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DBF4CA" w14:textId="77777777" w:rsidR="00DC631A" w:rsidRDefault="00DC631A" w:rsidP="00180B44">
      <w:pPr>
        <w:pStyle w:val="Heading1"/>
      </w:pPr>
      <w:bookmarkStart w:id="0" w:name="_Toc67641870"/>
      <w:bookmarkStart w:id="1" w:name="_Toc67654557"/>
    </w:p>
    <w:p w14:paraId="3A3E2C75" w14:textId="77777777" w:rsidR="00DC631A" w:rsidRDefault="00DC631A" w:rsidP="00180B44">
      <w:pPr>
        <w:pStyle w:val="Heading1"/>
      </w:pPr>
    </w:p>
    <w:p w14:paraId="7E3C689B" w14:textId="77777777" w:rsidR="00DC631A" w:rsidRDefault="00DC631A" w:rsidP="00180B44">
      <w:pPr>
        <w:pStyle w:val="Heading1"/>
      </w:pPr>
    </w:p>
    <w:p w14:paraId="5F505938" w14:textId="2DE9574F" w:rsidR="004269B4" w:rsidRDefault="00F562BC" w:rsidP="00180B44">
      <w:pPr>
        <w:pStyle w:val="Heading1"/>
      </w:pPr>
      <w:bookmarkStart w:id="2" w:name="_Toc72136387"/>
      <w:bookmarkStart w:id="3" w:name="_Toc72137163"/>
      <w:r>
        <w:t xml:space="preserve">Oxford City Council’s </w:t>
      </w:r>
      <w:r w:rsidR="004269B4" w:rsidRPr="497B0E8E">
        <w:t>Homelessness</w:t>
      </w:r>
      <w:r w:rsidR="425E3A8E" w:rsidRPr="497B0E8E">
        <w:t xml:space="preserve"> </w:t>
      </w:r>
      <w:r w:rsidR="00E43CCE">
        <w:t>R</w:t>
      </w:r>
      <w:r w:rsidR="004269B4" w:rsidRPr="497B0E8E">
        <w:t xml:space="preserve">eview </w:t>
      </w:r>
      <w:r w:rsidR="08B0D576" w:rsidRPr="497B0E8E">
        <w:t>and Housing</w:t>
      </w:r>
      <w:r w:rsidR="005B7385">
        <w:t>,</w:t>
      </w:r>
      <w:r w:rsidR="08B0D576" w:rsidRPr="497B0E8E">
        <w:t xml:space="preserve"> Hom</w:t>
      </w:r>
      <w:r w:rsidR="133207D1" w:rsidRPr="497B0E8E">
        <w:t>e</w:t>
      </w:r>
      <w:r w:rsidR="08B0D576" w:rsidRPr="497B0E8E">
        <w:t xml:space="preserve">lessness </w:t>
      </w:r>
      <w:r w:rsidR="005B7385">
        <w:t xml:space="preserve">and Rough Sleeping </w:t>
      </w:r>
      <w:r w:rsidR="2DFA8E12" w:rsidRPr="497B0E8E">
        <w:t>Strategy Evidence Base</w:t>
      </w:r>
      <w:r>
        <w:t xml:space="preserve"> 2021</w:t>
      </w:r>
      <w:bookmarkEnd w:id="0"/>
      <w:bookmarkEnd w:id="1"/>
      <w:bookmarkEnd w:id="2"/>
      <w:bookmarkEnd w:id="3"/>
    </w:p>
    <w:p w14:paraId="6239195A" w14:textId="77777777" w:rsidR="00F562BC" w:rsidRPr="00F562BC" w:rsidRDefault="00F562BC" w:rsidP="00F562BC"/>
    <w:p w14:paraId="7BD6E59F" w14:textId="16F58139" w:rsidR="497B0E8E" w:rsidRDefault="497B0E8E" w:rsidP="497B0E8E"/>
    <w:p w14:paraId="777CA07C" w14:textId="77777777" w:rsidR="00996290" w:rsidRDefault="00996290" w:rsidP="497B0E8E"/>
    <w:p w14:paraId="0325B9C0" w14:textId="77777777" w:rsidR="00996290" w:rsidRDefault="00996290" w:rsidP="497B0E8E"/>
    <w:p w14:paraId="5953A23C" w14:textId="77777777" w:rsidR="00996290" w:rsidRDefault="00996290" w:rsidP="497B0E8E"/>
    <w:p w14:paraId="7883CD6F" w14:textId="77777777" w:rsidR="00996290" w:rsidRDefault="00996290" w:rsidP="497B0E8E"/>
    <w:p w14:paraId="736D12E8" w14:textId="77777777" w:rsidR="00996290" w:rsidRDefault="00996290" w:rsidP="497B0E8E"/>
    <w:p w14:paraId="3A7B4A97" w14:textId="77777777" w:rsidR="00996290" w:rsidRDefault="00996290" w:rsidP="497B0E8E"/>
    <w:p w14:paraId="26E94385" w14:textId="77777777" w:rsidR="00996290" w:rsidRDefault="00996290" w:rsidP="497B0E8E"/>
    <w:p w14:paraId="5DD015CA" w14:textId="77777777" w:rsidR="00996290" w:rsidRDefault="00996290" w:rsidP="497B0E8E"/>
    <w:p w14:paraId="12E0C35F" w14:textId="77777777" w:rsidR="00996290" w:rsidRDefault="00996290" w:rsidP="497B0E8E"/>
    <w:p w14:paraId="53B3D6F2" w14:textId="77777777" w:rsidR="00996290" w:rsidRDefault="00996290" w:rsidP="497B0E8E"/>
    <w:p w14:paraId="3549EE09" w14:textId="77777777" w:rsidR="00996290" w:rsidRDefault="00996290" w:rsidP="497B0E8E"/>
    <w:p w14:paraId="703DAD3A" w14:textId="77777777" w:rsidR="00996290" w:rsidRDefault="00996290" w:rsidP="497B0E8E"/>
    <w:p w14:paraId="092B81BC" w14:textId="77777777" w:rsidR="00996290" w:rsidRDefault="00996290" w:rsidP="497B0E8E"/>
    <w:p w14:paraId="651CBFEB" w14:textId="77777777" w:rsidR="00996290" w:rsidRDefault="00996290" w:rsidP="497B0E8E"/>
    <w:p w14:paraId="1AFB842C" w14:textId="77777777" w:rsidR="00996290" w:rsidRDefault="00996290" w:rsidP="497B0E8E"/>
    <w:p w14:paraId="3E0A51BE" w14:textId="77777777" w:rsidR="00996290" w:rsidRDefault="00996290" w:rsidP="497B0E8E"/>
    <w:p w14:paraId="2CEEC3FC" w14:textId="77777777" w:rsidR="00996290" w:rsidRDefault="00996290" w:rsidP="497B0E8E"/>
    <w:p w14:paraId="5EE16BD8" w14:textId="77777777" w:rsidR="00996290" w:rsidRDefault="00996290" w:rsidP="497B0E8E"/>
    <w:p w14:paraId="08F31A62" w14:textId="77777777" w:rsidR="00996290" w:rsidRDefault="00996290" w:rsidP="497B0E8E"/>
    <w:p w14:paraId="6D1F226A" w14:textId="77777777" w:rsidR="00996290" w:rsidRDefault="00996290" w:rsidP="497B0E8E"/>
    <w:sdt>
      <w:sdtPr>
        <w:rPr>
          <w:rFonts w:asciiTheme="minorHAnsi" w:eastAsiaTheme="minorEastAsia" w:hAnsiTheme="minorHAnsi" w:cstheme="minorBidi"/>
          <w:b w:val="0"/>
          <w:color w:val="auto"/>
          <w:sz w:val="22"/>
          <w:szCs w:val="22"/>
        </w:rPr>
        <w:id w:val="-2016294991"/>
        <w:docPartObj>
          <w:docPartGallery w:val="Table of Contents"/>
          <w:docPartUnique/>
        </w:docPartObj>
      </w:sdtPr>
      <w:sdtEndPr>
        <w:rPr>
          <w:rFonts w:asciiTheme="majorHAnsi" w:eastAsiaTheme="majorEastAsia" w:hAnsiTheme="majorHAnsi" w:cstheme="majorBidi"/>
          <w:b/>
          <w:bCs/>
          <w:noProof/>
          <w:color w:val="1F4E79" w:themeColor="accent1" w:themeShade="80"/>
          <w:sz w:val="36"/>
          <w:szCs w:val="36"/>
        </w:rPr>
      </w:sdtEndPr>
      <w:sdtContent>
        <w:sdt>
          <w:sdtPr>
            <w:rPr>
              <w:rFonts w:asciiTheme="minorHAnsi" w:eastAsiaTheme="minorEastAsia" w:hAnsiTheme="minorHAnsi" w:cstheme="minorBidi"/>
              <w:b w:val="0"/>
              <w:color w:val="auto"/>
              <w:sz w:val="22"/>
              <w:szCs w:val="22"/>
            </w:rPr>
            <w:id w:val="-452325032"/>
            <w:docPartObj>
              <w:docPartGallery w:val="Table of Contents"/>
              <w:docPartUnique/>
            </w:docPartObj>
          </w:sdtPr>
          <w:sdtEndPr>
            <w:rPr>
              <w:bCs/>
              <w:noProof/>
            </w:rPr>
          </w:sdtEndPr>
          <w:sdtContent>
            <w:p w14:paraId="18E2BD4E" w14:textId="77777777" w:rsidR="00A05636" w:rsidRDefault="00E9494D" w:rsidP="00E9494D">
              <w:pPr>
                <w:pStyle w:val="TOCHeading"/>
                <w:rPr>
                  <w:noProof/>
                </w:rPr>
              </w:pPr>
              <w:r>
                <w:t>Contents</w:t>
              </w:r>
              <w:r>
                <w:rPr>
                  <w:bCs/>
                  <w:noProof/>
                </w:rPr>
                <w:fldChar w:fldCharType="begin"/>
              </w:r>
              <w:r>
                <w:rPr>
                  <w:bCs/>
                  <w:noProof/>
                </w:rPr>
                <w:instrText xml:space="preserve"> TOC \o "1-3" \h \z \u </w:instrText>
              </w:r>
              <w:r>
                <w:rPr>
                  <w:bCs/>
                  <w:noProof/>
                </w:rPr>
                <w:fldChar w:fldCharType="separate"/>
              </w:r>
            </w:p>
            <w:p w14:paraId="08514ACF" w14:textId="77777777" w:rsidR="00A05636" w:rsidRDefault="006234DC">
              <w:pPr>
                <w:pStyle w:val="TOC2"/>
                <w:tabs>
                  <w:tab w:val="right" w:leader="dot" w:pos="9016"/>
                </w:tabs>
                <w:rPr>
                  <w:noProof/>
                  <w:lang w:eastAsia="en-GB"/>
                </w:rPr>
              </w:pPr>
              <w:hyperlink w:anchor="_Toc72137164" w:history="1">
                <w:r w:rsidR="00A05636" w:rsidRPr="00981992">
                  <w:rPr>
                    <w:rStyle w:val="Hyperlink"/>
                    <w:b/>
                    <w:noProof/>
                  </w:rPr>
                  <w:t>1.0 - Introduction</w:t>
                </w:r>
                <w:r w:rsidR="00A05636">
                  <w:rPr>
                    <w:noProof/>
                    <w:webHidden/>
                  </w:rPr>
                  <w:tab/>
                </w:r>
                <w:r w:rsidR="00A05636">
                  <w:rPr>
                    <w:noProof/>
                    <w:webHidden/>
                  </w:rPr>
                  <w:fldChar w:fldCharType="begin"/>
                </w:r>
                <w:r w:rsidR="00A05636">
                  <w:rPr>
                    <w:noProof/>
                    <w:webHidden/>
                  </w:rPr>
                  <w:instrText xml:space="preserve"> PAGEREF _Toc72137164 \h </w:instrText>
                </w:r>
                <w:r w:rsidR="00A05636">
                  <w:rPr>
                    <w:noProof/>
                    <w:webHidden/>
                  </w:rPr>
                </w:r>
                <w:r w:rsidR="00A05636">
                  <w:rPr>
                    <w:noProof/>
                    <w:webHidden/>
                  </w:rPr>
                  <w:fldChar w:fldCharType="separate"/>
                </w:r>
                <w:r w:rsidR="00A05636">
                  <w:rPr>
                    <w:noProof/>
                    <w:webHidden/>
                  </w:rPr>
                  <w:t>4</w:t>
                </w:r>
                <w:r w:rsidR="00A05636">
                  <w:rPr>
                    <w:noProof/>
                    <w:webHidden/>
                  </w:rPr>
                  <w:fldChar w:fldCharType="end"/>
                </w:r>
              </w:hyperlink>
            </w:p>
            <w:p w14:paraId="31AFAAF0" w14:textId="77777777" w:rsidR="00A05636" w:rsidRDefault="006234DC">
              <w:pPr>
                <w:pStyle w:val="TOC2"/>
                <w:tabs>
                  <w:tab w:val="right" w:leader="dot" w:pos="9016"/>
                </w:tabs>
                <w:rPr>
                  <w:noProof/>
                  <w:lang w:eastAsia="en-GB"/>
                </w:rPr>
              </w:pPr>
              <w:hyperlink w:anchor="_Toc72137165" w:history="1">
                <w:r w:rsidR="00A05636" w:rsidRPr="00981992">
                  <w:rPr>
                    <w:rStyle w:val="Hyperlink"/>
                    <w:b/>
                    <w:noProof/>
                  </w:rPr>
                  <w:t>2.0 - About Oxford and its housing market</w:t>
                </w:r>
                <w:r w:rsidR="00A05636">
                  <w:rPr>
                    <w:noProof/>
                    <w:webHidden/>
                  </w:rPr>
                  <w:tab/>
                </w:r>
                <w:r w:rsidR="00A05636">
                  <w:rPr>
                    <w:noProof/>
                    <w:webHidden/>
                  </w:rPr>
                  <w:fldChar w:fldCharType="begin"/>
                </w:r>
                <w:r w:rsidR="00A05636">
                  <w:rPr>
                    <w:noProof/>
                    <w:webHidden/>
                  </w:rPr>
                  <w:instrText xml:space="preserve"> PAGEREF _Toc72137165 \h </w:instrText>
                </w:r>
                <w:r w:rsidR="00A05636">
                  <w:rPr>
                    <w:noProof/>
                    <w:webHidden/>
                  </w:rPr>
                </w:r>
                <w:r w:rsidR="00A05636">
                  <w:rPr>
                    <w:noProof/>
                    <w:webHidden/>
                  </w:rPr>
                  <w:fldChar w:fldCharType="separate"/>
                </w:r>
                <w:r w:rsidR="00A05636">
                  <w:rPr>
                    <w:noProof/>
                    <w:webHidden/>
                  </w:rPr>
                  <w:t>5</w:t>
                </w:r>
                <w:r w:rsidR="00A05636">
                  <w:rPr>
                    <w:noProof/>
                    <w:webHidden/>
                  </w:rPr>
                  <w:fldChar w:fldCharType="end"/>
                </w:r>
              </w:hyperlink>
            </w:p>
            <w:p w14:paraId="3B3D7475" w14:textId="77777777" w:rsidR="00A05636" w:rsidRDefault="006234DC">
              <w:pPr>
                <w:pStyle w:val="TOC3"/>
                <w:tabs>
                  <w:tab w:val="right" w:leader="dot" w:pos="9016"/>
                </w:tabs>
                <w:rPr>
                  <w:noProof/>
                  <w:lang w:eastAsia="en-GB"/>
                </w:rPr>
              </w:pPr>
              <w:hyperlink w:anchor="_Toc72137166" w:history="1">
                <w:r w:rsidR="00A05636" w:rsidRPr="00981992">
                  <w:rPr>
                    <w:rStyle w:val="Hyperlink"/>
                    <w:rFonts w:eastAsia="Calibri Light"/>
                    <w:noProof/>
                  </w:rPr>
                  <w:t>2.1 - Population</w:t>
                </w:r>
                <w:r w:rsidR="00A05636">
                  <w:rPr>
                    <w:noProof/>
                    <w:webHidden/>
                  </w:rPr>
                  <w:tab/>
                </w:r>
                <w:r w:rsidR="00A05636">
                  <w:rPr>
                    <w:noProof/>
                    <w:webHidden/>
                  </w:rPr>
                  <w:fldChar w:fldCharType="begin"/>
                </w:r>
                <w:r w:rsidR="00A05636">
                  <w:rPr>
                    <w:noProof/>
                    <w:webHidden/>
                  </w:rPr>
                  <w:instrText xml:space="preserve"> PAGEREF _Toc72137166 \h </w:instrText>
                </w:r>
                <w:r w:rsidR="00A05636">
                  <w:rPr>
                    <w:noProof/>
                    <w:webHidden/>
                  </w:rPr>
                </w:r>
                <w:r w:rsidR="00A05636">
                  <w:rPr>
                    <w:noProof/>
                    <w:webHidden/>
                  </w:rPr>
                  <w:fldChar w:fldCharType="separate"/>
                </w:r>
                <w:r w:rsidR="00A05636">
                  <w:rPr>
                    <w:noProof/>
                    <w:webHidden/>
                  </w:rPr>
                  <w:t>6</w:t>
                </w:r>
                <w:r w:rsidR="00A05636">
                  <w:rPr>
                    <w:noProof/>
                    <w:webHidden/>
                  </w:rPr>
                  <w:fldChar w:fldCharType="end"/>
                </w:r>
              </w:hyperlink>
            </w:p>
            <w:p w14:paraId="3FA979FB" w14:textId="77777777" w:rsidR="00A05636" w:rsidRDefault="006234DC">
              <w:pPr>
                <w:pStyle w:val="TOC3"/>
                <w:tabs>
                  <w:tab w:val="right" w:leader="dot" w:pos="9016"/>
                </w:tabs>
                <w:rPr>
                  <w:noProof/>
                  <w:lang w:eastAsia="en-GB"/>
                </w:rPr>
              </w:pPr>
              <w:hyperlink w:anchor="_Toc72137167" w:history="1">
                <w:r w:rsidR="00A05636" w:rsidRPr="00981992">
                  <w:rPr>
                    <w:rStyle w:val="Hyperlink"/>
                    <w:rFonts w:eastAsia="Calibri"/>
                    <w:noProof/>
                  </w:rPr>
                  <w:t>2.2 - The economy and its impacts on housing demand</w:t>
                </w:r>
                <w:r w:rsidR="00A05636">
                  <w:rPr>
                    <w:noProof/>
                    <w:webHidden/>
                  </w:rPr>
                  <w:tab/>
                </w:r>
                <w:r w:rsidR="00A05636">
                  <w:rPr>
                    <w:noProof/>
                    <w:webHidden/>
                  </w:rPr>
                  <w:fldChar w:fldCharType="begin"/>
                </w:r>
                <w:r w:rsidR="00A05636">
                  <w:rPr>
                    <w:noProof/>
                    <w:webHidden/>
                  </w:rPr>
                  <w:instrText xml:space="preserve"> PAGEREF _Toc72137167 \h </w:instrText>
                </w:r>
                <w:r w:rsidR="00A05636">
                  <w:rPr>
                    <w:noProof/>
                    <w:webHidden/>
                  </w:rPr>
                </w:r>
                <w:r w:rsidR="00A05636">
                  <w:rPr>
                    <w:noProof/>
                    <w:webHidden/>
                  </w:rPr>
                  <w:fldChar w:fldCharType="separate"/>
                </w:r>
                <w:r w:rsidR="00A05636">
                  <w:rPr>
                    <w:noProof/>
                    <w:webHidden/>
                  </w:rPr>
                  <w:t>7</w:t>
                </w:r>
                <w:r w:rsidR="00A05636">
                  <w:rPr>
                    <w:noProof/>
                    <w:webHidden/>
                  </w:rPr>
                  <w:fldChar w:fldCharType="end"/>
                </w:r>
              </w:hyperlink>
            </w:p>
            <w:p w14:paraId="63B964FA" w14:textId="77777777" w:rsidR="00A05636" w:rsidRDefault="006234DC">
              <w:pPr>
                <w:pStyle w:val="TOC3"/>
                <w:tabs>
                  <w:tab w:val="right" w:leader="dot" w:pos="9016"/>
                </w:tabs>
                <w:rPr>
                  <w:noProof/>
                  <w:lang w:eastAsia="en-GB"/>
                </w:rPr>
              </w:pPr>
              <w:hyperlink w:anchor="_Toc72137168" w:history="1">
                <w:r w:rsidR="00A05636" w:rsidRPr="00981992">
                  <w:rPr>
                    <w:rStyle w:val="Hyperlink"/>
                    <w:rFonts w:eastAsia="Calibri"/>
                    <w:noProof/>
                  </w:rPr>
                  <w:t>2.3 - Deprivation</w:t>
                </w:r>
                <w:r w:rsidR="00A05636">
                  <w:rPr>
                    <w:noProof/>
                    <w:webHidden/>
                  </w:rPr>
                  <w:tab/>
                </w:r>
                <w:r w:rsidR="00A05636">
                  <w:rPr>
                    <w:noProof/>
                    <w:webHidden/>
                  </w:rPr>
                  <w:fldChar w:fldCharType="begin"/>
                </w:r>
                <w:r w:rsidR="00A05636">
                  <w:rPr>
                    <w:noProof/>
                    <w:webHidden/>
                  </w:rPr>
                  <w:instrText xml:space="preserve"> PAGEREF _Toc72137168 \h </w:instrText>
                </w:r>
                <w:r w:rsidR="00A05636">
                  <w:rPr>
                    <w:noProof/>
                    <w:webHidden/>
                  </w:rPr>
                </w:r>
                <w:r w:rsidR="00A05636">
                  <w:rPr>
                    <w:noProof/>
                    <w:webHidden/>
                  </w:rPr>
                  <w:fldChar w:fldCharType="separate"/>
                </w:r>
                <w:r w:rsidR="00A05636">
                  <w:rPr>
                    <w:noProof/>
                    <w:webHidden/>
                  </w:rPr>
                  <w:t>10</w:t>
                </w:r>
                <w:r w:rsidR="00A05636">
                  <w:rPr>
                    <w:noProof/>
                    <w:webHidden/>
                  </w:rPr>
                  <w:fldChar w:fldCharType="end"/>
                </w:r>
              </w:hyperlink>
            </w:p>
            <w:p w14:paraId="5A63C002" w14:textId="77777777" w:rsidR="00A05636" w:rsidRDefault="006234DC">
              <w:pPr>
                <w:pStyle w:val="TOC3"/>
                <w:tabs>
                  <w:tab w:val="right" w:leader="dot" w:pos="9016"/>
                </w:tabs>
                <w:rPr>
                  <w:noProof/>
                  <w:lang w:eastAsia="en-GB"/>
                </w:rPr>
              </w:pPr>
              <w:hyperlink w:anchor="_Toc72137169" w:history="1">
                <w:r w:rsidR="00A05636" w:rsidRPr="00981992">
                  <w:rPr>
                    <w:rStyle w:val="Hyperlink"/>
                    <w:rFonts w:eastAsia="Calibri Light"/>
                    <w:noProof/>
                  </w:rPr>
                  <w:t>2.4 - The Oxford Housing Market</w:t>
                </w:r>
                <w:r w:rsidR="00A05636">
                  <w:rPr>
                    <w:noProof/>
                    <w:webHidden/>
                  </w:rPr>
                  <w:tab/>
                </w:r>
                <w:r w:rsidR="00A05636">
                  <w:rPr>
                    <w:noProof/>
                    <w:webHidden/>
                  </w:rPr>
                  <w:fldChar w:fldCharType="begin"/>
                </w:r>
                <w:r w:rsidR="00A05636">
                  <w:rPr>
                    <w:noProof/>
                    <w:webHidden/>
                  </w:rPr>
                  <w:instrText xml:space="preserve"> PAGEREF _Toc72137169 \h </w:instrText>
                </w:r>
                <w:r w:rsidR="00A05636">
                  <w:rPr>
                    <w:noProof/>
                    <w:webHidden/>
                  </w:rPr>
                </w:r>
                <w:r w:rsidR="00A05636">
                  <w:rPr>
                    <w:noProof/>
                    <w:webHidden/>
                  </w:rPr>
                  <w:fldChar w:fldCharType="separate"/>
                </w:r>
                <w:r w:rsidR="00A05636">
                  <w:rPr>
                    <w:noProof/>
                    <w:webHidden/>
                  </w:rPr>
                  <w:t>12</w:t>
                </w:r>
                <w:r w:rsidR="00A05636">
                  <w:rPr>
                    <w:noProof/>
                    <w:webHidden/>
                  </w:rPr>
                  <w:fldChar w:fldCharType="end"/>
                </w:r>
              </w:hyperlink>
            </w:p>
            <w:p w14:paraId="3FC9E9DD" w14:textId="77777777" w:rsidR="00A05636" w:rsidRDefault="006234DC">
              <w:pPr>
                <w:pStyle w:val="TOC3"/>
                <w:tabs>
                  <w:tab w:val="right" w:leader="dot" w:pos="9016"/>
                </w:tabs>
                <w:rPr>
                  <w:noProof/>
                  <w:lang w:eastAsia="en-GB"/>
                </w:rPr>
              </w:pPr>
              <w:hyperlink w:anchor="_Toc72137170" w:history="1">
                <w:r w:rsidR="00A05636" w:rsidRPr="00981992">
                  <w:rPr>
                    <w:rStyle w:val="Hyperlink"/>
                    <w:rFonts w:asciiTheme="majorHAnsi" w:eastAsia="Calibri" w:hAnsiTheme="majorHAnsi" w:cstheme="majorBidi"/>
                    <w:noProof/>
                  </w:rPr>
                  <w:t>2.5 - Supply of affordable housing</w:t>
                </w:r>
                <w:r w:rsidR="00A05636">
                  <w:rPr>
                    <w:noProof/>
                    <w:webHidden/>
                  </w:rPr>
                  <w:tab/>
                </w:r>
                <w:r w:rsidR="00A05636">
                  <w:rPr>
                    <w:noProof/>
                    <w:webHidden/>
                  </w:rPr>
                  <w:fldChar w:fldCharType="begin"/>
                </w:r>
                <w:r w:rsidR="00A05636">
                  <w:rPr>
                    <w:noProof/>
                    <w:webHidden/>
                  </w:rPr>
                  <w:instrText xml:space="preserve"> PAGEREF _Toc72137170 \h </w:instrText>
                </w:r>
                <w:r w:rsidR="00A05636">
                  <w:rPr>
                    <w:noProof/>
                    <w:webHidden/>
                  </w:rPr>
                </w:r>
                <w:r w:rsidR="00A05636">
                  <w:rPr>
                    <w:noProof/>
                    <w:webHidden/>
                  </w:rPr>
                  <w:fldChar w:fldCharType="separate"/>
                </w:r>
                <w:r w:rsidR="00A05636">
                  <w:rPr>
                    <w:noProof/>
                    <w:webHidden/>
                  </w:rPr>
                  <w:t>13</w:t>
                </w:r>
                <w:r w:rsidR="00A05636">
                  <w:rPr>
                    <w:noProof/>
                    <w:webHidden/>
                  </w:rPr>
                  <w:fldChar w:fldCharType="end"/>
                </w:r>
              </w:hyperlink>
            </w:p>
            <w:p w14:paraId="401D94A8" w14:textId="77777777" w:rsidR="00A05636" w:rsidRDefault="006234DC">
              <w:pPr>
                <w:pStyle w:val="TOC3"/>
                <w:tabs>
                  <w:tab w:val="right" w:leader="dot" w:pos="9016"/>
                </w:tabs>
                <w:rPr>
                  <w:noProof/>
                  <w:lang w:eastAsia="en-GB"/>
                </w:rPr>
              </w:pPr>
              <w:hyperlink w:anchor="_Toc72137171" w:history="1">
                <w:r w:rsidR="00A05636" w:rsidRPr="00981992">
                  <w:rPr>
                    <w:rStyle w:val="Hyperlink"/>
                    <w:rFonts w:eastAsia="Calibri"/>
                    <w:noProof/>
                  </w:rPr>
                  <w:t>2.6 - Affordability of housing</w:t>
                </w:r>
                <w:r w:rsidR="00A05636">
                  <w:rPr>
                    <w:noProof/>
                    <w:webHidden/>
                  </w:rPr>
                  <w:tab/>
                </w:r>
                <w:r w:rsidR="00A05636">
                  <w:rPr>
                    <w:noProof/>
                    <w:webHidden/>
                  </w:rPr>
                  <w:fldChar w:fldCharType="begin"/>
                </w:r>
                <w:r w:rsidR="00A05636">
                  <w:rPr>
                    <w:noProof/>
                    <w:webHidden/>
                  </w:rPr>
                  <w:instrText xml:space="preserve"> PAGEREF _Toc72137171 \h </w:instrText>
                </w:r>
                <w:r w:rsidR="00A05636">
                  <w:rPr>
                    <w:noProof/>
                    <w:webHidden/>
                  </w:rPr>
                </w:r>
                <w:r w:rsidR="00A05636">
                  <w:rPr>
                    <w:noProof/>
                    <w:webHidden/>
                  </w:rPr>
                  <w:fldChar w:fldCharType="separate"/>
                </w:r>
                <w:r w:rsidR="00A05636">
                  <w:rPr>
                    <w:noProof/>
                    <w:webHidden/>
                  </w:rPr>
                  <w:t>14</w:t>
                </w:r>
                <w:r w:rsidR="00A05636">
                  <w:rPr>
                    <w:noProof/>
                    <w:webHidden/>
                  </w:rPr>
                  <w:fldChar w:fldCharType="end"/>
                </w:r>
              </w:hyperlink>
            </w:p>
            <w:p w14:paraId="49DCD4E9" w14:textId="77777777" w:rsidR="00A05636" w:rsidRDefault="006234DC">
              <w:pPr>
                <w:pStyle w:val="TOC3"/>
                <w:tabs>
                  <w:tab w:val="right" w:leader="dot" w:pos="9016"/>
                </w:tabs>
                <w:rPr>
                  <w:noProof/>
                  <w:lang w:eastAsia="en-GB"/>
                </w:rPr>
              </w:pPr>
              <w:hyperlink w:anchor="_Toc72137172" w:history="1">
                <w:r w:rsidR="00A05636" w:rsidRPr="00981992">
                  <w:rPr>
                    <w:rStyle w:val="Hyperlink"/>
                    <w:rFonts w:ascii="Calibri Light" w:eastAsia="Calibri Light" w:hAnsi="Calibri Light" w:cs="Calibri Light"/>
                    <w:noProof/>
                  </w:rPr>
                  <w:t>2.7 - Empty dwellings</w:t>
                </w:r>
                <w:r w:rsidR="00A05636">
                  <w:rPr>
                    <w:noProof/>
                    <w:webHidden/>
                  </w:rPr>
                  <w:tab/>
                </w:r>
                <w:r w:rsidR="00A05636">
                  <w:rPr>
                    <w:noProof/>
                    <w:webHidden/>
                  </w:rPr>
                  <w:fldChar w:fldCharType="begin"/>
                </w:r>
                <w:r w:rsidR="00A05636">
                  <w:rPr>
                    <w:noProof/>
                    <w:webHidden/>
                  </w:rPr>
                  <w:instrText xml:space="preserve"> PAGEREF _Toc72137172 \h </w:instrText>
                </w:r>
                <w:r w:rsidR="00A05636">
                  <w:rPr>
                    <w:noProof/>
                    <w:webHidden/>
                  </w:rPr>
                </w:r>
                <w:r w:rsidR="00A05636">
                  <w:rPr>
                    <w:noProof/>
                    <w:webHidden/>
                  </w:rPr>
                  <w:fldChar w:fldCharType="separate"/>
                </w:r>
                <w:r w:rsidR="00A05636">
                  <w:rPr>
                    <w:noProof/>
                    <w:webHidden/>
                  </w:rPr>
                  <w:t>17</w:t>
                </w:r>
                <w:r w:rsidR="00A05636">
                  <w:rPr>
                    <w:noProof/>
                    <w:webHidden/>
                  </w:rPr>
                  <w:fldChar w:fldCharType="end"/>
                </w:r>
              </w:hyperlink>
            </w:p>
            <w:p w14:paraId="37E0CD5B" w14:textId="77777777" w:rsidR="00A05636" w:rsidRDefault="006234DC">
              <w:pPr>
                <w:pStyle w:val="TOC3"/>
                <w:tabs>
                  <w:tab w:val="right" w:leader="dot" w:pos="9016"/>
                </w:tabs>
                <w:rPr>
                  <w:noProof/>
                  <w:lang w:eastAsia="en-GB"/>
                </w:rPr>
              </w:pPr>
              <w:hyperlink w:anchor="_Toc72137173" w:history="1">
                <w:r w:rsidR="00A05636" w:rsidRPr="00981992">
                  <w:rPr>
                    <w:rStyle w:val="Hyperlink"/>
                    <w:noProof/>
                  </w:rPr>
                  <w:t>2.8 - HMOs, the condition of the Private Rented Sector, and licensing</w:t>
                </w:r>
                <w:r w:rsidR="00A05636">
                  <w:rPr>
                    <w:noProof/>
                    <w:webHidden/>
                  </w:rPr>
                  <w:tab/>
                </w:r>
                <w:r w:rsidR="00A05636">
                  <w:rPr>
                    <w:noProof/>
                    <w:webHidden/>
                  </w:rPr>
                  <w:fldChar w:fldCharType="begin"/>
                </w:r>
                <w:r w:rsidR="00A05636">
                  <w:rPr>
                    <w:noProof/>
                    <w:webHidden/>
                  </w:rPr>
                  <w:instrText xml:space="preserve"> PAGEREF _Toc72137173 \h </w:instrText>
                </w:r>
                <w:r w:rsidR="00A05636">
                  <w:rPr>
                    <w:noProof/>
                    <w:webHidden/>
                  </w:rPr>
                </w:r>
                <w:r w:rsidR="00A05636">
                  <w:rPr>
                    <w:noProof/>
                    <w:webHidden/>
                  </w:rPr>
                  <w:fldChar w:fldCharType="separate"/>
                </w:r>
                <w:r w:rsidR="00A05636">
                  <w:rPr>
                    <w:noProof/>
                    <w:webHidden/>
                  </w:rPr>
                  <w:t>17</w:t>
                </w:r>
                <w:r w:rsidR="00A05636">
                  <w:rPr>
                    <w:noProof/>
                    <w:webHidden/>
                  </w:rPr>
                  <w:fldChar w:fldCharType="end"/>
                </w:r>
              </w:hyperlink>
            </w:p>
            <w:p w14:paraId="4632E650" w14:textId="77777777" w:rsidR="00A05636" w:rsidRDefault="006234DC">
              <w:pPr>
                <w:pStyle w:val="TOC3"/>
                <w:tabs>
                  <w:tab w:val="right" w:leader="dot" w:pos="9016"/>
                </w:tabs>
                <w:rPr>
                  <w:noProof/>
                  <w:lang w:eastAsia="en-GB"/>
                </w:rPr>
              </w:pPr>
              <w:hyperlink w:anchor="_Toc72137174" w:history="1">
                <w:r w:rsidR="00A05636" w:rsidRPr="00981992">
                  <w:rPr>
                    <w:rStyle w:val="Hyperlink"/>
                    <w:rFonts w:ascii="Calibri Light" w:eastAsia="Calibri Light" w:hAnsi="Calibri Light" w:cs="Calibri Light"/>
                    <w:noProof/>
                  </w:rPr>
                  <w:t>2.9 - The housing market for students</w:t>
                </w:r>
                <w:r w:rsidR="00A05636">
                  <w:rPr>
                    <w:noProof/>
                    <w:webHidden/>
                  </w:rPr>
                  <w:tab/>
                </w:r>
                <w:r w:rsidR="00A05636">
                  <w:rPr>
                    <w:noProof/>
                    <w:webHidden/>
                  </w:rPr>
                  <w:fldChar w:fldCharType="begin"/>
                </w:r>
                <w:r w:rsidR="00A05636">
                  <w:rPr>
                    <w:noProof/>
                    <w:webHidden/>
                  </w:rPr>
                  <w:instrText xml:space="preserve"> PAGEREF _Toc72137174 \h </w:instrText>
                </w:r>
                <w:r w:rsidR="00A05636">
                  <w:rPr>
                    <w:noProof/>
                    <w:webHidden/>
                  </w:rPr>
                </w:r>
                <w:r w:rsidR="00A05636">
                  <w:rPr>
                    <w:noProof/>
                    <w:webHidden/>
                  </w:rPr>
                  <w:fldChar w:fldCharType="separate"/>
                </w:r>
                <w:r w:rsidR="00A05636">
                  <w:rPr>
                    <w:noProof/>
                    <w:webHidden/>
                  </w:rPr>
                  <w:t>18</w:t>
                </w:r>
                <w:r w:rsidR="00A05636">
                  <w:rPr>
                    <w:noProof/>
                    <w:webHidden/>
                  </w:rPr>
                  <w:fldChar w:fldCharType="end"/>
                </w:r>
              </w:hyperlink>
            </w:p>
            <w:p w14:paraId="29BA6521" w14:textId="77777777" w:rsidR="00A05636" w:rsidRDefault="006234DC">
              <w:pPr>
                <w:pStyle w:val="TOC2"/>
                <w:tabs>
                  <w:tab w:val="right" w:leader="dot" w:pos="9016"/>
                </w:tabs>
                <w:rPr>
                  <w:noProof/>
                  <w:lang w:eastAsia="en-GB"/>
                </w:rPr>
              </w:pPr>
              <w:hyperlink w:anchor="_Toc72137175" w:history="1">
                <w:r w:rsidR="00A05636" w:rsidRPr="00981992">
                  <w:rPr>
                    <w:rStyle w:val="Hyperlink"/>
                    <w:b/>
                    <w:bCs/>
                    <w:noProof/>
                  </w:rPr>
                  <w:t>3.0 - What have we achieved so far? The current Housing &amp; Homelessness Strategy</w:t>
                </w:r>
                <w:r w:rsidR="00A05636">
                  <w:rPr>
                    <w:noProof/>
                    <w:webHidden/>
                  </w:rPr>
                  <w:tab/>
                </w:r>
                <w:r w:rsidR="00A05636">
                  <w:rPr>
                    <w:noProof/>
                    <w:webHidden/>
                  </w:rPr>
                  <w:fldChar w:fldCharType="begin"/>
                </w:r>
                <w:r w:rsidR="00A05636">
                  <w:rPr>
                    <w:noProof/>
                    <w:webHidden/>
                  </w:rPr>
                  <w:instrText xml:space="preserve"> PAGEREF _Toc72137175 \h </w:instrText>
                </w:r>
                <w:r w:rsidR="00A05636">
                  <w:rPr>
                    <w:noProof/>
                    <w:webHidden/>
                  </w:rPr>
                </w:r>
                <w:r w:rsidR="00A05636">
                  <w:rPr>
                    <w:noProof/>
                    <w:webHidden/>
                  </w:rPr>
                  <w:fldChar w:fldCharType="separate"/>
                </w:r>
                <w:r w:rsidR="00A05636">
                  <w:rPr>
                    <w:noProof/>
                    <w:webHidden/>
                  </w:rPr>
                  <w:t>18</w:t>
                </w:r>
                <w:r w:rsidR="00A05636">
                  <w:rPr>
                    <w:noProof/>
                    <w:webHidden/>
                  </w:rPr>
                  <w:fldChar w:fldCharType="end"/>
                </w:r>
              </w:hyperlink>
            </w:p>
            <w:p w14:paraId="6EC66333" w14:textId="77777777" w:rsidR="00A05636" w:rsidRDefault="006234DC">
              <w:pPr>
                <w:pStyle w:val="TOC3"/>
                <w:tabs>
                  <w:tab w:val="right" w:leader="dot" w:pos="9016"/>
                </w:tabs>
                <w:rPr>
                  <w:noProof/>
                  <w:lang w:eastAsia="en-GB"/>
                </w:rPr>
              </w:pPr>
              <w:hyperlink w:anchor="_Toc72137176" w:history="1">
                <w:r w:rsidR="00A05636" w:rsidRPr="00981992">
                  <w:rPr>
                    <w:rStyle w:val="Hyperlink"/>
                    <w:noProof/>
                  </w:rPr>
                  <w:t>3.1 - Summary of achievements</w:t>
                </w:r>
                <w:r w:rsidR="00A05636">
                  <w:rPr>
                    <w:noProof/>
                    <w:webHidden/>
                  </w:rPr>
                  <w:tab/>
                </w:r>
                <w:r w:rsidR="00A05636">
                  <w:rPr>
                    <w:noProof/>
                    <w:webHidden/>
                  </w:rPr>
                  <w:fldChar w:fldCharType="begin"/>
                </w:r>
                <w:r w:rsidR="00A05636">
                  <w:rPr>
                    <w:noProof/>
                    <w:webHidden/>
                  </w:rPr>
                  <w:instrText xml:space="preserve"> PAGEREF _Toc72137176 \h </w:instrText>
                </w:r>
                <w:r w:rsidR="00A05636">
                  <w:rPr>
                    <w:noProof/>
                    <w:webHidden/>
                  </w:rPr>
                </w:r>
                <w:r w:rsidR="00A05636">
                  <w:rPr>
                    <w:noProof/>
                    <w:webHidden/>
                  </w:rPr>
                  <w:fldChar w:fldCharType="separate"/>
                </w:r>
                <w:r w:rsidR="00A05636">
                  <w:rPr>
                    <w:noProof/>
                    <w:webHidden/>
                  </w:rPr>
                  <w:t>19</w:t>
                </w:r>
                <w:r w:rsidR="00A05636">
                  <w:rPr>
                    <w:noProof/>
                    <w:webHidden/>
                  </w:rPr>
                  <w:fldChar w:fldCharType="end"/>
                </w:r>
              </w:hyperlink>
            </w:p>
            <w:p w14:paraId="4BD88EEB" w14:textId="77777777" w:rsidR="00A05636" w:rsidRDefault="006234DC">
              <w:pPr>
                <w:pStyle w:val="TOC3"/>
                <w:tabs>
                  <w:tab w:val="right" w:leader="dot" w:pos="9016"/>
                </w:tabs>
                <w:rPr>
                  <w:noProof/>
                  <w:lang w:eastAsia="en-GB"/>
                </w:rPr>
              </w:pPr>
              <w:hyperlink w:anchor="_Toc72137177" w:history="1">
                <w:r w:rsidR="00A05636" w:rsidRPr="00981992">
                  <w:rPr>
                    <w:rStyle w:val="Hyperlink"/>
                    <w:rFonts w:asciiTheme="majorHAnsi" w:eastAsiaTheme="majorEastAsia" w:hAnsiTheme="majorHAnsi" w:cstheme="majorBidi"/>
                    <w:noProof/>
                  </w:rPr>
                  <w:t>3.2 - Challenges for the current strategy</w:t>
                </w:r>
                <w:r w:rsidR="00A05636">
                  <w:rPr>
                    <w:noProof/>
                    <w:webHidden/>
                  </w:rPr>
                  <w:tab/>
                </w:r>
                <w:r w:rsidR="00A05636">
                  <w:rPr>
                    <w:noProof/>
                    <w:webHidden/>
                  </w:rPr>
                  <w:fldChar w:fldCharType="begin"/>
                </w:r>
                <w:r w:rsidR="00A05636">
                  <w:rPr>
                    <w:noProof/>
                    <w:webHidden/>
                  </w:rPr>
                  <w:instrText xml:space="preserve"> PAGEREF _Toc72137177 \h </w:instrText>
                </w:r>
                <w:r w:rsidR="00A05636">
                  <w:rPr>
                    <w:noProof/>
                    <w:webHidden/>
                  </w:rPr>
                </w:r>
                <w:r w:rsidR="00A05636">
                  <w:rPr>
                    <w:noProof/>
                    <w:webHidden/>
                  </w:rPr>
                  <w:fldChar w:fldCharType="separate"/>
                </w:r>
                <w:r w:rsidR="00A05636">
                  <w:rPr>
                    <w:noProof/>
                    <w:webHidden/>
                  </w:rPr>
                  <w:t>22</w:t>
                </w:r>
                <w:r w:rsidR="00A05636">
                  <w:rPr>
                    <w:noProof/>
                    <w:webHidden/>
                  </w:rPr>
                  <w:fldChar w:fldCharType="end"/>
                </w:r>
              </w:hyperlink>
            </w:p>
            <w:p w14:paraId="4DEF9CB8" w14:textId="77777777" w:rsidR="00A05636" w:rsidRDefault="006234DC">
              <w:pPr>
                <w:pStyle w:val="TOC3"/>
                <w:tabs>
                  <w:tab w:val="right" w:leader="dot" w:pos="9016"/>
                </w:tabs>
                <w:rPr>
                  <w:noProof/>
                  <w:lang w:eastAsia="en-GB"/>
                </w:rPr>
              </w:pPr>
              <w:hyperlink w:anchor="_Toc72137178" w:history="1">
                <w:r w:rsidR="00A05636" w:rsidRPr="00981992">
                  <w:rPr>
                    <w:rStyle w:val="Hyperlink"/>
                    <w:noProof/>
                  </w:rPr>
                  <w:t>3.3 - Strategy delivery and monitoring</w:t>
                </w:r>
                <w:r w:rsidR="00A05636">
                  <w:rPr>
                    <w:noProof/>
                    <w:webHidden/>
                  </w:rPr>
                  <w:tab/>
                </w:r>
                <w:r w:rsidR="00A05636">
                  <w:rPr>
                    <w:noProof/>
                    <w:webHidden/>
                  </w:rPr>
                  <w:fldChar w:fldCharType="begin"/>
                </w:r>
                <w:r w:rsidR="00A05636">
                  <w:rPr>
                    <w:noProof/>
                    <w:webHidden/>
                  </w:rPr>
                  <w:instrText xml:space="preserve"> PAGEREF _Toc72137178 \h </w:instrText>
                </w:r>
                <w:r w:rsidR="00A05636">
                  <w:rPr>
                    <w:noProof/>
                    <w:webHidden/>
                  </w:rPr>
                </w:r>
                <w:r w:rsidR="00A05636">
                  <w:rPr>
                    <w:noProof/>
                    <w:webHidden/>
                  </w:rPr>
                  <w:fldChar w:fldCharType="separate"/>
                </w:r>
                <w:r w:rsidR="00A05636">
                  <w:rPr>
                    <w:noProof/>
                    <w:webHidden/>
                  </w:rPr>
                  <w:t>23</w:t>
                </w:r>
                <w:r w:rsidR="00A05636">
                  <w:rPr>
                    <w:noProof/>
                    <w:webHidden/>
                  </w:rPr>
                  <w:fldChar w:fldCharType="end"/>
                </w:r>
              </w:hyperlink>
            </w:p>
            <w:p w14:paraId="7C5C2664" w14:textId="77777777" w:rsidR="00A05636" w:rsidRDefault="006234DC">
              <w:pPr>
                <w:pStyle w:val="TOC2"/>
                <w:tabs>
                  <w:tab w:val="right" w:leader="dot" w:pos="9016"/>
                </w:tabs>
                <w:rPr>
                  <w:noProof/>
                  <w:lang w:eastAsia="en-GB"/>
                </w:rPr>
              </w:pPr>
              <w:hyperlink w:anchor="_Toc72137179" w:history="1">
                <w:r w:rsidR="00A05636" w:rsidRPr="00981992">
                  <w:rPr>
                    <w:rStyle w:val="Hyperlink"/>
                    <w:b/>
                    <w:bCs/>
                    <w:noProof/>
                  </w:rPr>
                  <w:t>4.0 - Local and National Policy Context</w:t>
                </w:r>
                <w:r w:rsidR="00A05636">
                  <w:rPr>
                    <w:noProof/>
                    <w:webHidden/>
                  </w:rPr>
                  <w:tab/>
                </w:r>
                <w:r w:rsidR="00A05636">
                  <w:rPr>
                    <w:noProof/>
                    <w:webHidden/>
                  </w:rPr>
                  <w:fldChar w:fldCharType="begin"/>
                </w:r>
                <w:r w:rsidR="00A05636">
                  <w:rPr>
                    <w:noProof/>
                    <w:webHidden/>
                  </w:rPr>
                  <w:instrText xml:space="preserve"> PAGEREF _Toc72137179 \h </w:instrText>
                </w:r>
                <w:r w:rsidR="00A05636">
                  <w:rPr>
                    <w:noProof/>
                    <w:webHidden/>
                  </w:rPr>
                </w:r>
                <w:r w:rsidR="00A05636">
                  <w:rPr>
                    <w:noProof/>
                    <w:webHidden/>
                  </w:rPr>
                  <w:fldChar w:fldCharType="separate"/>
                </w:r>
                <w:r w:rsidR="00A05636">
                  <w:rPr>
                    <w:noProof/>
                    <w:webHidden/>
                  </w:rPr>
                  <w:t>23</w:t>
                </w:r>
                <w:r w:rsidR="00A05636">
                  <w:rPr>
                    <w:noProof/>
                    <w:webHidden/>
                  </w:rPr>
                  <w:fldChar w:fldCharType="end"/>
                </w:r>
              </w:hyperlink>
            </w:p>
            <w:p w14:paraId="7639CB94" w14:textId="77777777" w:rsidR="00A05636" w:rsidRDefault="006234DC">
              <w:pPr>
                <w:pStyle w:val="TOC3"/>
                <w:tabs>
                  <w:tab w:val="right" w:leader="dot" w:pos="9016"/>
                </w:tabs>
                <w:rPr>
                  <w:noProof/>
                  <w:lang w:eastAsia="en-GB"/>
                </w:rPr>
              </w:pPr>
              <w:hyperlink w:anchor="_Toc72137180" w:history="1">
                <w:r w:rsidR="00A05636" w:rsidRPr="00981992">
                  <w:rPr>
                    <w:rStyle w:val="Hyperlink"/>
                    <w:rFonts w:ascii="Calibri Light" w:eastAsia="Calibri Light" w:hAnsi="Calibri Light" w:cs="Calibri Light"/>
                    <w:noProof/>
                  </w:rPr>
                  <w:t>4.1 - The Homelessness Reduction Act 2017</w:t>
                </w:r>
                <w:r w:rsidR="00A05636">
                  <w:rPr>
                    <w:noProof/>
                    <w:webHidden/>
                  </w:rPr>
                  <w:tab/>
                </w:r>
                <w:r w:rsidR="00A05636">
                  <w:rPr>
                    <w:noProof/>
                    <w:webHidden/>
                  </w:rPr>
                  <w:fldChar w:fldCharType="begin"/>
                </w:r>
                <w:r w:rsidR="00A05636">
                  <w:rPr>
                    <w:noProof/>
                    <w:webHidden/>
                  </w:rPr>
                  <w:instrText xml:space="preserve"> PAGEREF _Toc72137180 \h </w:instrText>
                </w:r>
                <w:r w:rsidR="00A05636">
                  <w:rPr>
                    <w:noProof/>
                    <w:webHidden/>
                  </w:rPr>
                </w:r>
                <w:r w:rsidR="00A05636">
                  <w:rPr>
                    <w:noProof/>
                    <w:webHidden/>
                  </w:rPr>
                  <w:fldChar w:fldCharType="separate"/>
                </w:r>
                <w:r w:rsidR="00A05636">
                  <w:rPr>
                    <w:noProof/>
                    <w:webHidden/>
                  </w:rPr>
                  <w:t>23</w:t>
                </w:r>
                <w:r w:rsidR="00A05636">
                  <w:rPr>
                    <w:noProof/>
                    <w:webHidden/>
                  </w:rPr>
                  <w:fldChar w:fldCharType="end"/>
                </w:r>
              </w:hyperlink>
            </w:p>
            <w:p w14:paraId="2243D358" w14:textId="77777777" w:rsidR="00A05636" w:rsidRDefault="006234DC">
              <w:pPr>
                <w:pStyle w:val="TOC3"/>
                <w:tabs>
                  <w:tab w:val="right" w:leader="dot" w:pos="9016"/>
                </w:tabs>
                <w:rPr>
                  <w:noProof/>
                  <w:lang w:eastAsia="en-GB"/>
                </w:rPr>
              </w:pPr>
              <w:hyperlink w:anchor="_Toc72137181" w:history="1">
                <w:r w:rsidR="00A05636" w:rsidRPr="00981992">
                  <w:rPr>
                    <w:rStyle w:val="Hyperlink"/>
                    <w:rFonts w:eastAsia="Calibri Light"/>
                    <w:noProof/>
                  </w:rPr>
                  <w:t>4.2 - National Rough Sleeping Strategy</w:t>
                </w:r>
                <w:r w:rsidR="00A05636">
                  <w:rPr>
                    <w:noProof/>
                    <w:webHidden/>
                  </w:rPr>
                  <w:tab/>
                </w:r>
                <w:r w:rsidR="00A05636">
                  <w:rPr>
                    <w:noProof/>
                    <w:webHidden/>
                  </w:rPr>
                  <w:fldChar w:fldCharType="begin"/>
                </w:r>
                <w:r w:rsidR="00A05636">
                  <w:rPr>
                    <w:noProof/>
                    <w:webHidden/>
                  </w:rPr>
                  <w:instrText xml:space="preserve"> PAGEREF _Toc72137181 \h </w:instrText>
                </w:r>
                <w:r w:rsidR="00A05636">
                  <w:rPr>
                    <w:noProof/>
                    <w:webHidden/>
                  </w:rPr>
                </w:r>
                <w:r w:rsidR="00A05636">
                  <w:rPr>
                    <w:noProof/>
                    <w:webHidden/>
                  </w:rPr>
                  <w:fldChar w:fldCharType="separate"/>
                </w:r>
                <w:r w:rsidR="00A05636">
                  <w:rPr>
                    <w:noProof/>
                    <w:webHidden/>
                  </w:rPr>
                  <w:t>24</w:t>
                </w:r>
                <w:r w:rsidR="00A05636">
                  <w:rPr>
                    <w:noProof/>
                    <w:webHidden/>
                  </w:rPr>
                  <w:fldChar w:fldCharType="end"/>
                </w:r>
              </w:hyperlink>
            </w:p>
            <w:p w14:paraId="1F0FA413" w14:textId="77777777" w:rsidR="00A05636" w:rsidRDefault="006234DC">
              <w:pPr>
                <w:pStyle w:val="TOC3"/>
                <w:tabs>
                  <w:tab w:val="right" w:leader="dot" w:pos="9016"/>
                </w:tabs>
                <w:rPr>
                  <w:noProof/>
                  <w:lang w:eastAsia="en-GB"/>
                </w:rPr>
              </w:pPr>
              <w:hyperlink w:anchor="_Toc72137182" w:history="1">
                <w:r w:rsidR="00A05636" w:rsidRPr="00981992">
                  <w:rPr>
                    <w:rStyle w:val="Hyperlink"/>
                    <w:rFonts w:eastAsia="Calibri Light"/>
                    <w:noProof/>
                  </w:rPr>
                  <w:t>4.3 - Oxfordshire’s Homelessness and Rough Sleeping Strategy 2021-26</w:t>
                </w:r>
                <w:r w:rsidR="00A05636">
                  <w:rPr>
                    <w:noProof/>
                    <w:webHidden/>
                  </w:rPr>
                  <w:tab/>
                </w:r>
                <w:r w:rsidR="00A05636">
                  <w:rPr>
                    <w:noProof/>
                    <w:webHidden/>
                  </w:rPr>
                  <w:fldChar w:fldCharType="begin"/>
                </w:r>
                <w:r w:rsidR="00A05636">
                  <w:rPr>
                    <w:noProof/>
                    <w:webHidden/>
                  </w:rPr>
                  <w:instrText xml:space="preserve"> PAGEREF _Toc72137182 \h </w:instrText>
                </w:r>
                <w:r w:rsidR="00A05636">
                  <w:rPr>
                    <w:noProof/>
                    <w:webHidden/>
                  </w:rPr>
                </w:r>
                <w:r w:rsidR="00A05636">
                  <w:rPr>
                    <w:noProof/>
                    <w:webHidden/>
                  </w:rPr>
                  <w:fldChar w:fldCharType="separate"/>
                </w:r>
                <w:r w:rsidR="00A05636">
                  <w:rPr>
                    <w:noProof/>
                    <w:webHidden/>
                  </w:rPr>
                  <w:t>25</w:t>
                </w:r>
                <w:r w:rsidR="00A05636">
                  <w:rPr>
                    <w:noProof/>
                    <w:webHidden/>
                  </w:rPr>
                  <w:fldChar w:fldCharType="end"/>
                </w:r>
              </w:hyperlink>
            </w:p>
            <w:p w14:paraId="36161CDB" w14:textId="77777777" w:rsidR="00A05636" w:rsidRDefault="006234DC">
              <w:pPr>
                <w:pStyle w:val="TOC3"/>
                <w:tabs>
                  <w:tab w:val="right" w:leader="dot" w:pos="9016"/>
                </w:tabs>
                <w:rPr>
                  <w:noProof/>
                  <w:lang w:eastAsia="en-GB"/>
                </w:rPr>
              </w:pPr>
              <w:hyperlink w:anchor="_Toc72137183" w:history="1">
                <w:r w:rsidR="00A05636" w:rsidRPr="00981992">
                  <w:rPr>
                    <w:rStyle w:val="Hyperlink"/>
                    <w:noProof/>
                  </w:rPr>
                  <w:t>4.4 - Crisis Housing-led Feasibility Study for Oxfordshire</w:t>
                </w:r>
                <w:r w:rsidR="00A05636">
                  <w:rPr>
                    <w:noProof/>
                    <w:webHidden/>
                  </w:rPr>
                  <w:tab/>
                </w:r>
                <w:r w:rsidR="00A05636">
                  <w:rPr>
                    <w:noProof/>
                    <w:webHidden/>
                  </w:rPr>
                  <w:fldChar w:fldCharType="begin"/>
                </w:r>
                <w:r w:rsidR="00A05636">
                  <w:rPr>
                    <w:noProof/>
                    <w:webHidden/>
                  </w:rPr>
                  <w:instrText xml:space="preserve"> PAGEREF _Toc72137183 \h </w:instrText>
                </w:r>
                <w:r w:rsidR="00A05636">
                  <w:rPr>
                    <w:noProof/>
                    <w:webHidden/>
                  </w:rPr>
                </w:r>
                <w:r w:rsidR="00A05636">
                  <w:rPr>
                    <w:noProof/>
                    <w:webHidden/>
                  </w:rPr>
                  <w:fldChar w:fldCharType="separate"/>
                </w:r>
                <w:r w:rsidR="00A05636">
                  <w:rPr>
                    <w:noProof/>
                    <w:webHidden/>
                  </w:rPr>
                  <w:t>26</w:t>
                </w:r>
                <w:r w:rsidR="00A05636">
                  <w:rPr>
                    <w:noProof/>
                    <w:webHidden/>
                  </w:rPr>
                  <w:fldChar w:fldCharType="end"/>
                </w:r>
              </w:hyperlink>
            </w:p>
            <w:p w14:paraId="095DE0FE" w14:textId="77777777" w:rsidR="00A05636" w:rsidRDefault="006234DC">
              <w:pPr>
                <w:pStyle w:val="TOC3"/>
                <w:tabs>
                  <w:tab w:val="right" w:leader="dot" w:pos="9016"/>
                </w:tabs>
                <w:rPr>
                  <w:noProof/>
                  <w:lang w:eastAsia="en-GB"/>
                </w:rPr>
              </w:pPr>
              <w:hyperlink w:anchor="_Toc72137184" w:history="1">
                <w:r w:rsidR="00A05636" w:rsidRPr="00981992">
                  <w:rPr>
                    <w:rStyle w:val="Hyperlink"/>
                    <w:rFonts w:ascii="Calibri Light" w:eastAsia="Calibri Light" w:hAnsi="Calibri Light" w:cs="Calibri Light"/>
                    <w:noProof/>
                  </w:rPr>
                  <w:t>4.5 - Abolition of Section 21 notices (Renters Reform Bill)</w:t>
                </w:r>
                <w:r w:rsidR="00A05636">
                  <w:rPr>
                    <w:noProof/>
                    <w:webHidden/>
                  </w:rPr>
                  <w:tab/>
                </w:r>
                <w:r w:rsidR="00A05636">
                  <w:rPr>
                    <w:noProof/>
                    <w:webHidden/>
                  </w:rPr>
                  <w:fldChar w:fldCharType="begin"/>
                </w:r>
                <w:r w:rsidR="00A05636">
                  <w:rPr>
                    <w:noProof/>
                    <w:webHidden/>
                  </w:rPr>
                  <w:instrText xml:space="preserve"> PAGEREF _Toc72137184 \h </w:instrText>
                </w:r>
                <w:r w:rsidR="00A05636">
                  <w:rPr>
                    <w:noProof/>
                    <w:webHidden/>
                  </w:rPr>
                </w:r>
                <w:r w:rsidR="00A05636">
                  <w:rPr>
                    <w:noProof/>
                    <w:webHidden/>
                  </w:rPr>
                  <w:fldChar w:fldCharType="separate"/>
                </w:r>
                <w:r w:rsidR="00A05636">
                  <w:rPr>
                    <w:noProof/>
                    <w:webHidden/>
                  </w:rPr>
                  <w:t>26</w:t>
                </w:r>
                <w:r w:rsidR="00A05636">
                  <w:rPr>
                    <w:noProof/>
                    <w:webHidden/>
                  </w:rPr>
                  <w:fldChar w:fldCharType="end"/>
                </w:r>
              </w:hyperlink>
            </w:p>
            <w:p w14:paraId="718D252C" w14:textId="77777777" w:rsidR="00A05636" w:rsidRDefault="006234DC">
              <w:pPr>
                <w:pStyle w:val="TOC3"/>
                <w:tabs>
                  <w:tab w:val="right" w:leader="dot" w:pos="9016"/>
                </w:tabs>
                <w:rPr>
                  <w:noProof/>
                  <w:lang w:eastAsia="en-GB"/>
                </w:rPr>
              </w:pPr>
              <w:hyperlink w:anchor="_Toc72137185" w:history="1">
                <w:r w:rsidR="00A05636" w:rsidRPr="00981992">
                  <w:rPr>
                    <w:rStyle w:val="Hyperlink"/>
                    <w:rFonts w:ascii="Calibri Light" w:eastAsia="Calibri Light" w:hAnsi="Calibri Light" w:cs="Calibri Light"/>
                    <w:noProof/>
                  </w:rPr>
                  <w:t>4.6 - Housing Revenue Account Changes</w:t>
                </w:r>
                <w:r w:rsidR="00A05636">
                  <w:rPr>
                    <w:noProof/>
                    <w:webHidden/>
                  </w:rPr>
                  <w:tab/>
                </w:r>
                <w:r w:rsidR="00A05636">
                  <w:rPr>
                    <w:noProof/>
                    <w:webHidden/>
                  </w:rPr>
                  <w:fldChar w:fldCharType="begin"/>
                </w:r>
                <w:r w:rsidR="00A05636">
                  <w:rPr>
                    <w:noProof/>
                    <w:webHidden/>
                  </w:rPr>
                  <w:instrText xml:space="preserve"> PAGEREF _Toc72137185 \h </w:instrText>
                </w:r>
                <w:r w:rsidR="00A05636">
                  <w:rPr>
                    <w:noProof/>
                    <w:webHidden/>
                  </w:rPr>
                </w:r>
                <w:r w:rsidR="00A05636">
                  <w:rPr>
                    <w:noProof/>
                    <w:webHidden/>
                  </w:rPr>
                  <w:fldChar w:fldCharType="separate"/>
                </w:r>
                <w:r w:rsidR="00A05636">
                  <w:rPr>
                    <w:noProof/>
                    <w:webHidden/>
                  </w:rPr>
                  <w:t>26</w:t>
                </w:r>
                <w:r w:rsidR="00A05636">
                  <w:rPr>
                    <w:noProof/>
                    <w:webHidden/>
                  </w:rPr>
                  <w:fldChar w:fldCharType="end"/>
                </w:r>
              </w:hyperlink>
            </w:p>
            <w:p w14:paraId="4ED7EBF7" w14:textId="77777777" w:rsidR="00A05636" w:rsidRDefault="006234DC">
              <w:pPr>
                <w:pStyle w:val="TOC3"/>
                <w:tabs>
                  <w:tab w:val="right" w:leader="dot" w:pos="9016"/>
                </w:tabs>
                <w:rPr>
                  <w:noProof/>
                  <w:lang w:eastAsia="en-GB"/>
                </w:rPr>
              </w:pPr>
              <w:hyperlink w:anchor="_Toc72137186" w:history="1">
                <w:r w:rsidR="00A05636" w:rsidRPr="00981992">
                  <w:rPr>
                    <w:rStyle w:val="Hyperlink"/>
                    <w:rFonts w:asciiTheme="majorHAnsi" w:eastAsia="Calibri" w:hAnsiTheme="majorHAnsi" w:cstheme="majorBidi"/>
                    <w:noProof/>
                  </w:rPr>
                  <w:t>4.7 - Use of receipts from Right to Buy sales</w:t>
                </w:r>
                <w:r w:rsidR="00A05636">
                  <w:rPr>
                    <w:noProof/>
                    <w:webHidden/>
                  </w:rPr>
                  <w:tab/>
                </w:r>
                <w:r w:rsidR="00A05636">
                  <w:rPr>
                    <w:noProof/>
                    <w:webHidden/>
                  </w:rPr>
                  <w:fldChar w:fldCharType="begin"/>
                </w:r>
                <w:r w:rsidR="00A05636">
                  <w:rPr>
                    <w:noProof/>
                    <w:webHidden/>
                  </w:rPr>
                  <w:instrText xml:space="preserve"> PAGEREF _Toc72137186 \h </w:instrText>
                </w:r>
                <w:r w:rsidR="00A05636">
                  <w:rPr>
                    <w:noProof/>
                    <w:webHidden/>
                  </w:rPr>
                </w:r>
                <w:r w:rsidR="00A05636">
                  <w:rPr>
                    <w:noProof/>
                    <w:webHidden/>
                  </w:rPr>
                  <w:fldChar w:fldCharType="separate"/>
                </w:r>
                <w:r w:rsidR="00A05636">
                  <w:rPr>
                    <w:noProof/>
                    <w:webHidden/>
                  </w:rPr>
                  <w:t>27</w:t>
                </w:r>
                <w:r w:rsidR="00A05636">
                  <w:rPr>
                    <w:noProof/>
                    <w:webHidden/>
                  </w:rPr>
                  <w:fldChar w:fldCharType="end"/>
                </w:r>
              </w:hyperlink>
            </w:p>
            <w:p w14:paraId="4C843A9F" w14:textId="77777777" w:rsidR="00A05636" w:rsidRDefault="006234DC">
              <w:pPr>
                <w:pStyle w:val="TOC3"/>
                <w:tabs>
                  <w:tab w:val="right" w:leader="dot" w:pos="9016"/>
                </w:tabs>
                <w:rPr>
                  <w:noProof/>
                  <w:lang w:eastAsia="en-GB"/>
                </w:rPr>
              </w:pPr>
              <w:hyperlink w:anchor="_Toc72137187" w:history="1">
                <w:r w:rsidR="00A05636" w:rsidRPr="00981992">
                  <w:rPr>
                    <w:rStyle w:val="Hyperlink"/>
                    <w:rFonts w:ascii="Calibri Light" w:eastAsia="Calibri Light" w:hAnsi="Calibri Light" w:cs="Calibri Light"/>
                    <w:noProof/>
                  </w:rPr>
                  <w:t>4.8 - Social Housing White Paper</w:t>
                </w:r>
                <w:r w:rsidR="00A05636">
                  <w:rPr>
                    <w:noProof/>
                    <w:webHidden/>
                  </w:rPr>
                  <w:tab/>
                </w:r>
                <w:r w:rsidR="00A05636">
                  <w:rPr>
                    <w:noProof/>
                    <w:webHidden/>
                  </w:rPr>
                  <w:fldChar w:fldCharType="begin"/>
                </w:r>
                <w:r w:rsidR="00A05636">
                  <w:rPr>
                    <w:noProof/>
                    <w:webHidden/>
                  </w:rPr>
                  <w:instrText xml:space="preserve"> PAGEREF _Toc72137187 \h </w:instrText>
                </w:r>
                <w:r w:rsidR="00A05636">
                  <w:rPr>
                    <w:noProof/>
                    <w:webHidden/>
                  </w:rPr>
                </w:r>
                <w:r w:rsidR="00A05636">
                  <w:rPr>
                    <w:noProof/>
                    <w:webHidden/>
                  </w:rPr>
                  <w:fldChar w:fldCharType="separate"/>
                </w:r>
                <w:r w:rsidR="00A05636">
                  <w:rPr>
                    <w:noProof/>
                    <w:webHidden/>
                  </w:rPr>
                  <w:t>27</w:t>
                </w:r>
                <w:r w:rsidR="00A05636">
                  <w:rPr>
                    <w:noProof/>
                    <w:webHidden/>
                  </w:rPr>
                  <w:fldChar w:fldCharType="end"/>
                </w:r>
              </w:hyperlink>
            </w:p>
            <w:p w14:paraId="07C9C214" w14:textId="77777777" w:rsidR="00A05636" w:rsidRDefault="006234DC">
              <w:pPr>
                <w:pStyle w:val="TOC3"/>
                <w:tabs>
                  <w:tab w:val="right" w:leader="dot" w:pos="9016"/>
                </w:tabs>
                <w:rPr>
                  <w:noProof/>
                  <w:lang w:eastAsia="en-GB"/>
                </w:rPr>
              </w:pPr>
              <w:hyperlink w:anchor="_Toc72137188" w:history="1">
                <w:r w:rsidR="00A05636" w:rsidRPr="00981992">
                  <w:rPr>
                    <w:rStyle w:val="Hyperlink"/>
                    <w:rFonts w:ascii="Calibri Light" w:eastAsia="Calibri Light" w:hAnsi="Calibri Light" w:cs="Calibri Light"/>
                    <w:noProof/>
                  </w:rPr>
                  <w:t>4.9 - Planning Policy changes</w:t>
                </w:r>
                <w:r w:rsidR="00A05636">
                  <w:rPr>
                    <w:noProof/>
                    <w:webHidden/>
                  </w:rPr>
                  <w:tab/>
                </w:r>
                <w:r w:rsidR="00A05636">
                  <w:rPr>
                    <w:noProof/>
                    <w:webHidden/>
                  </w:rPr>
                  <w:fldChar w:fldCharType="begin"/>
                </w:r>
                <w:r w:rsidR="00A05636">
                  <w:rPr>
                    <w:noProof/>
                    <w:webHidden/>
                  </w:rPr>
                  <w:instrText xml:space="preserve"> PAGEREF _Toc72137188 \h </w:instrText>
                </w:r>
                <w:r w:rsidR="00A05636">
                  <w:rPr>
                    <w:noProof/>
                    <w:webHidden/>
                  </w:rPr>
                </w:r>
                <w:r w:rsidR="00A05636">
                  <w:rPr>
                    <w:noProof/>
                    <w:webHidden/>
                  </w:rPr>
                  <w:fldChar w:fldCharType="separate"/>
                </w:r>
                <w:r w:rsidR="00A05636">
                  <w:rPr>
                    <w:noProof/>
                    <w:webHidden/>
                  </w:rPr>
                  <w:t>28</w:t>
                </w:r>
                <w:r w:rsidR="00A05636">
                  <w:rPr>
                    <w:noProof/>
                    <w:webHidden/>
                  </w:rPr>
                  <w:fldChar w:fldCharType="end"/>
                </w:r>
              </w:hyperlink>
            </w:p>
            <w:p w14:paraId="62272459" w14:textId="77777777" w:rsidR="00A05636" w:rsidRDefault="006234DC">
              <w:pPr>
                <w:pStyle w:val="TOC3"/>
                <w:tabs>
                  <w:tab w:val="right" w:leader="dot" w:pos="9016"/>
                </w:tabs>
                <w:rPr>
                  <w:noProof/>
                  <w:lang w:eastAsia="en-GB"/>
                </w:rPr>
              </w:pPr>
              <w:hyperlink w:anchor="_Toc72137189" w:history="1">
                <w:r w:rsidR="00A05636" w:rsidRPr="00981992">
                  <w:rPr>
                    <w:rStyle w:val="Hyperlink"/>
                    <w:rFonts w:ascii="Calibri Light" w:eastAsia="Calibri Light" w:hAnsi="Calibri Light" w:cs="Calibri Light"/>
                    <w:noProof/>
                  </w:rPr>
                  <w:t>4.10 - The Covid-19 Pandemic</w:t>
                </w:r>
                <w:r w:rsidR="00A05636">
                  <w:rPr>
                    <w:noProof/>
                    <w:webHidden/>
                  </w:rPr>
                  <w:tab/>
                </w:r>
                <w:r w:rsidR="00A05636">
                  <w:rPr>
                    <w:noProof/>
                    <w:webHidden/>
                  </w:rPr>
                  <w:fldChar w:fldCharType="begin"/>
                </w:r>
                <w:r w:rsidR="00A05636">
                  <w:rPr>
                    <w:noProof/>
                    <w:webHidden/>
                  </w:rPr>
                  <w:instrText xml:space="preserve"> PAGEREF _Toc72137189 \h </w:instrText>
                </w:r>
                <w:r w:rsidR="00A05636">
                  <w:rPr>
                    <w:noProof/>
                    <w:webHidden/>
                  </w:rPr>
                </w:r>
                <w:r w:rsidR="00A05636">
                  <w:rPr>
                    <w:noProof/>
                    <w:webHidden/>
                  </w:rPr>
                  <w:fldChar w:fldCharType="separate"/>
                </w:r>
                <w:r w:rsidR="00A05636">
                  <w:rPr>
                    <w:noProof/>
                    <w:webHidden/>
                  </w:rPr>
                  <w:t>29</w:t>
                </w:r>
                <w:r w:rsidR="00A05636">
                  <w:rPr>
                    <w:noProof/>
                    <w:webHidden/>
                  </w:rPr>
                  <w:fldChar w:fldCharType="end"/>
                </w:r>
              </w:hyperlink>
            </w:p>
            <w:p w14:paraId="12AA552F" w14:textId="77777777" w:rsidR="00A05636" w:rsidRDefault="006234DC">
              <w:pPr>
                <w:pStyle w:val="TOC3"/>
                <w:tabs>
                  <w:tab w:val="right" w:leader="dot" w:pos="9016"/>
                </w:tabs>
                <w:rPr>
                  <w:noProof/>
                  <w:lang w:eastAsia="en-GB"/>
                </w:rPr>
              </w:pPr>
              <w:hyperlink w:anchor="_Toc72137190" w:history="1">
                <w:r w:rsidR="00A05636" w:rsidRPr="00981992">
                  <w:rPr>
                    <w:rStyle w:val="Hyperlink"/>
                    <w:rFonts w:eastAsia="Times New Roman"/>
                    <w:noProof/>
                  </w:rPr>
                  <w:t>4.11 - Domestic Abuse Act 2021</w:t>
                </w:r>
                <w:r w:rsidR="00A05636">
                  <w:rPr>
                    <w:noProof/>
                    <w:webHidden/>
                  </w:rPr>
                  <w:tab/>
                </w:r>
                <w:r w:rsidR="00A05636">
                  <w:rPr>
                    <w:noProof/>
                    <w:webHidden/>
                  </w:rPr>
                  <w:fldChar w:fldCharType="begin"/>
                </w:r>
                <w:r w:rsidR="00A05636">
                  <w:rPr>
                    <w:noProof/>
                    <w:webHidden/>
                  </w:rPr>
                  <w:instrText xml:space="preserve"> PAGEREF _Toc72137190 \h </w:instrText>
                </w:r>
                <w:r w:rsidR="00A05636">
                  <w:rPr>
                    <w:noProof/>
                    <w:webHidden/>
                  </w:rPr>
                </w:r>
                <w:r w:rsidR="00A05636">
                  <w:rPr>
                    <w:noProof/>
                    <w:webHidden/>
                  </w:rPr>
                  <w:fldChar w:fldCharType="separate"/>
                </w:r>
                <w:r w:rsidR="00A05636">
                  <w:rPr>
                    <w:noProof/>
                    <w:webHidden/>
                  </w:rPr>
                  <w:t>30</w:t>
                </w:r>
                <w:r w:rsidR="00A05636">
                  <w:rPr>
                    <w:noProof/>
                    <w:webHidden/>
                  </w:rPr>
                  <w:fldChar w:fldCharType="end"/>
                </w:r>
              </w:hyperlink>
            </w:p>
            <w:p w14:paraId="2B92A04D" w14:textId="77777777" w:rsidR="00A05636" w:rsidRDefault="006234DC">
              <w:pPr>
                <w:pStyle w:val="TOC2"/>
                <w:tabs>
                  <w:tab w:val="right" w:leader="dot" w:pos="9016"/>
                </w:tabs>
                <w:rPr>
                  <w:noProof/>
                  <w:lang w:eastAsia="en-GB"/>
                </w:rPr>
              </w:pPr>
              <w:hyperlink w:anchor="_Toc72137191" w:history="1">
                <w:r w:rsidR="00A05636" w:rsidRPr="00981992">
                  <w:rPr>
                    <w:rStyle w:val="Hyperlink"/>
                    <w:b/>
                    <w:bCs/>
                    <w:noProof/>
                  </w:rPr>
                  <w:t>5.0 - What is the extent of the homelessness problem in Oxford?</w:t>
                </w:r>
                <w:r w:rsidR="00A05636">
                  <w:rPr>
                    <w:noProof/>
                    <w:webHidden/>
                  </w:rPr>
                  <w:tab/>
                </w:r>
                <w:r w:rsidR="00A05636">
                  <w:rPr>
                    <w:noProof/>
                    <w:webHidden/>
                  </w:rPr>
                  <w:fldChar w:fldCharType="begin"/>
                </w:r>
                <w:r w:rsidR="00A05636">
                  <w:rPr>
                    <w:noProof/>
                    <w:webHidden/>
                  </w:rPr>
                  <w:instrText xml:space="preserve"> PAGEREF _Toc72137191 \h </w:instrText>
                </w:r>
                <w:r w:rsidR="00A05636">
                  <w:rPr>
                    <w:noProof/>
                    <w:webHidden/>
                  </w:rPr>
                </w:r>
                <w:r w:rsidR="00A05636">
                  <w:rPr>
                    <w:noProof/>
                    <w:webHidden/>
                  </w:rPr>
                  <w:fldChar w:fldCharType="separate"/>
                </w:r>
                <w:r w:rsidR="00A05636">
                  <w:rPr>
                    <w:noProof/>
                    <w:webHidden/>
                  </w:rPr>
                  <w:t>30</w:t>
                </w:r>
                <w:r w:rsidR="00A05636">
                  <w:rPr>
                    <w:noProof/>
                    <w:webHidden/>
                  </w:rPr>
                  <w:fldChar w:fldCharType="end"/>
                </w:r>
              </w:hyperlink>
            </w:p>
            <w:p w14:paraId="331C749A" w14:textId="77777777" w:rsidR="00A05636" w:rsidRDefault="006234DC">
              <w:pPr>
                <w:pStyle w:val="TOC3"/>
                <w:tabs>
                  <w:tab w:val="right" w:leader="dot" w:pos="9016"/>
                </w:tabs>
                <w:rPr>
                  <w:noProof/>
                  <w:lang w:eastAsia="en-GB"/>
                </w:rPr>
              </w:pPr>
              <w:hyperlink w:anchor="_Toc72137192" w:history="1">
                <w:r w:rsidR="00A05636" w:rsidRPr="00981992">
                  <w:rPr>
                    <w:rStyle w:val="Hyperlink"/>
                    <w:rFonts w:ascii="Calibri Light" w:eastAsia="Calibri Light" w:hAnsi="Calibri Light" w:cs="Calibri Light"/>
                    <w:noProof/>
                  </w:rPr>
                  <w:t>5.1 - Households at risk of becoming homeless and homeless households that we owe a duty to support</w:t>
                </w:r>
                <w:r w:rsidR="00A05636">
                  <w:rPr>
                    <w:noProof/>
                    <w:webHidden/>
                  </w:rPr>
                  <w:tab/>
                </w:r>
                <w:r w:rsidR="00A05636">
                  <w:rPr>
                    <w:noProof/>
                    <w:webHidden/>
                  </w:rPr>
                  <w:fldChar w:fldCharType="begin"/>
                </w:r>
                <w:r w:rsidR="00A05636">
                  <w:rPr>
                    <w:noProof/>
                    <w:webHidden/>
                  </w:rPr>
                  <w:instrText xml:space="preserve"> PAGEREF _Toc72137192 \h </w:instrText>
                </w:r>
                <w:r w:rsidR="00A05636">
                  <w:rPr>
                    <w:noProof/>
                    <w:webHidden/>
                  </w:rPr>
                </w:r>
                <w:r w:rsidR="00A05636">
                  <w:rPr>
                    <w:noProof/>
                    <w:webHidden/>
                  </w:rPr>
                  <w:fldChar w:fldCharType="separate"/>
                </w:r>
                <w:r w:rsidR="00A05636">
                  <w:rPr>
                    <w:noProof/>
                    <w:webHidden/>
                  </w:rPr>
                  <w:t>32</w:t>
                </w:r>
                <w:r w:rsidR="00A05636">
                  <w:rPr>
                    <w:noProof/>
                    <w:webHidden/>
                  </w:rPr>
                  <w:fldChar w:fldCharType="end"/>
                </w:r>
              </w:hyperlink>
            </w:p>
            <w:p w14:paraId="65B20E7C" w14:textId="77777777" w:rsidR="00A05636" w:rsidRDefault="006234DC">
              <w:pPr>
                <w:pStyle w:val="TOC3"/>
                <w:tabs>
                  <w:tab w:val="right" w:leader="dot" w:pos="9016"/>
                </w:tabs>
                <w:rPr>
                  <w:noProof/>
                  <w:lang w:eastAsia="en-GB"/>
                </w:rPr>
              </w:pPr>
              <w:hyperlink w:anchor="_Toc72137193" w:history="1">
                <w:r w:rsidR="00A05636" w:rsidRPr="00981992">
                  <w:rPr>
                    <w:rStyle w:val="Hyperlink"/>
                    <w:rFonts w:eastAsia="Calibri Light"/>
                    <w:noProof/>
                  </w:rPr>
                  <w:t>5.2 - Prevention and Relief Duties</w:t>
                </w:r>
                <w:r w:rsidR="00A05636">
                  <w:rPr>
                    <w:noProof/>
                    <w:webHidden/>
                  </w:rPr>
                  <w:tab/>
                </w:r>
                <w:r w:rsidR="00A05636">
                  <w:rPr>
                    <w:noProof/>
                    <w:webHidden/>
                  </w:rPr>
                  <w:fldChar w:fldCharType="begin"/>
                </w:r>
                <w:r w:rsidR="00A05636">
                  <w:rPr>
                    <w:noProof/>
                    <w:webHidden/>
                  </w:rPr>
                  <w:instrText xml:space="preserve"> PAGEREF _Toc72137193 \h </w:instrText>
                </w:r>
                <w:r w:rsidR="00A05636">
                  <w:rPr>
                    <w:noProof/>
                    <w:webHidden/>
                  </w:rPr>
                </w:r>
                <w:r w:rsidR="00A05636">
                  <w:rPr>
                    <w:noProof/>
                    <w:webHidden/>
                  </w:rPr>
                  <w:fldChar w:fldCharType="separate"/>
                </w:r>
                <w:r w:rsidR="00A05636">
                  <w:rPr>
                    <w:noProof/>
                    <w:webHidden/>
                  </w:rPr>
                  <w:t>33</w:t>
                </w:r>
                <w:r w:rsidR="00A05636">
                  <w:rPr>
                    <w:noProof/>
                    <w:webHidden/>
                  </w:rPr>
                  <w:fldChar w:fldCharType="end"/>
                </w:r>
              </w:hyperlink>
            </w:p>
            <w:p w14:paraId="7AE2A361" w14:textId="77777777" w:rsidR="00A05636" w:rsidRDefault="006234DC">
              <w:pPr>
                <w:pStyle w:val="TOC3"/>
                <w:tabs>
                  <w:tab w:val="right" w:leader="dot" w:pos="9016"/>
                </w:tabs>
                <w:rPr>
                  <w:noProof/>
                  <w:lang w:eastAsia="en-GB"/>
                </w:rPr>
              </w:pPr>
              <w:hyperlink w:anchor="_Toc72137194" w:history="1">
                <w:r w:rsidR="00A05636" w:rsidRPr="00981992">
                  <w:rPr>
                    <w:rStyle w:val="Hyperlink"/>
                    <w:rFonts w:eastAsia="Calibri Light"/>
                    <w:noProof/>
                  </w:rPr>
                  <w:t>5.3 - Main Homelessness Duty</w:t>
                </w:r>
                <w:r w:rsidR="00A05636">
                  <w:rPr>
                    <w:noProof/>
                    <w:webHidden/>
                  </w:rPr>
                  <w:tab/>
                </w:r>
                <w:r w:rsidR="00A05636">
                  <w:rPr>
                    <w:noProof/>
                    <w:webHidden/>
                  </w:rPr>
                  <w:fldChar w:fldCharType="begin"/>
                </w:r>
                <w:r w:rsidR="00A05636">
                  <w:rPr>
                    <w:noProof/>
                    <w:webHidden/>
                  </w:rPr>
                  <w:instrText xml:space="preserve"> PAGEREF _Toc72137194 \h </w:instrText>
                </w:r>
                <w:r w:rsidR="00A05636">
                  <w:rPr>
                    <w:noProof/>
                    <w:webHidden/>
                  </w:rPr>
                </w:r>
                <w:r w:rsidR="00A05636">
                  <w:rPr>
                    <w:noProof/>
                    <w:webHidden/>
                  </w:rPr>
                  <w:fldChar w:fldCharType="separate"/>
                </w:r>
                <w:r w:rsidR="00A05636">
                  <w:rPr>
                    <w:noProof/>
                    <w:webHidden/>
                  </w:rPr>
                  <w:t>35</w:t>
                </w:r>
                <w:r w:rsidR="00A05636">
                  <w:rPr>
                    <w:noProof/>
                    <w:webHidden/>
                  </w:rPr>
                  <w:fldChar w:fldCharType="end"/>
                </w:r>
              </w:hyperlink>
            </w:p>
            <w:p w14:paraId="63A2B580" w14:textId="77777777" w:rsidR="00A05636" w:rsidRDefault="006234DC">
              <w:pPr>
                <w:pStyle w:val="TOC3"/>
                <w:tabs>
                  <w:tab w:val="right" w:leader="dot" w:pos="9016"/>
                </w:tabs>
                <w:rPr>
                  <w:noProof/>
                  <w:lang w:eastAsia="en-GB"/>
                </w:rPr>
              </w:pPr>
              <w:hyperlink w:anchor="_Toc72137195" w:history="1">
                <w:r w:rsidR="00A05636" w:rsidRPr="00981992">
                  <w:rPr>
                    <w:rStyle w:val="Hyperlink"/>
                    <w:rFonts w:eastAsia="Calibri Light"/>
                    <w:noProof/>
                  </w:rPr>
                  <w:t>5.4 - Temporary Accommodation</w:t>
                </w:r>
                <w:r w:rsidR="00A05636">
                  <w:rPr>
                    <w:noProof/>
                    <w:webHidden/>
                  </w:rPr>
                  <w:tab/>
                </w:r>
                <w:r w:rsidR="00A05636">
                  <w:rPr>
                    <w:noProof/>
                    <w:webHidden/>
                  </w:rPr>
                  <w:fldChar w:fldCharType="begin"/>
                </w:r>
                <w:r w:rsidR="00A05636">
                  <w:rPr>
                    <w:noProof/>
                    <w:webHidden/>
                  </w:rPr>
                  <w:instrText xml:space="preserve"> PAGEREF _Toc72137195 \h </w:instrText>
                </w:r>
                <w:r w:rsidR="00A05636">
                  <w:rPr>
                    <w:noProof/>
                    <w:webHidden/>
                  </w:rPr>
                </w:r>
                <w:r w:rsidR="00A05636">
                  <w:rPr>
                    <w:noProof/>
                    <w:webHidden/>
                  </w:rPr>
                  <w:fldChar w:fldCharType="separate"/>
                </w:r>
                <w:r w:rsidR="00A05636">
                  <w:rPr>
                    <w:noProof/>
                    <w:webHidden/>
                  </w:rPr>
                  <w:t>37</w:t>
                </w:r>
                <w:r w:rsidR="00A05636">
                  <w:rPr>
                    <w:noProof/>
                    <w:webHidden/>
                  </w:rPr>
                  <w:fldChar w:fldCharType="end"/>
                </w:r>
              </w:hyperlink>
            </w:p>
            <w:p w14:paraId="7419D3AD" w14:textId="77777777" w:rsidR="00A05636" w:rsidRDefault="006234DC">
              <w:pPr>
                <w:pStyle w:val="TOC3"/>
                <w:tabs>
                  <w:tab w:val="right" w:leader="dot" w:pos="9016"/>
                </w:tabs>
                <w:rPr>
                  <w:noProof/>
                  <w:lang w:eastAsia="en-GB"/>
                </w:rPr>
              </w:pPr>
              <w:hyperlink w:anchor="_Toc72137196" w:history="1">
                <w:r w:rsidR="00A05636" w:rsidRPr="00981992">
                  <w:rPr>
                    <w:rStyle w:val="Hyperlink"/>
                    <w:rFonts w:eastAsia="Calibri Light"/>
                    <w:noProof/>
                  </w:rPr>
                  <w:t>5.5 - Households included on the register for social housing</w:t>
                </w:r>
                <w:r w:rsidR="00A05636">
                  <w:rPr>
                    <w:noProof/>
                    <w:webHidden/>
                  </w:rPr>
                  <w:tab/>
                </w:r>
                <w:r w:rsidR="00A05636">
                  <w:rPr>
                    <w:noProof/>
                    <w:webHidden/>
                  </w:rPr>
                  <w:fldChar w:fldCharType="begin"/>
                </w:r>
                <w:r w:rsidR="00A05636">
                  <w:rPr>
                    <w:noProof/>
                    <w:webHidden/>
                  </w:rPr>
                  <w:instrText xml:space="preserve"> PAGEREF _Toc72137196 \h </w:instrText>
                </w:r>
                <w:r w:rsidR="00A05636">
                  <w:rPr>
                    <w:noProof/>
                    <w:webHidden/>
                  </w:rPr>
                </w:r>
                <w:r w:rsidR="00A05636">
                  <w:rPr>
                    <w:noProof/>
                    <w:webHidden/>
                  </w:rPr>
                  <w:fldChar w:fldCharType="separate"/>
                </w:r>
                <w:r w:rsidR="00A05636">
                  <w:rPr>
                    <w:noProof/>
                    <w:webHidden/>
                  </w:rPr>
                  <w:t>39</w:t>
                </w:r>
                <w:r w:rsidR="00A05636">
                  <w:rPr>
                    <w:noProof/>
                    <w:webHidden/>
                  </w:rPr>
                  <w:fldChar w:fldCharType="end"/>
                </w:r>
              </w:hyperlink>
            </w:p>
            <w:p w14:paraId="1DDA8E6F" w14:textId="77777777" w:rsidR="00A05636" w:rsidRDefault="006234DC">
              <w:pPr>
                <w:pStyle w:val="TOC3"/>
                <w:tabs>
                  <w:tab w:val="right" w:leader="dot" w:pos="9016"/>
                </w:tabs>
                <w:rPr>
                  <w:noProof/>
                  <w:lang w:eastAsia="en-GB"/>
                </w:rPr>
              </w:pPr>
              <w:hyperlink w:anchor="_Toc72137197" w:history="1">
                <w:r w:rsidR="00A05636" w:rsidRPr="00981992">
                  <w:rPr>
                    <w:rStyle w:val="Hyperlink"/>
                    <w:rFonts w:eastAsia="Calibri Light"/>
                    <w:noProof/>
                  </w:rPr>
                  <w:t>5.6 - Rough Sleeping</w:t>
                </w:r>
                <w:r w:rsidR="00A05636">
                  <w:rPr>
                    <w:noProof/>
                    <w:webHidden/>
                  </w:rPr>
                  <w:tab/>
                </w:r>
                <w:r w:rsidR="00A05636">
                  <w:rPr>
                    <w:noProof/>
                    <w:webHidden/>
                  </w:rPr>
                  <w:fldChar w:fldCharType="begin"/>
                </w:r>
                <w:r w:rsidR="00A05636">
                  <w:rPr>
                    <w:noProof/>
                    <w:webHidden/>
                  </w:rPr>
                  <w:instrText xml:space="preserve"> PAGEREF _Toc72137197 \h </w:instrText>
                </w:r>
                <w:r w:rsidR="00A05636">
                  <w:rPr>
                    <w:noProof/>
                    <w:webHidden/>
                  </w:rPr>
                </w:r>
                <w:r w:rsidR="00A05636">
                  <w:rPr>
                    <w:noProof/>
                    <w:webHidden/>
                  </w:rPr>
                  <w:fldChar w:fldCharType="separate"/>
                </w:r>
                <w:r w:rsidR="00A05636">
                  <w:rPr>
                    <w:noProof/>
                    <w:webHidden/>
                  </w:rPr>
                  <w:t>40</w:t>
                </w:r>
                <w:r w:rsidR="00A05636">
                  <w:rPr>
                    <w:noProof/>
                    <w:webHidden/>
                  </w:rPr>
                  <w:fldChar w:fldCharType="end"/>
                </w:r>
              </w:hyperlink>
            </w:p>
            <w:p w14:paraId="6496F218" w14:textId="77777777" w:rsidR="00A05636" w:rsidRDefault="006234DC">
              <w:pPr>
                <w:pStyle w:val="TOC3"/>
                <w:tabs>
                  <w:tab w:val="right" w:leader="dot" w:pos="9016"/>
                </w:tabs>
                <w:rPr>
                  <w:noProof/>
                  <w:lang w:eastAsia="en-GB"/>
                </w:rPr>
              </w:pPr>
              <w:hyperlink w:anchor="_Toc72137198" w:history="1">
                <w:r w:rsidR="00A05636" w:rsidRPr="00981992">
                  <w:rPr>
                    <w:rStyle w:val="Hyperlink"/>
                    <w:rFonts w:eastAsia="Calibri Light"/>
                    <w:noProof/>
                  </w:rPr>
                  <w:t>5.7 - Hidden Homelessness</w:t>
                </w:r>
                <w:r w:rsidR="00A05636">
                  <w:rPr>
                    <w:noProof/>
                    <w:webHidden/>
                  </w:rPr>
                  <w:tab/>
                </w:r>
                <w:r w:rsidR="00A05636">
                  <w:rPr>
                    <w:noProof/>
                    <w:webHidden/>
                  </w:rPr>
                  <w:fldChar w:fldCharType="begin"/>
                </w:r>
                <w:r w:rsidR="00A05636">
                  <w:rPr>
                    <w:noProof/>
                    <w:webHidden/>
                  </w:rPr>
                  <w:instrText xml:space="preserve"> PAGEREF _Toc72137198 \h </w:instrText>
                </w:r>
                <w:r w:rsidR="00A05636">
                  <w:rPr>
                    <w:noProof/>
                    <w:webHidden/>
                  </w:rPr>
                </w:r>
                <w:r w:rsidR="00A05636">
                  <w:rPr>
                    <w:noProof/>
                    <w:webHidden/>
                  </w:rPr>
                  <w:fldChar w:fldCharType="separate"/>
                </w:r>
                <w:r w:rsidR="00A05636">
                  <w:rPr>
                    <w:noProof/>
                    <w:webHidden/>
                  </w:rPr>
                  <w:t>44</w:t>
                </w:r>
                <w:r w:rsidR="00A05636">
                  <w:rPr>
                    <w:noProof/>
                    <w:webHidden/>
                  </w:rPr>
                  <w:fldChar w:fldCharType="end"/>
                </w:r>
              </w:hyperlink>
            </w:p>
            <w:p w14:paraId="0DD25E49" w14:textId="77777777" w:rsidR="00A05636" w:rsidRDefault="006234DC">
              <w:pPr>
                <w:pStyle w:val="TOC3"/>
                <w:tabs>
                  <w:tab w:val="right" w:leader="dot" w:pos="9016"/>
                </w:tabs>
                <w:rPr>
                  <w:noProof/>
                  <w:lang w:eastAsia="en-GB"/>
                </w:rPr>
              </w:pPr>
              <w:hyperlink w:anchor="_Toc72137199" w:history="1">
                <w:r w:rsidR="00A05636" w:rsidRPr="00981992">
                  <w:rPr>
                    <w:rStyle w:val="Hyperlink"/>
                    <w:rFonts w:eastAsia="Calibri Light"/>
                    <w:noProof/>
                  </w:rPr>
                  <w:t>5.8 - Covid-19 impact on the extent of homelessness in the City</w:t>
                </w:r>
                <w:r w:rsidR="00A05636">
                  <w:rPr>
                    <w:noProof/>
                    <w:webHidden/>
                  </w:rPr>
                  <w:tab/>
                </w:r>
                <w:r w:rsidR="00A05636">
                  <w:rPr>
                    <w:noProof/>
                    <w:webHidden/>
                  </w:rPr>
                  <w:fldChar w:fldCharType="begin"/>
                </w:r>
                <w:r w:rsidR="00A05636">
                  <w:rPr>
                    <w:noProof/>
                    <w:webHidden/>
                  </w:rPr>
                  <w:instrText xml:space="preserve"> PAGEREF _Toc72137199 \h </w:instrText>
                </w:r>
                <w:r w:rsidR="00A05636">
                  <w:rPr>
                    <w:noProof/>
                    <w:webHidden/>
                  </w:rPr>
                </w:r>
                <w:r w:rsidR="00A05636">
                  <w:rPr>
                    <w:noProof/>
                    <w:webHidden/>
                  </w:rPr>
                  <w:fldChar w:fldCharType="separate"/>
                </w:r>
                <w:r w:rsidR="00A05636">
                  <w:rPr>
                    <w:noProof/>
                    <w:webHidden/>
                  </w:rPr>
                  <w:t>46</w:t>
                </w:r>
                <w:r w:rsidR="00A05636">
                  <w:rPr>
                    <w:noProof/>
                    <w:webHidden/>
                  </w:rPr>
                  <w:fldChar w:fldCharType="end"/>
                </w:r>
              </w:hyperlink>
            </w:p>
            <w:p w14:paraId="5A77C8A5" w14:textId="77777777" w:rsidR="00A05636" w:rsidRDefault="006234DC">
              <w:pPr>
                <w:pStyle w:val="TOC3"/>
                <w:tabs>
                  <w:tab w:val="right" w:leader="dot" w:pos="9016"/>
                </w:tabs>
                <w:rPr>
                  <w:noProof/>
                  <w:lang w:eastAsia="en-GB"/>
                </w:rPr>
              </w:pPr>
              <w:hyperlink w:anchor="_Toc72137200" w:history="1">
                <w:r w:rsidR="00A05636" w:rsidRPr="00981992">
                  <w:rPr>
                    <w:rStyle w:val="Hyperlink"/>
                    <w:rFonts w:eastAsia="Calibri Light"/>
                    <w:noProof/>
                  </w:rPr>
                  <w:t>5.9 - In summary – The overall picture of homelessness levels in Oxford</w:t>
                </w:r>
                <w:r w:rsidR="00A05636">
                  <w:rPr>
                    <w:noProof/>
                    <w:webHidden/>
                  </w:rPr>
                  <w:tab/>
                </w:r>
                <w:r w:rsidR="00A05636">
                  <w:rPr>
                    <w:noProof/>
                    <w:webHidden/>
                  </w:rPr>
                  <w:fldChar w:fldCharType="begin"/>
                </w:r>
                <w:r w:rsidR="00A05636">
                  <w:rPr>
                    <w:noProof/>
                    <w:webHidden/>
                  </w:rPr>
                  <w:instrText xml:space="preserve"> PAGEREF _Toc72137200 \h </w:instrText>
                </w:r>
                <w:r w:rsidR="00A05636">
                  <w:rPr>
                    <w:noProof/>
                    <w:webHidden/>
                  </w:rPr>
                </w:r>
                <w:r w:rsidR="00A05636">
                  <w:rPr>
                    <w:noProof/>
                    <w:webHidden/>
                  </w:rPr>
                  <w:fldChar w:fldCharType="separate"/>
                </w:r>
                <w:r w:rsidR="00A05636">
                  <w:rPr>
                    <w:noProof/>
                    <w:webHidden/>
                  </w:rPr>
                  <w:t>47</w:t>
                </w:r>
                <w:r w:rsidR="00A05636">
                  <w:rPr>
                    <w:noProof/>
                    <w:webHidden/>
                  </w:rPr>
                  <w:fldChar w:fldCharType="end"/>
                </w:r>
              </w:hyperlink>
            </w:p>
            <w:p w14:paraId="40594FA3" w14:textId="77777777" w:rsidR="00A05636" w:rsidRDefault="006234DC">
              <w:pPr>
                <w:pStyle w:val="TOC2"/>
                <w:tabs>
                  <w:tab w:val="right" w:leader="dot" w:pos="9016"/>
                </w:tabs>
                <w:rPr>
                  <w:noProof/>
                  <w:lang w:eastAsia="en-GB"/>
                </w:rPr>
              </w:pPr>
              <w:hyperlink w:anchor="_Toc72137201" w:history="1">
                <w:r w:rsidR="00A05636" w:rsidRPr="00981992">
                  <w:rPr>
                    <w:rStyle w:val="Hyperlink"/>
                    <w:b/>
                    <w:bCs/>
                    <w:noProof/>
                  </w:rPr>
                  <w:t>6.0 - Who are becoming homeless in Oxford?</w:t>
                </w:r>
                <w:r w:rsidR="00A05636">
                  <w:rPr>
                    <w:noProof/>
                    <w:webHidden/>
                  </w:rPr>
                  <w:tab/>
                </w:r>
                <w:r w:rsidR="00A05636">
                  <w:rPr>
                    <w:noProof/>
                    <w:webHidden/>
                  </w:rPr>
                  <w:fldChar w:fldCharType="begin"/>
                </w:r>
                <w:r w:rsidR="00A05636">
                  <w:rPr>
                    <w:noProof/>
                    <w:webHidden/>
                  </w:rPr>
                  <w:instrText xml:space="preserve"> PAGEREF _Toc72137201 \h </w:instrText>
                </w:r>
                <w:r w:rsidR="00A05636">
                  <w:rPr>
                    <w:noProof/>
                    <w:webHidden/>
                  </w:rPr>
                </w:r>
                <w:r w:rsidR="00A05636">
                  <w:rPr>
                    <w:noProof/>
                    <w:webHidden/>
                  </w:rPr>
                  <w:fldChar w:fldCharType="separate"/>
                </w:r>
                <w:r w:rsidR="00A05636">
                  <w:rPr>
                    <w:noProof/>
                    <w:webHidden/>
                  </w:rPr>
                  <w:t>48</w:t>
                </w:r>
                <w:r w:rsidR="00A05636">
                  <w:rPr>
                    <w:noProof/>
                    <w:webHidden/>
                  </w:rPr>
                  <w:fldChar w:fldCharType="end"/>
                </w:r>
              </w:hyperlink>
            </w:p>
            <w:p w14:paraId="3D50F70F" w14:textId="77777777" w:rsidR="00A05636" w:rsidRDefault="006234DC">
              <w:pPr>
                <w:pStyle w:val="TOC3"/>
                <w:tabs>
                  <w:tab w:val="right" w:leader="dot" w:pos="9016"/>
                </w:tabs>
                <w:rPr>
                  <w:noProof/>
                  <w:lang w:eastAsia="en-GB"/>
                </w:rPr>
              </w:pPr>
              <w:hyperlink w:anchor="_Toc72137202" w:history="1">
                <w:r w:rsidR="00A05636" w:rsidRPr="00981992">
                  <w:rPr>
                    <w:rStyle w:val="Hyperlink"/>
                    <w:rFonts w:eastAsia="Calibri Light"/>
                    <w:noProof/>
                  </w:rPr>
                  <w:t>6.1 - Household Type and Gender</w:t>
                </w:r>
                <w:r w:rsidR="00A05636">
                  <w:rPr>
                    <w:noProof/>
                    <w:webHidden/>
                  </w:rPr>
                  <w:tab/>
                </w:r>
                <w:r w:rsidR="00A05636">
                  <w:rPr>
                    <w:noProof/>
                    <w:webHidden/>
                  </w:rPr>
                  <w:fldChar w:fldCharType="begin"/>
                </w:r>
                <w:r w:rsidR="00A05636">
                  <w:rPr>
                    <w:noProof/>
                    <w:webHidden/>
                  </w:rPr>
                  <w:instrText xml:space="preserve"> PAGEREF _Toc72137202 \h </w:instrText>
                </w:r>
                <w:r w:rsidR="00A05636">
                  <w:rPr>
                    <w:noProof/>
                    <w:webHidden/>
                  </w:rPr>
                </w:r>
                <w:r w:rsidR="00A05636">
                  <w:rPr>
                    <w:noProof/>
                    <w:webHidden/>
                  </w:rPr>
                  <w:fldChar w:fldCharType="separate"/>
                </w:r>
                <w:r w:rsidR="00A05636">
                  <w:rPr>
                    <w:noProof/>
                    <w:webHidden/>
                  </w:rPr>
                  <w:t>49</w:t>
                </w:r>
                <w:r w:rsidR="00A05636">
                  <w:rPr>
                    <w:noProof/>
                    <w:webHidden/>
                  </w:rPr>
                  <w:fldChar w:fldCharType="end"/>
                </w:r>
              </w:hyperlink>
            </w:p>
            <w:p w14:paraId="6622C1EE" w14:textId="77777777" w:rsidR="00A05636" w:rsidRDefault="006234DC">
              <w:pPr>
                <w:pStyle w:val="TOC3"/>
                <w:tabs>
                  <w:tab w:val="right" w:leader="dot" w:pos="9016"/>
                </w:tabs>
                <w:rPr>
                  <w:noProof/>
                  <w:lang w:eastAsia="en-GB"/>
                </w:rPr>
              </w:pPr>
              <w:hyperlink w:anchor="_Toc72137203" w:history="1">
                <w:r w:rsidR="00A05636" w:rsidRPr="00981992">
                  <w:rPr>
                    <w:rStyle w:val="Hyperlink"/>
                    <w:rFonts w:eastAsia="Calibri Light"/>
                    <w:noProof/>
                  </w:rPr>
                  <w:t>6.2 - Ethnicity</w:t>
                </w:r>
                <w:r w:rsidR="00A05636">
                  <w:rPr>
                    <w:noProof/>
                    <w:webHidden/>
                  </w:rPr>
                  <w:tab/>
                </w:r>
                <w:r w:rsidR="00A05636">
                  <w:rPr>
                    <w:noProof/>
                    <w:webHidden/>
                  </w:rPr>
                  <w:fldChar w:fldCharType="begin"/>
                </w:r>
                <w:r w:rsidR="00A05636">
                  <w:rPr>
                    <w:noProof/>
                    <w:webHidden/>
                  </w:rPr>
                  <w:instrText xml:space="preserve"> PAGEREF _Toc72137203 \h </w:instrText>
                </w:r>
                <w:r w:rsidR="00A05636">
                  <w:rPr>
                    <w:noProof/>
                    <w:webHidden/>
                  </w:rPr>
                </w:r>
                <w:r w:rsidR="00A05636">
                  <w:rPr>
                    <w:noProof/>
                    <w:webHidden/>
                  </w:rPr>
                  <w:fldChar w:fldCharType="separate"/>
                </w:r>
                <w:r w:rsidR="00A05636">
                  <w:rPr>
                    <w:noProof/>
                    <w:webHidden/>
                  </w:rPr>
                  <w:t>51</w:t>
                </w:r>
                <w:r w:rsidR="00A05636">
                  <w:rPr>
                    <w:noProof/>
                    <w:webHidden/>
                  </w:rPr>
                  <w:fldChar w:fldCharType="end"/>
                </w:r>
              </w:hyperlink>
            </w:p>
            <w:p w14:paraId="5E76AC3D" w14:textId="77777777" w:rsidR="00A05636" w:rsidRDefault="006234DC">
              <w:pPr>
                <w:pStyle w:val="TOC3"/>
                <w:tabs>
                  <w:tab w:val="right" w:leader="dot" w:pos="9016"/>
                </w:tabs>
                <w:rPr>
                  <w:noProof/>
                  <w:lang w:eastAsia="en-GB"/>
                </w:rPr>
              </w:pPr>
              <w:hyperlink w:anchor="_Toc72137204" w:history="1">
                <w:r w:rsidR="00A05636" w:rsidRPr="00981992">
                  <w:rPr>
                    <w:rStyle w:val="Hyperlink"/>
                    <w:rFonts w:eastAsia="Calibri Light"/>
                    <w:noProof/>
                  </w:rPr>
                  <w:t>6.3 - Age</w:t>
                </w:r>
                <w:r w:rsidR="00A05636">
                  <w:rPr>
                    <w:noProof/>
                    <w:webHidden/>
                  </w:rPr>
                  <w:tab/>
                </w:r>
                <w:r w:rsidR="00A05636">
                  <w:rPr>
                    <w:noProof/>
                    <w:webHidden/>
                  </w:rPr>
                  <w:fldChar w:fldCharType="begin"/>
                </w:r>
                <w:r w:rsidR="00A05636">
                  <w:rPr>
                    <w:noProof/>
                    <w:webHidden/>
                  </w:rPr>
                  <w:instrText xml:space="preserve"> PAGEREF _Toc72137204 \h </w:instrText>
                </w:r>
                <w:r w:rsidR="00A05636">
                  <w:rPr>
                    <w:noProof/>
                    <w:webHidden/>
                  </w:rPr>
                </w:r>
                <w:r w:rsidR="00A05636">
                  <w:rPr>
                    <w:noProof/>
                    <w:webHidden/>
                  </w:rPr>
                  <w:fldChar w:fldCharType="separate"/>
                </w:r>
                <w:r w:rsidR="00A05636">
                  <w:rPr>
                    <w:noProof/>
                    <w:webHidden/>
                  </w:rPr>
                  <w:t>53</w:t>
                </w:r>
                <w:r w:rsidR="00A05636">
                  <w:rPr>
                    <w:noProof/>
                    <w:webHidden/>
                  </w:rPr>
                  <w:fldChar w:fldCharType="end"/>
                </w:r>
              </w:hyperlink>
            </w:p>
            <w:p w14:paraId="09BA85C4" w14:textId="77777777" w:rsidR="00A05636" w:rsidRDefault="006234DC">
              <w:pPr>
                <w:pStyle w:val="TOC3"/>
                <w:tabs>
                  <w:tab w:val="right" w:leader="dot" w:pos="9016"/>
                </w:tabs>
                <w:rPr>
                  <w:noProof/>
                  <w:lang w:eastAsia="en-GB"/>
                </w:rPr>
              </w:pPr>
              <w:hyperlink w:anchor="_Toc72137205" w:history="1">
                <w:r w:rsidR="00A05636" w:rsidRPr="00981992">
                  <w:rPr>
                    <w:rStyle w:val="Hyperlink"/>
                    <w:rFonts w:eastAsia="Calibri Light"/>
                    <w:noProof/>
                  </w:rPr>
                  <w:t>6.4 - Economic status</w:t>
                </w:r>
                <w:r w:rsidR="00A05636">
                  <w:rPr>
                    <w:noProof/>
                    <w:webHidden/>
                  </w:rPr>
                  <w:tab/>
                </w:r>
                <w:r w:rsidR="00A05636">
                  <w:rPr>
                    <w:noProof/>
                    <w:webHidden/>
                  </w:rPr>
                  <w:fldChar w:fldCharType="begin"/>
                </w:r>
                <w:r w:rsidR="00A05636">
                  <w:rPr>
                    <w:noProof/>
                    <w:webHidden/>
                  </w:rPr>
                  <w:instrText xml:space="preserve"> PAGEREF _Toc72137205 \h </w:instrText>
                </w:r>
                <w:r w:rsidR="00A05636">
                  <w:rPr>
                    <w:noProof/>
                    <w:webHidden/>
                  </w:rPr>
                </w:r>
                <w:r w:rsidR="00A05636">
                  <w:rPr>
                    <w:noProof/>
                    <w:webHidden/>
                  </w:rPr>
                  <w:fldChar w:fldCharType="separate"/>
                </w:r>
                <w:r w:rsidR="00A05636">
                  <w:rPr>
                    <w:noProof/>
                    <w:webHidden/>
                  </w:rPr>
                  <w:t>54</w:t>
                </w:r>
                <w:r w:rsidR="00A05636">
                  <w:rPr>
                    <w:noProof/>
                    <w:webHidden/>
                  </w:rPr>
                  <w:fldChar w:fldCharType="end"/>
                </w:r>
              </w:hyperlink>
            </w:p>
            <w:p w14:paraId="53AA6F5E" w14:textId="77777777" w:rsidR="00A05636" w:rsidRDefault="006234DC">
              <w:pPr>
                <w:pStyle w:val="TOC3"/>
                <w:tabs>
                  <w:tab w:val="right" w:leader="dot" w:pos="9016"/>
                </w:tabs>
                <w:rPr>
                  <w:noProof/>
                  <w:lang w:eastAsia="en-GB"/>
                </w:rPr>
              </w:pPr>
              <w:hyperlink w:anchor="_Toc72137206" w:history="1">
                <w:r w:rsidR="00A05636" w:rsidRPr="00981992">
                  <w:rPr>
                    <w:rStyle w:val="Hyperlink"/>
                    <w:rFonts w:eastAsia="Calibri Light"/>
                    <w:noProof/>
                  </w:rPr>
                  <w:t>6.5 - Support Needs</w:t>
                </w:r>
                <w:r w:rsidR="00A05636">
                  <w:rPr>
                    <w:noProof/>
                    <w:webHidden/>
                  </w:rPr>
                  <w:tab/>
                </w:r>
                <w:r w:rsidR="00A05636">
                  <w:rPr>
                    <w:noProof/>
                    <w:webHidden/>
                  </w:rPr>
                  <w:fldChar w:fldCharType="begin"/>
                </w:r>
                <w:r w:rsidR="00A05636">
                  <w:rPr>
                    <w:noProof/>
                    <w:webHidden/>
                  </w:rPr>
                  <w:instrText xml:space="preserve"> PAGEREF _Toc72137206 \h </w:instrText>
                </w:r>
                <w:r w:rsidR="00A05636">
                  <w:rPr>
                    <w:noProof/>
                    <w:webHidden/>
                  </w:rPr>
                </w:r>
                <w:r w:rsidR="00A05636">
                  <w:rPr>
                    <w:noProof/>
                    <w:webHidden/>
                  </w:rPr>
                  <w:fldChar w:fldCharType="separate"/>
                </w:r>
                <w:r w:rsidR="00A05636">
                  <w:rPr>
                    <w:noProof/>
                    <w:webHidden/>
                  </w:rPr>
                  <w:t>56</w:t>
                </w:r>
                <w:r w:rsidR="00A05636">
                  <w:rPr>
                    <w:noProof/>
                    <w:webHidden/>
                  </w:rPr>
                  <w:fldChar w:fldCharType="end"/>
                </w:r>
              </w:hyperlink>
            </w:p>
            <w:p w14:paraId="4C7F47B5" w14:textId="77777777" w:rsidR="00A05636" w:rsidRDefault="006234DC">
              <w:pPr>
                <w:pStyle w:val="TOC2"/>
                <w:tabs>
                  <w:tab w:val="right" w:leader="dot" w:pos="9016"/>
                </w:tabs>
                <w:rPr>
                  <w:noProof/>
                  <w:lang w:eastAsia="en-GB"/>
                </w:rPr>
              </w:pPr>
              <w:hyperlink w:anchor="_Toc72137207" w:history="1">
                <w:r w:rsidR="00A05636" w:rsidRPr="00981992">
                  <w:rPr>
                    <w:rStyle w:val="Hyperlink"/>
                    <w:b/>
                    <w:bCs/>
                    <w:noProof/>
                  </w:rPr>
                  <w:t>7.0 – What is causing homelessness in Oxford?</w:t>
                </w:r>
                <w:r w:rsidR="00A05636">
                  <w:rPr>
                    <w:noProof/>
                    <w:webHidden/>
                  </w:rPr>
                  <w:tab/>
                </w:r>
                <w:r w:rsidR="00A05636">
                  <w:rPr>
                    <w:noProof/>
                    <w:webHidden/>
                  </w:rPr>
                  <w:fldChar w:fldCharType="begin"/>
                </w:r>
                <w:r w:rsidR="00A05636">
                  <w:rPr>
                    <w:noProof/>
                    <w:webHidden/>
                  </w:rPr>
                  <w:instrText xml:space="preserve"> PAGEREF _Toc72137207 \h </w:instrText>
                </w:r>
                <w:r w:rsidR="00A05636">
                  <w:rPr>
                    <w:noProof/>
                    <w:webHidden/>
                  </w:rPr>
                </w:r>
                <w:r w:rsidR="00A05636">
                  <w:rPr>
                    <w:noProof/>
                    <w:webHidden/>
                  </w:rPr>
                  <w:fldChar w:fldCharType="separate"/>
                </w:r>
                <w:r w:rsidR="00A05636">
                  <w:rPr>
                    <w:noProof/>
                    <w:webHidden/>
                  </w:rPr>
                  <w:t>59</w:t>
                </w:r>
                <w:r w:rsidR="00A05636">
                  <w:rPr>
                    <w:noProof/>
                    <w:webHidden/>
                  </w:rPr>
                  <w:fldChar w:fldCharType="end"/>
                </w:r>
              </w:hyperlink>
            </w:p>
            <w:p w14:paraId="49EECD6F" w14:textId="77777777" w:rsidR="00A05636" w:rsidRDefault="006234DC">
              <w:pPr>
                <w:pStyle w:val="TOC3"/>
                <w:tabs>
                  <w:tab w:val="right" w:leader="dot" w:pos="9016"/>
                </w:tabs>
                <w:rPr>
                  <w:noProof/>
                  <w:lang w:eastAsia="en-GB"/>
                </w:rPr>
              </w:pPr>
              <w:hyperlink w:anchor="_Toc72137208" w:history="1">
                <w:r w:rsidR="00A05636" w:rsidRPr="00981992">
                  <w:rPr>
                    <w:rStyle w:val="Hyperlink"/>
                    <w:rFonts w:eastAsia="Calibri Light"/>
                    <w:noProof/>
                  </w:rPr>
                  <w:t>7.1 - What is causing statutory homelessness?</w:t>
                </w:r>
                <w:r w:rsidR="00A05636">
                  <w:rPr>
                    <w:noProof/>
                    <w:webHidden/>
                  </w:rPr>
                  <w:tab/>
                </w:r>
                <w:r w:rsidR="00A05636">
                  <w:rPr>
                    <w:noProof/>
                    <w:webHidden/>
                  </w:rPr>
                  <w:fldChar w:fldCharType="begin"/>
                </w:r>
                <w:r w:rsidR="00A05636">
                  <w:rPr>
                    <w:noProof/>
                    <w:webHidden/>
                  </w:rPr>
                  <w:instrText xml:space="preserve"> PAGEREF _Toc72137208 \h </w:instrText>
                </w:r>
                <w:r w:rsidR="00A05636">
                  <w:rPr>
                    <w:noProof/>
                    <w:webHidden/>
                  </w:rPr>
                </w:r>
                <w:r w:rsidR="00A05636">
                  <w:rPr>
                    <w:noProof/>
                    <w:webHidden/>
                  </w:rPr>
                  <w:fldChar w:fldCharType="separate"/>
                </w:r>
                <w:r w:rsidR="00A05636">
                  <w:rPr>
                    <w:noProof/>
                    <w:webHidden/>
                  </w:rPr>
                  <w:t>60</w:t>
                </w:r>
                <w:r w:rsidR="00A05636">
                  <w:rPr>
                    <w:noProof/>
                    <w:webHidden/>
                  </w:rPr>
                  <w:fldChar w:fldCharType="end"/>
                </w:r>
              </w:hyperlink>
            </w:p>
            <w:p w14:paraId="694BFDA1" w14:textId="77777777" w:rsidR="00A05636" w:rsidRDefault="006234DC">
              <w:pPr>
                <w:pStyle w:val="TOC3"/>
                <w:tabs>
                  <w:tab w:val="right" w:leader="dot" w:pos="9016"/>
                </w:tabs>
                <w:rPr>
                  <w:noProof/>
                  <w:lang w:eastAsia="en-GB"/>
                </w:rPr>
              </w:pPr>
              <w:hyperlink w:anchor="_Toc72137209" w:history="1">
                <w:r w:rsidR="00A05636" w:rsidRPr="00981992">
                  <w:rPr>
                    <w:rStyle w:val="Hyperlink"/>
                    <w:rFonts w:eastAsia="Calibri Light"/>
                    <w:noProof/>
                  </w:rPr>
                  <w:t>7.2 - What is causing rough sleeping?</w:t>
                </w:r>
                <w:r w:rsidR="00A05636">
                  <w:rPr>
                    <w:noProof/>
                    <w:webHidden/>
                  </w:rPr>
                  <w:tab/>
                </w:r>
                <w:r w:rsidR="00A05636">
                  <w:rPr>
                    <w:noProof/>
                    <w:webHidden/>
                  </w:rPr>
                  <w:fldChar w:fldCharType="begin"/>
                </w:r>
                <w:r w:rsidR="00A05636">
                  <w:rPr>
                    <w:noProof/>
                    <w:webHidden/>
                  </w:rPr>
                  <w:instrText xml:space="preserve"> PAGEREF _Toc72137209 \h </w:instrText>
                </w:r>
                <w:r w:rsidR="00A05636">
                  <w:rPr>
                    <w:noProof/>
                    <w:webHidden/>
                  </w:rPr>
                </w:r>
                <w:r w:rsidR="00A05636">
                  <w:rPr>
                    <w:noProof/>
                    <w:webHidden/>
                  </w:rPr>
                  <w:fldChar w:fldCharType="separate"/>
                </w:r>
                <w:r w:rsidR="00A05636">
                  <w:rPr>
                    <w:noProof/>
                    <w:webHidden/>
                  </w:rPr>
                  <w:t>66</w:t>
                </w:r>
                <w:r w:rsidR="00A05636">
                  <w:rPr>
                    <w:noProof/>
                    <w:webHidden/>
                  </w:rPr>
                  <w:fldChar w:fldCharType="end"/>
                </w:r>
              </w:hyperlink>
            </w:p>
            <w:p w14:paraId="234DEF51" w14:textId="77777777" w:rsidR="00A05636" w:rsidRDefault="006234DC">
              <w:pPr>
                <w:pStyle w:val="TOC3"/>
                <w:tabs>
                  <w:tab w:val="right" w:leader="dot" w:pos="9016"/>
                </w:tabs>
                <w:rPr>
                  <w:noProof/>
                  <w:lang w:eastAsia="en-GB"/>
                </w:rPr>
              </w:pPr>
              <w:hyperlink w:anchor="_Toc72137210" w:history="1">
                <w:r w:rsidR="00A05636" w:rsidRPr="00981992">
                  <w:rPr>
                    <w:rStyle w:val="Hyperlink"/>
                    <w:rFonts w:eastAsia="Calibri Light"/>
                    <w:noProof/>
                  </w:rPr>
                  <w:t>7.3 - What is driving demand for Discretionary Housing Payments?</w:t>
                </w:r>
                <w:r w:rsidR="00A05636">
                  <w:rPr>
                    <w:noProof/>
                    <w:webHidden/>
                  </w:rPr>
                  <w:tab/>
                </w:r>
                <w:r w:rsidR="00A05636">
                  <w:rPr>
                    <w:noProof/>
                    <w:webHidden/>
                  </w:rPr>
                  <w:fldChar w:fldCharType="begin"/>
                </w:r>
                <w:r w:rsidR="00A05636">
                  <w:rPr>
                    <w:noProof/>
                    <w:webHidden/>
                  </w:rPr>
                  <w:instrText xml:space="preserve"> PAGEREF _Toc72137210 \h </w:instrText>
                </w:r>
                <w:r w:rsidR="00A05636">
                  <w:rPr>
                    <w:noProof/>
                    <w:webHidden/>
                  </w:rPr>
                </w:r>
                <w:r w:rsidR="00A05636">
                  <w:rPr>
                    <w:noProof/>
                    <w:webHidden/>
                  </w:rPr>
                  <w:fldChar w:fldCharType="separate"/>
                </w:r>
                <w:r w:rsidR="00A05636">
                  <w:rPr>
                    <w:noProof/>
                    <w:webHidden/>
                  </w:rPr>
                  <w:t>66</w:t>
                </w:r>
                <w:r w:rsidR="00A05636">
                  <w:rPr>
                    <w:noProof/>
                    <w:webHidden/>
                  </w:rPr>
                  <w:fldChar w:fldCharType="end"/>
                </w:r>
              </w:hyperlink>
            </w:p>
            <w:p w14:paraId="7FE2CA7E" w14:textId="77777777" w:rsidR="00A05636" w:rsidRDefault="006234DC">
              <w:pPr>
                <w:pStyle w:val="TOC3"/>
                <w:tabs>
                  <w:tab w:val="right" w:leader="dot" w:pos="9016"/>
                </w:tabs>
                <w:rPr>
                  <w:noProof/>
                  <w:lang w:eastAsia="en-GB"/>
                </w:rPr>
              </w:pPr>
              <w:hyperlink w:anchor="_Toc72137211" w:history="1">
                <w:r w:rsidR="00A05636" w:rsidRPr="00981992">
                  <w:rPr>
                    <w:rStyle w:val="Hyperlink"/>
                    <w:noProof/>
                  </w:rPr>
                  <w:t>7.4 - Summary of the causes of homelessness</w:t>
                </w:r>
                <w:r w:rsidR="00A05636">
                  <w:rPr>
                    <w:noProof/>
                    <w:webHidden/>
                  </w:rPr>
                  <w:tab/>
                </w:r>
                <w:r w:rsidR="00A05636">
                  <w:rPr>
                    <w:noProof/>
                    <w:webHidden/>
                  </w:rPr>
                  <w:fldChar w:fldCharType="begin"/>
                </w:r>
                <w:r w:rsidR="00A05636">
                  <w:rPr>
                    <w:noProof/>
                    <w:webHidden/>
                  </w:rPr>
                  <w:instrText xml:space="preserve"> PAGEREF _Toc72137211 \h </w:instrText>
                </w:r>
                <w:r w:rsidR="00A05636">
                  <w:rPr>
                    <w:noProof/>
                    <w:webHidden/>
                  </w:rPr>
                </w:r>
                <w:r w:rsidR="00A05636">
                  <w:rPr>
                    <w:noProof/>
                    <w:webHidden/>
                  </w:rPr>
                  <w:fldChar w:fldCharType="separate"/>
                </w:r>
                <w:r w:rsidR="00A05636">
                  <w:rPr>
                    <w:noProof/>
                    <w:webHidden/>
                  </w:rPr>
                  <w:t>68</w:t>
                </w:r>
                <w:r w:rsidR="00A05636">
                  <w:rPr>
                    <w:noProof/>
                    <w:webHidden/>
                  </w:rPr>
                  <w:fldChar w:fldCharType="end"/>
                </w:r>
              </w:hyperlink>
            </w:p>
            <w:p w14:paraId="3A7F3C55" w14:textId="77777777" w:rsidR="00A05636" w:rsidRDefault="006234DC">
              <w:pPr>
                <w:pStyle w:val="TOC2"/>
                <w:tabs>
                  <w:tab w:val="right" w:leader="dot" w:pos="9016"/>
                </w:tabs>
                <w:rPr>
                  <w:noProof/>
                  <w:lang w:eastAsia="en-GB"/>
                </w:rPr>
              </w:pPr>
              <w:hyperlink w:anchor="_Toc72137212" w:history="1">
                <w:r w:rsidR="00A05636" w:rsidRPr="00981992">
                  <w:rPr>
                    <w:rStyle w:val="Hyperlink"/>
                    <w:b/>
                    <w:bCs/>
                    <w:noProof/>
                  </w:rPr>
                  <w:t>8.0 - What are the Council and other organisations doing to tackle homelessness?</w:t>
                </w:r>
                <w:r w:rsidR="00A05636">
                  <w:rPr>
                    <w:noProof/>
                    <w:webHidden/>
                  </w:rPr>
                  <w:tab/>
                </w:r>
                <w:r w:rsidR="00A05636">
                  <w:rPr>
                    <w:noProof/>
                    <w:webHidden/>
                  </w:rPr>
                  <w:fldChar w:fldCharType="begin"/>
                </w:r>
                <w:r w:rsidR="00A05636">
                  <w:rPr>
                    <w:noProof/>
                    <w:webHidden/>
                  </w:rPr>
                  <w:instrText xml:space="preserve"> PAGEREF _Toc72137212 \h </w:instrText>
                </w:r>
                <w:r w:rsidR="00A05636">
                  <w:rPr>
                    <w:noProof/>
                    <w:webHidden/>
                  </w:rPr>
                </w:r>
                <w:r w:rsidR="00A05636">
                  <w:rPr>
                    <w:noProof/>
                    <w:webHidden/>
                  </w:rPr>
                  <w:fldChar w:fldCharType="separate"/>
                </w:r>
                <w:r w:rsidR="00A05636">
                  <w:rPr>
                    <w:noProof/>
                    <w:webHidden/>
                  </w:rPr>
                  <w:t>69</w:t>
                </w:r>
                <w:r w:rsidR="00A05636">
                  <w:rPr>
                    <w:noProof/>
                    <w:webHidden/>
                  </w:rPr>
                  <w:fldChar w:fldCharType="end"/>
                </w:r>
              </w:hyperlink>
            </w:p>
            <w:p w14:paraId="3E3A6CC2" w14:textId="77777777" w:rsidR="00A05636" w:rsidRDefault="006234DC">
              <w:pPr>
                <w:pStyle w:val="TOC3"/>
                <w:tabs>
                  <w:tab w:val="right" w:leader="dot" w:pos="9016"/>
                </w:tabs>
                <w:rPr>
                  <w:noProof/>
                  <w:lang w:eastAsia="en-GB"/>
                </w:rPr>
              </w:pPr>
              <w:hyperlink w:anchor="_Toc72137213" w:history="1">
                <w:r w:rsidR="00A05636" w:rsidRPr="00981992">
                  <w:rPr>
                    <w:rStyle w:val="Hyperlink"/>
                    <w:noProof/>
                  </w:rPr>
                  <w:t>8.1 - Statutory support and assistance to prevent and relieve homelessness available in Oxford</w:t>
                </w:r>
                <w:r w:rsidR="00A05636">
                  <w:rPr>
                    <w:noProof/>
                    <w:webHidden/>
                  </w:rPr>
                  <w:tab/>
                </w:r>
                <w:r w:rsidR="00A05636">
                  <w:rPr>
                    <w:noProof/>
                    <w:webHidden/>
                  </w:rPr>
                  <w:fldChar w:fldCharType="begin"/>
                </w:r>
                <w:r w:rsidR="00A05636">
                  <w:rPr>
                    <w:noProof/>
                    <w:webHidden/>
                  </w:rPr>
                  <w:instrText xml:space="preserve"> PAGEREF _Toc72137213 \h </w:instrText>
                </w:r>
                <w:r w:rsidR="00A05636">
                  <w:rPr>
                    <w:noProof/>
                    <w:webHidden/>
                  </w:rPr>
                </w:r>
                <w:r w:rsidR="00A05636">
                  <w:rPr>
                    <w:noProof/>
                    <w:webHidden/>
                  </w:rPr>
                  <w:fldChar w:fldCharType="separate"/>
                </w:r>
                <w:r w:rsidR="00A05636">
                  <w:rPr>
                    <w:noProof/>
                    <w:webHidden/>
                  </w:rPr>
                  <w:t>70</w:t>
                </w:r>
                <w:r w:rsidR="00A05636">
                  <w:rPr>
                    <w:noProof/>
                    <w:webHidden/>
                  </w:rPr>
                  <w:fldChar w:fldCharType="end"/>
                </w:r>
              </w:hyperlink>
            </w:p>
            <w:p w14:paraId="626B2D2F" w14:textId="77777777" w:rsidR="00A05636" w:rsidRDefault="006234DC">
              <w:pPr>
                <w:pStyle w:val="TOC3"/>
                <w:tabs>
                  <w:tab w:val="right" w:leader="dot" w:pos="9016"/>
                </w:tabs>
                <w:rPr>
                  <w:noProof/>
                  <w:lang w:eastAsia="en-GB"/>
                </w:rPr>
              </w:pPr>
              <w:hyperlink w:anchor="_Toc72137214" w:history="1">
                <w:r w:rsidR="00A05636" w:rsidRPr="00981992">
                  <w:rPr>
                    <w:rStyle w:val="Hyperlink"/>
                    <w:noProof/>
                  </w:rPr>
                  <w:t>8.2 - Homelessness prevention in Oxford</w:t>
                </w:r>
                <w:r w:rsidR="00A05636">
                  <w:rPr>
                    <w:noProof/>
                    <w:webHidden/>
                  </w:rPr>
                  <w:tab/>
                </w:r>
                <w:r w:rsidR="00A05636">
                  <w:rPr>
                    <w:noProof/>
                    <w:webHidden/>
                  </w:rPr>
                  <w:fldChar w:fldCharType="begin"/>
                </w:r>
                <w:r w:rsidR="00A05636">
                  <w:rPr>
                    <w:noProof/>
                    <w:webHidden/>
                  </w:rPr>
                  <w:instrText xml:space="preserve"> PAGEREF _Toc72137214 \h </w:instrText>
                </w:r>
                <w:r w:rsidR="00A05636">
                  <w:rPr>
                    <w:noProof/>
                    <w:webHidden/>
                  </w:rPr>
                </w:r>
                <w:r w:rsidR="00A05636">
                  <w:rPr>
                    <w:noProof/>
                    <w:webHidden/>
                  </w:rPr>
                  <w:fldChar w:fldCharType="separate"/>
                </w:r>
                <w:r w:rsidR="00A05636">
                  <w:rPr>
                    <w:noProof/>
                    <w:webHidden/>
                  </w:rPr>
                  <w:t>75</w:t>
                </w:r>
                <w:r w:rsidR="00A05636">
                  <w:rPr>
                    <w:noProof/>
                    <w:webHidden/>
                  </w:rPr>
                  <w:fldChar w:fldCharType="end"/>
                </w:r>
              </w:hyperlink>
            </w:p>
            <w:p w14:paraId="44B154B1" w14:textId="77777777" w:rsidR="00A05636" w:rsidRDefault="006234DC">
              <w:pPr>
                <w:pStyle w:val="TOC3"/>
                <w:tabs>
                  <w:tab w:val="right" w:leader="dot" w:pos="9016"/>
                </w:tabs>
                <w:rPr>
                  <w:noProof/>
                  <w:lang w:eastAsia="en-GB"/>
                </w:rPr>
              </w:pPr>
              <w:hyperlink w:anchor="_Toc72137215" w:history="1">
                <w:r w:rsidR="00A05636" w:rsidRPr="00981992">
                  <w:rPr>
                    <w:rStyle w:val="Hyperlink"/>
                    <w:noProof/>
                  </w:rPr>
                  <w:t>8.3 - The provision of Temporary Accommodation</w:t>
                </w:r>
                <w:r w:rsidR="00A05636">
                  <w:rPr>
                    <w:noProof/>
                    <w:webHidden/>
                  </w:rPr>
                  <w:tab/>
                </w:r>
                <w:r w:rsidR="00A05636">
                  <w:rPr>
                    <w:noProof/>
                    <w:webHidden/>
                  </w:rPr>
                  <w:fldChar w:fldCharType="begin"/>
                </w:r>
                <w:r w:rsidR="00A05636">
                  <w:rPr>
                    <w:noProof/>
                    <w:webHidden/>
                  </w:rPr>
                  <w:instrText xml:space="preserve"> PAGEREF _Toc72137215 \h </w:instrText>
                </w:r>
                <w:r w:rsidR="00A05636">
                  <w:rPr>
                    <w:noProof/>
                    <w:webHidden/>
                  </w:rPr>
                </w:r>
                <w:r w:rsidR="00A05636">
                  <w:rPr>
                    <w:noProof/>
                    <w:webHidden/>
                  </w:rPr>
                  <w:fldChar w:fldCharType="separate"/>
                </w:r>
                <w:r w:rsidR="00A05636">
                  <w:rPr>
                    <w:noProof/>
                    <w:webHidden/>
                  </w:rPr>
                  <w:t>78</w:t>
                </w:r>
                <w:r w:rsidR="00A05636">
                  <w:rPr>
                    <w:noProof/>
                    <w:webHidden/>
                  </w:rPr>
                  <w:fldChar w:fldCharType="end"/>
                </w:r>
              </w:hyperlink>
            </w:p>
            <w:p w14:paraId="620AE45D" w14:textId="77777777" w:rsidR="00A05636" w:rsidRDefault="006234DC">
              <w:pPr>
                <w:pStyle w:val="TOC3"/>
                <w:tabs>
                  <w:tab w:val="right" w:leader="dot" w:pos="9016"/>
                </w:tabs>
                <w:rPr>
                  <w:noProof/>
                  <w:lang w:eastAsia="en-GB"/>
                </w:rPr>
              </w:pPr>
              <w:hyperlink w:anchor="_Toc72137216" w:history="1">
                <w:r w:rsidR="00A05636" w:rsidRPr="00981992">
                  <w:rPr>
                    <w:rStyle w:val="Hyperlink"/>
                    <w:noProof/>
                  </w:rPr>
                  <w:t>8.4 - Support to access accommodation in the Private Rented Sector</w:t>
                </w:r>
                <w:r w:rsidR="00A05636">
                  <w:rPr>
                    <w:noProof/>
                    <w:webHidden/>
                  </w:rPr>
                  <w:tab/>
                </w:r>
                <w:r w:rsidR="00A05636">
                  <w:rPr>
                    <w:noProof/>
                    <w:webHidden/>
                  </w:rPr>
                  <w:fldChar w:fldCharType="begin"/>
                </w:r>
                <w:r w:rsidR="00A05636">
                  <w:rPr>
                    <w:noProof/>
                    <w:webHidden/>
                  </w:rPr>
                  <w:instrText xml:space="preserve"> PAGEREF _Toc72137216 \h </w:instrText>
                </w:r>
                <w:r w:rsidR="00A05636">
                  <w:rPr>
                    <w:noProof/>
                    <w:webHidden/>
                  </w:rPr>
                </w:r>
                <w:r w:rsidR="00A05636">
                  <w:rPr>
                    <w:noProof/>
                    <w:webHidden/>
                  </w:rPr>
                  <w:fldChar w:fldCharType="separate"/>
                </w:r>
                <w:r w:rsidR="00A05636">
                  <w:rPr>
                    <w:noProof/>
                    <w:webHidden/>
                  </w:rPr>
                  <w:t>79</w:t>
                </w:r>
                <w:r w:rsidR="00A05636">
                  <w:rPr>
                    <w:noProof/>
                    <w:webHidden/>
                  </w:rPr>
                  <w:fldChar w:fldCharType="end"/>
                </w:r>
              </w:hyperlink>
            </w:p>
            <w:p w14:paraId="56E7AA5C" w14:textId="77777777" w:rsidR="00A05636" w:rsidRDefault="006234DC">
              <w:pPr>
                <w:pStyle w:val="TOC3"/>
                <w:tabs>
                  <w:tab w:val="right" w:leader="dot" w:pos="9016"/>
                </w:tabs>
                <w:rPr>
                  <w:noProof/>
                  <w:lang w:eastAsia="en-GB"/>
                </w:rPr>
              </w:pPr>
              <w:hyperlink w:anchor="_Toc72137217" w:history="1">
                <w:r w:rsidR="00A05636" w:rsidRPr="00981992">
                  <w:rPr>
                    <w:rStyle w:val="Hyperlink"/>
                    <w:noProof/>
                  </w:rPr>
                  <w:t>8.5 - The allocation of social housing</w:t>
                </w:r>
                <w:r w:rsidR="00A05636">
                  <w:rPr>
                    <w:noProof/>
                    <w:webHidden/>
                  </w:rPr>
                  <w:tab/>
                </w:r>
                <w:r w:rsidR="00A05636">
                  <w:rPr>
                    <w:noProof/>
                    <w:webHidden/>
                  </w:rPr>
                  <w:fldChar w:fldCharType="begin"/>
                </w:r>
                <w:r w:rsidR="00A05636">
                  <w:rPr>
                    <w:noProof/>
                    <w:webHidden/>
                  </w:rPr>
                  <w:instrText xml:space="preserve"> PAGEREF _Toc72137217 \h </w:instrText>
                </w:r>
                <w:r w:rsidR="00A05636">
                  <w:rPr>
                    <w:noProof/>
                    <w:webHidden/>
                  </w:rPr>
                </w:r>
                <w:r w:rsidR="00A05636">
                  <w:rPr>
                    <w:noProof/>
                    <w:webHidden/>
                  </w:rPr>
                  <w:fldChar w:fldCharType="separate"/>
                </w:r>
                <w:r w:rsidR="00A05636">
                  <w:rPr>
                    <w:noProof/>
                    <w:webHidden/>
                  </w:rPr>
                  <w:t>83</w:t>
                </w:r>
                <w:r w:rsidR="00A05636">
                  <w:rPr>
                    <w:noProof/>
                    <w:webHidden/>
                  </w:rPr>
                  <w:fldChar w:fldCharType="end"/>
                </w:r>
              </w:hyperlink>
            </w:p>
            <w:p w14:paraId="107F7ED1" w14:textId="77777777" w:rsidR="00A05636" w:rsidRDefault="006234DC">
              <w:pPr>
                <w:pStyle w:val="TOC3"/>
                <w:tabs>
                  <w:tab w:val="right" w:leader="dot" w:pos="9016"/>
                </w:tabs>
                <w:rPr>
                  <w:noProof/>
                  <w:lang w:eastAsia="en-GB"/>
                </w:rPr>
              </w:pPr>
              <w:hyperlink w:anchor="_Toc72137218" w:history="1">
                <w:r w:rsidR="00A05636" w:rsidRPr="00981992">
                  <w:rPr>
                    <w:rStyle w:val="Hyperlink"/>
                    <w:rFonts w:eastAsia="Calibri Light"/>
                    <w:noProof/>
                  </w:rPr>
                  <w:t>8.6 - Supported accommodation for homeless people and those vulnerably housed</w:t>
                </w:r>
                <w:r w:rsidR="00A05636">
                  <w:rPr>
                    <w:noProof/>
                    <w:webHidden/>
                  </w:rPr>
                  <w:tab/>
                </w:r>
                <w:r w:rsidR="00A05636">
                  <w:rPr>
                    <w:noProof/>
                    <w:webHidden/>
                  </w:rPr>
                  <w:fldChar w:fldCharType="begin"/>
                </w:r>
                <w:r w:rsidR="00A05636">
                  <w:rPr>
                    <w:noProof/>
                    <w:webHidden/>
                  </w:rPr>
                  <w:instrText xml:space="preserve"> PAGEREF _Toc72137218 \h </w:instrText>
                </w:r>
                <w:r w:rsidR="00A05636">
                  <w:rPr>
                    <w:noProof/>
                    <w:webHidden/>
                  </w:rPr>
                </w:r>
                <w:r w:rsidR="00A05636">
                  <w:rPr>
                    <w:noProof/>
                    <w:webHidden/>
                  </w:rPr>
                  <w:fldChar w:fldCharType="separate"/>
                </w:r>
                <w:r w:rsidR="00A05636">
                  <w:rPr>
                    <w:noProof/>
                    <w:webHidden/>
                  </w:rPr>
                  <w:t>87</w:t>
                </w:r>
                <w:r w:rsidR="00A05636">
                  <w:rPr>
                    <w:noProof/>
                    <w:webHidden/>
                  </w:rPr>
                  <w:fldChar w:fldCharType="end"/>
                </w:r>
              </w:hyperlink>
            </w:p>
            <w:p w14:paraId="0630C0EA" w14:textId="77777777" w:rsidR="00A05636" w:rsidRDefault="006234DC">
              <w:pPr>
                <w:pStyle w:val="TOC3"/>
                <w:tabs>
                  <w:tab w:val="right" w:leader="dot" w:pos="9016"/>
                </w:tabs>
                <w:rPr>
                  <w:noProof/>
                  <w:lang w:eastAsia="en-GB"/>
                </w:rPr>
              </w:pPr>
              <w:hyperlink w:anchor="_Toc72137219" w:history="1">
                <w:r w:rsidR="00A05636" w:rsidRPr="00981992">
                  <w:rPr>
                    <w:rStyle w:val="Hyperlink"/>
                    <w:rFonts w:eastAsia="Calibri Light"/>
                    <w:noProof/>
                  </w:rPr>
                  <w:t>8.7 - Adult Homeless Pathway</w:t>
                </w:r>
                <w:r w:rsidR="00A05636">
                  <w:rPr>
                    <w:noProof/>
                    <w:webHidden/>
                  </w:rPr>
                  <w:tab/>
                </w:r>
                <w:r w:rsidR="00A05636">
                  <w:rPr>
                    <w:noProof/>
                    <w:webHidden/>
                  </w:rPr>
                  <w:fldChar w:fldCharType="begin"/>
                </w:r>
                <w:r w:rsidR="00A05636">
                  <w:rPr>
                    <w:noProof/>
                    <w:webHidden/>
                  </w:rPr>
                  <w:instrText xml:space="preserve"> PAGEREF _Toc72137219 \h </w:instrText>
                </w:r>
                <w:r w:rsidR="00A05636">
                  <w:rPr>
                    <w:noProof/>
                    <w:webHidden/>
                  </w:rPr>
                </w:r>
                <w:r w:rsidR="00A05636">
                  <w:rPr>
                    <w:noProof/>
                    <w:webHidden/>
                  </w:rPr>
                  <w:fldChar w:fldCharType="separate"/>
                </w:r>
                <w:r w:rsidR="00A05636">
                  <w:rPr>
                    <w:noProof/>
                    <w:webHidden/>
                  </w:rPr>
                  <w:t>87</w:t>
                </w:r>
                <w:r w:rsidR="00A05636">
                  <w:rPr>
                    <w:noProof/>
                    <w:webHidden/>
                  </w:rPr>
                  <w:fldChar w:fldCharType="end"/>
                </w:r>
              </w:hyperlink>
            </w:p>
            <w:p w14:paraId="17659233" w14:textId="77777777" w:rsidR="00A05636" w:rsidRDefault="006234DC">
              <w:pPr>
                <w:pStyle w:val="TOC3"/>
                <w:tabs>
                  <w:tab w:val="right" w:leader="dot" w:pos="9016"/>
                </w:tabs>
                <w:rPr>
                  <w:noProof/>
                  <w:lang w:eastAsia="en-GB"/>
                </w:rPr>
              </w:pPr>
              <w:hyperlink w:anchor="_Toc72137220" w:history="1">
                <w:r w:rsidR="00A05636" w:rsidRPr="00981992">
                  <w:rPr>
                    <w:rStyle w:val="Hyperlink"/>
                    <w:rFonts w:eastAsia="Calibri Light"/>
                    <w:noProof/>
                  </w:rPr>
                  <w:t>8.8 - Mental Health Pathway</w:t>
                </w:r>
                <w:r w:rsidR="00A05636">
                  <w:rPr>
                    <w:noProof/>
                    <w:webHidden/>
                  </w:rPr>
                  <w:tab/>
                </w:r>
                <w:r w:rsidR="00A05636">
                  <w:rPr>
                    <w:noProof/>
                    <w:webHidden/>
                  </w:rPr>
                  <w:fldChar w:fldCharType="begin"/>
                </w:r>
                <w:r w:rsidR="00A05636">
                  <w:rPr>
                    <w:noProof/>
                    <w:webHidden/>
                  </w:rPr>
                  <w:instrText xml:space="preserve"> PAGEREF _Toc72137220 \h </w:instrText>
                </w:r>
                <w:r w:rsidR="00A05636">
                  <w:rPr>
                    <w:noProof/>
                    <w:webHidden/>
                  </w:rPr>
                </w:r>
                <w:r w:rsidR="00A05636">
                  <w:rPr>
                    <w:noProof/>
                    <w:webHidden/>
                  </w:rPr>
                  <w:fldChar w:fldCharType="separate"/>
                </w:r>
                <w:r w:rsidR="00A05636">
                  <w:rPr>
                    <w:noProof/>
                    <w:webHidden/>
                  </w:rPr>
                  <w:t>90</w:t>
                </w:r>
                <w:r w:rsidR="00A05636">
                  <w:rPr>
                    <w:noProof/>
                    <w:webHidden/>
                  </w:rPr>
                  <w:fldChar w:fldCharType="end"/>
                </w:r>
              </w:hyperlink>
            </w:p>
            <w:p w14:paraId="2EA6630E" w14:textId="77777777" w:rsidR="00A05636" w:rsidRDefault="006234DC">
              <w:pPr>
                <w:pStyle w:val="TOC3"/>
                <w:tabs>
                  <w:tab w:val="right" w:leader="dot" w:pos="9016"/>
                </w:tabs>
                <w:rPr>
                  <w:noProof/>
                  <w:lang w:eastAsia="en-GB"/>
                </w:rPr>
              </w:pPr>
              <w:hyperlink w:anchor="_Toc72137221" w:history="1">
                <w:r w:rsidR="00A05636" w:rsidRPr="00981992">
                  <w:rPr>
                    <w:rStyle w:val="Hyperlink"/>
                    <w:rFonts w:eastAsia="Calibri Light"/>
                    <w:noProof/>
                  </w:rPr>
                  <w:t>8.9 - Young people's supported accommodation service (YPSAS)</w:t>
                </w:r>
                <w:r w:rsidR="00A05636">
                  <w:rPr>
                    <w:noProof/>
                    <w:webHidden/>
                  </w:rPr>
                  <w:tab/>
                </w:r>
                <w:r w:rsidR="00A05636">
                  <w:rPr>
                    <w:noProof/>
                    <w:webHidden/>
                  </w:rPr>
                  <w:fldChar w:fldCharType="begin"/>
                </w:r>
                <w:r w:rsidR="00A05636">
                  <w:rPr>
                    <w:noProof/>
                    <w:webHidden/>
                  </w:rPr>
                  <w:instrText xml:space="preserve"> PAGEREF _Toc72137221 \h </w:instrText>
                </w:r>
                <w:r w:rsidR="00A05636">
                  <w:rPr>
                    <w:noProof/>
                    <w:webHidden/>
                  </w:rPr>
                </w:r>
                <w:r w:rsidR="00A05636">
                  <w:rPr>
                    <w:noProof/>
                    <w:webHidden/>
                  </w:rPr>
                  <w:fldChar w:fldCharType="separate"/>
                </w:r>
                <w:r w:rsidR="00A05636">
                  <w:rPr>
                    <w:noProof/>
                    <w:webHidden/>
                  </w:rPr>
                  <w:t>90</w:t>
                </w:r>
                <w:r w:rsidR="00A05636">
                  <w:rPr>
                    <w:noProof/>
                    <w:webHidden/>
                  </w:rPr>
                  <w:fldChar w:fldCharType="end"/>
                </w:r>
              </w:hyperlink>
            </w:p>
            <w:p w14:paraId="4032D03A" w14:textId="77777777" w:rsidR="00A05636" w:rsidRDefault="006234DC">
              <w:pPr>
                <w:pStyle w:val="TOC3"/>
                <w:tabs>
                  <w:tab w:val="right" w:leader="dot" w:pos="9016"/>
                </w:tabs>
                <w:rPr>
                  <w:noProof/>
                  <w:lang w:eastAsia="en-GB"/>
                </w:rPr>
              </w:pPr>
              <w:hyperlink w:anchor="_Toc72137222" w:history="1">
                <w:r w:rsidR="00A05636" w:rsidRPr="00981992">
                  <w:rPr>
                    <w:rStyle w:val="Hyperlink"/>
                    <w:rFonts w:eastAsia="Calibri Light"/>
                    <w:noProof/>
                  </w:rPr>
                  <w:t>8.10 - Other supported accommodation</w:t>
                </w:r>
                <w:r w:rsidR="00A05636">
                  <w:rPr>
                    <w:noProof/>
                    <w:webHidden/>
                  </w:rPr>
                  <w:tab/>
                </w:r>
                <w:r w:rsidR="00A05636">
                  <w:rPr>
                    <w:noProof/>
                    <w:webHidden/>
                  </w:rPr>
                  <w:fldChar w:fldCharType="begin"/>
                </w:r>
                <w:r w:rsidR="00A05636">
                  <w:rPr>
                    <w:noProof/>
                    <w:webHidden/>
                  </w:rPr>
                  <w:instrText xml:space="preserve"> PAGEREF _Toc72137222 \h </w:instrText>
                </w:r>
                <w:r w:rsidR="00A05636">
                  <w:rPr>
                    <w:noProof/>
                    <w:webHidden/>
                  </w:rPr>
                </w:r>
                <w:r w:rsidR="00A05636">
                  <w:rPr>
                    <w:noProof/>
                    <w:webHidden/>
                  </w:rPr>
                  <w:fldChar w:fldCharType="separate"/>
                </w:r>
                <w:r w:rsidR="00A05636">
                  <w:rPr>
                    <w:noProof/>
                    <w:webHidden/>
                  </w:rPr>
                  <w:t>92</w:t>
                </w:r>
                <w:r w:rsidR="00A05636">
                  <w:rPr>
                    <w:noProof/>
                    <w:webHidden/>
                  </w:rPr>
                  <w:fldChar w:fldCharType="end"/>
                </w:r>
              </w:hyperlink>
            </w:p>
            <w:p w14:paraId="786B0720" w14:textId="77777777" w:rsidR="00A05636" w:rsidRDefault="006234DC">
              <w:pPr>
                <w:pStyle w:val="TOC3"/>
                <w:tabs>
                  <w:tab w:val="right" w:leader="dot" w:pos="9016"/>
                </w:tabs>
                <w:rPr>
                  <w:noProof/>
                  <w:lang w:eastAsia="en-GB"/>
                </w:rPr>
              </w:pPr>
              <w:hyperlink w:anchor="_Toc72137223" w:history="1">
                <w:r w:rsidR="00A05636" w:rsidRPr="00981992">
                  <w:rPr>
                    <w:rStyle w:val="Hyperlink"/>
                    <w:noProof/>
                  </w:rPr>
                  <w:t>8.11 - Other support available in the City</w:t>
                </w:r>
                <w:r w:rsidR="00A05636">
                  <w:rPr>
                    <w:noProof/>
                    <w:webHidden/>
                  </w:rPr>
                  <w:tab/>
                </w:r>
                <w:r w:rsidR="00A05636">
                  <w:rPr>
                    <w:noProof/>
                    <w:webHidden/>
                  </w:rPr>
                  <w:fldChar w:fldCharType="begin"/>
                </w:r>
                <w:r w:rsidR="00A05636">
                  <w:rPr>
                    <w:noProof/>
                    <w:webHidden/>
                  </w:rPr>
                  <w:instrText xml:space="preserve"> PAGEREF _Toc72137223 \h </w:instrText>
                </w:r>
                <w:r w:rsidR="00A05636">
                  <w:rPr>
                    <w:noProof/>
                    <w:webHidden/>
                  </w:rPr>
                </w:r>
                <w:r w:rsidR="00A05636">
                  <w:rPr>
                    <w:noProof/>
                    <w:webHidden/>
                  </w:rPr>
                  <w:fldChar w:fldCharType="separate"/>
                </w:r>
                <w:r w:rsidR="00A05636">
                  <w:rPr>
                    <w:noProof/>
                    <w:webHidden/>
                  </w:rPr>
                  <w:t>92</w:t>
                </w:r>
                <w:r w:rsidR="00A05636">
                  <w:rPr>
                    <w:noProof/>
                    <w:webHidden/>
                  </w:rPr>
                  <w:fldChar w:fldCharType="end"/>
                </w:r>
              </w:hyperlink>
            </w:p>
            <w:p w14:paraId="3CFD5075" w14:textId="77777777" w:rsidR="00A05636" w:rsidRDefault="006234DC">
              <w:pPr>
                <w:pStyle w:val="TOC2"/>
                <w:tabs>
                  <w:tab w:val="right" w:leader="dot" w:pos="9016"/>
                </w:tabs>
                <w:rPr>
                  <w:noProof/>
                  <w:lang w:eastAsia="en-GB"/>
                </w:rPr>
              </w:pPr>
              <w:hyperlink w:anchor="_Toc72137224" w:history="1">
                <w:r w:rsidR="00A05636" w:rsidRPr="00981992">
                  <w:rPr>
                    <w:rStyle w:val="Hyperlink"/>
                    <w:b/>
                    <w:bCs/>
                    <w:noProof/>
                  </w:rPr>
                  <w:t>9.0 - What are we doing to build more new homes?</w:t>
                </w:r>
                <w:r w:rsidR="00A05636">
                  <w:rPr>
                    <w:noProof/>
                    <w:webHidden/>
                  </w:rPr>
                  <w:tab/>
                </w:r>
                <w:r w:rsidR="00A05636">
                  <w:rPr>
                    <w:noProof/>
                    <w:webHidden/>
                  </w:rPr>
                  <w:fldChar w:fldCharType="begin"/>
                </w:r>
                <w:r w:rsidR="00A05636">
                  <w:rPr>
                    <w:noProof/>
                    <w:webHidden/>
                  </w:rPr>
                  <w:instrText xml:space="preserve"> PAGEREF _Toc72137224 \h </w:instrText>
                </w:r>
                <w:r w:rsidR="00A05636">
                  <w:rPr>
                    <w:noProof/>
                    <w:webHidden/>
                  </w:rPr>
                </w:r>
                <w:r w:rsidR="00A05636">
                  <w:rPr>
                    <w:noProof/>
                    <w:webHidden/>
                  </w:rPr>
                  <w:fldChar w:fldCharType="separate"/>
                </w:r>
                <w:r w:rsidR="00A05636">
                  <w:rPr>
                    <w:noProof/>
                    <w:webHidden/>
                  </w:rPr>
                  <w:t>93</w:t>
                </w:r>
                <w:r w:rsidR="00A05636">
                  <w:rPr>
                    <w:noProof/>
                    <w:webHidden/>
                  </w:rPr>
                  <w:fldChar w:fldCharType="end"/>
                </w:r>
              </w:hyperlink>
            </w:p>
            <w:p w14:paraId="5D047FD4" w14:textId="77777777" w:rsidR="00A05636" w:rsidRDefault="006234DC">
              <w:pPr>
                <w:pStyle w:val="TOC3"/>
                <w:tabs>
                  <w:tab w:val="right" w:leader="dot" w:pos="9016"/>
                </w:tabs>
                <w:rPr>
                  <w:noProof/>
                  <w:lang w:eastAsia="en-GB"/>
                </w:rPr>
              </w:pPr>
              <w:hyperlink w:anchor="_Toc72137225" w:history="1">
                <w:r w:rsidR="00A05636" w:rsidRPr="00981992">
                  <w:rPr>
                    <w:rStyle w:val="Hyperlink"/>
                    <w:noProof/>
                  </w:rPr>
                  <w:t>9.1 - New builds and acquisitions</w:t>
                </w:r>
                <w:r w:rsidR="00A05636">
                  <w:rPr>
                    <w:noProof/>
                    <w:webHidden/>
                  </w:rPr>
                  <w:tab/>
                </w:r>
                <w:r w:rsidR="00A05636">
                  <w:rPr>
                    <w:noProof/>
                    <w:webHidden/>
                  </w:rPr>
                  <w:fldChar w:fldCharType="begin"/>
                </w:r>
                <w:r w:rsidR="00A05636">
                  <w:rPr>
                    <w:noProof/>
                    <w:webHidden/>
                  </w:rPr>
                  <w:instrText xml:space="preserve"> PAGEREF _Toc72137225 \h </w:instrText>
                </w:r>
                <w:r w:rsidR="00A05636">
                  <w:rPr>
                    <w:noProof/>
                    <w:webHidden/>
                  </w:rPr>
                </w:r>
                <w:r w:rsidR="00A05636">
                  <w:rPr>
                    <w:noProof/>
                    <w:webHidden/>
                  </w:rPr>
                  <w:fldChar w:fldCharType="separate"/>
                </w:r>
                <w:r w:rsidR="00A05636">
                  <w:rPr>
                    <w:noProof/>
                    <w:webHidden/>
                  </w:rPr>
                  <w:t>94</w:t>
                </w:r>
                <w:r w:rsidR="00A05636">
                  <w:rPr>
                    <w:noProof/>
                    <w:webHidden/>
                  </w:rPr>
                  <w:fldChar w:fldCharType="end"/>
                </w:r>
              </w:hyperlink>
            </w:p>
            <w:p w14:paraId="10A8D45D" w14:textId="77777777" w:rsidR="00A05636" w:rsidRDefault="006234DC">
              <w:pPr>
                <w:pStyle w:val="TOC3"/>
                <w:tabs>
                  <w:tab w:val="right" w:leader="dot" w:pos="9016"/>
                </w:tabs>
                <w:rPr>
                  <w:noProof/>
                  <w:lang w:eastAsia="en-GB"/>
                </w:rPr>
              </w:pPr>
              <w:hyperlink w:anchor="_Toc72137226" w:history="1">
                <w:r w:rsidR="00A05636" w:rsidRPr="00981992">
                  <w:rPr>
                    <w:rStyle w:val="Hyperlink"/>
                    <w:rFonts w:eastAsia="Calibri Light"/>
                    <w:noProof/>
                  </w:rPr>
                  <w:t>9.2 - Oxford City Housing Ltd.</w:t>
                </w:r>
                <w:r w:rsidR="00A05636">
                  <w:rPr>
                    <w:noProof/>
                    <w:webHidden/>
                  </w:rPr>
                  <w:tab/>
                </w:r>
                <w:r w:rsidR="00A05636">
                  <w:rPr>
                    <w:noProof/>
                    <w:webHidden/>
                  </w:rPr>
                  <w:fldChar w:fldCharType="begin"/>
                </w:r>
                <w:r w:rsidR="00A05636">
                  <w:rPr>
                    <w:noProof/>
                    <w:webHidden/>
                  </w:rPr>
                  <w:instrText xml:space="preserve"> PAGEREF _Toc72137226 \h </w:instrText>
                </w:r>
                <w:r w:rsidR="00A05636">
                  <w:rPr>
                    <w:noProof/>
                    <w:webHidden/>
                  </w:rPr>
                </w:r>
                <w:r w:rsidR="00A05636">
                  <w:rPr>
                    <w:noProof/>
                    <w:webHidden/>
                  </w:rPr>
                  <w:fldChar w:fldCharType="separate"/>
                </w:r>
                <w:r w:rsidR="00A05636">
                  <w:rPr>
                    <w:noProof/>
                    <w:webHidden/>
                  </w:rPr>
                  <w:t>95</w:t>
                </w:r>
                <w:r w:rsidR="00A05636">
                  <w:rPr>
                    <w:noProof/>
                    <w:webHidden/>
                  </w:rPr>
                  <w:fldChar w:fldCharType="end"/>
                </w:r>
              </w:hyperlink>
            </w:p>
            <w:p w14:paraId="37E7C04A" w14:textId="77777777" w:rsidR="00A05636" w:rsidRDefault="006234DC">
              <w:pPr>
                <w:pStyle w:val="TOC3"/>
                <w:tabs>
                  <w:tab w:val="right" w:leader="dot" w:pos="9016"/>
                </w:tabs>
                <w:rPr>
                  <w:noProof/>
                  <w:lang w:eastAsia="en-GB"/>
                </w:rPr>
              </w:pPr>
              <w:hyperlink w:anchor="_Toc72137227" w:history="1">
                <w:r w:rsidR="00A05636" w:rsidRPr="00981992">
                  <w:rPr>
                    <w:rStyle w:val="Hyperlink"/>
                    <w:rFonts w:eastAsia="Calibri"/>
                    <w:noProof/>
                  </w:rPr>
                  <w:t>9.3 - Oxford City Council’s Housing Revenue Account</w:t>
                </w:r>
                <w:r w:rsidR="00A05636">
                  <w:rPr>
                    <w:noProof/>
                    <w:webHidden/>
                  </w:rPr>
                  <w:tab/>
                </w:r>
                <w:r w:rsidR="00A05636">
                  <w:rPr>
                    <w:noProof/>
                    <w:webHidden/>
                  </w:rPr>
                  <w:fldChar w:fldCharType="begin"/>
                </w:r>
                <w:r w:rsidR="00A05636">
                  <w:rPr>
                    <w:noProof/>
                    <w:webHidden/>
                  </w:rPr>
                  <w:instrText xml:space="preserve"> PAGEREF _Toc72137227 \h </w:instrText>
                </w:r>
                <w:r w:rsidR="00A05636">
                  <w:rPr>
                    <w:noProof/>
                    <w:webHidden/>
                  </w:rPr>
                </w:r>
                <w:r w:rsidR="00A05636">
                  <w:rPr>
                    <w:noProof/>
                    <w:webHidden/>
                  </w:rPr>
                  <w:fldChar w:fldCharType="separate"/>
                </w:r>
                <w:r w:rsidR="00A05636">
                  <w:rPr>
                    <w:noProof/>
                    <w:webHidden/>
                  </w:rPr>
                  <w:t>96</w:t>
                </w:r>
                <w:r w:rsidR="00A05636">
                  <w:rPr>
                    <w:noProof/>
                    <w:webHidden/>
                  </w:rPr>
                  <w:fldChar w:fldCharType="end"/>
                </w:r>
              </w:hyperlink>
            </w:p>
            <w:p w14:paraId="50C89BD1" w14:textId="77777777" w:rsidR="00A05636" w:rsidRDefault="006234DC">
              <w:pPr>
                <w:pStyle w:val="TOC3"/>
                <w:tabs>
                  <w:tab w:val="right" w:leader="dot" w:pos="9016"/>
                </w:tabs>
                <w:rPr>
                  <w:noProof/>
                  <w:lang w:eastAsia="en-GB"/>
                </w:rPr>
              </w:pPr>
              <w:hyperlink w:anchor="_Toc72137228" w:history="1">
                <w:r w:rsidR="00A05636" w:rsidRPr="00981992">
                  <w:rPr>
                    <w:rStyle w:val="Hyperlink"/>
                    <w:rFonts w:eastAsia="Calibri"/>
                    <w:noProof/>
                  </w:rPr>
                  <w:t>9.4 - Registered Providers</w:t>
                </w:r>
                <w:r w:rsidR="00A05636">
                  <w:rPr>
                    <w:noProof/>
                    <w:webHidden/>
                  </w:rPr>
                  <w:tab/>
                </w:r>
                <w:r w:rsidR="00A05636">
                  <w:rPr>
                    <w:noProof/>
                    <w:webHidden/>
                  </w:rPr>
                  <w:fldChar w:fldCharType="begin"/>
                </w:r>
                <w:r w:rsidR="00A05636">
                  <w:rPr>
                    <w:noProof/>
                    <w:webHidden/>
                  </w:rPr>
                  <w:instrText xml:space="preserve"> PAGEREF _Toc72137228 \h </w:instrText>
                </w:r>
                <w:r w:rsidR="00A05636">
                  <w:rPr>
                    <w:noProof/>
                    <w:webHidden/>
                  </w:rPr>
                </w:r>
                <w:r w:rsidR="00A05636">
                  <w:rPr>
                    <w:noProof/>
                    <w:webHidden/>
                  </w:rPr>
                  <w:fldChar w:fldCharType="separate"/>
                </w:r>
                <w:r w:rsidR="00A05636">
                  <w:rPr>
                    <w:noProof/>
                    <w:webHidden/>
                  </w:rPr>
                  <w:t>96</w:t>
                </w:r>
                <w:r w:rsidR="00A05636">
                  <w:rPr>
                    <w:noProof/>
                    <w:webHidden/>
                  </w:rPr>
                  <w:fldChar w:fldCharType="end"/>
                </w:r>
              </w:hyperlink>
            </w:p>
            <w:p w14:paraId="3B0E7EF6" w14:textId="77777777" w:rsidR="00A05636" w:rsidRDefault="006234DC">
              <w:pPr>
                <w:pStyle w:val="TOC3"/>
                <w:tabs>
                  <w:tab w:val="right" w:leader="dot" w:pos="9016"/>
                </w:tabs>
                <w:rPr>
                  <w:noProof/>
                  <w:lang w:eastAsia="en-GB"/>
                </w:rPr>
              </w:pPr>
              <w:hyperlink w:anchor="_Toc72137229" w:history="1">
                <w:r w:rsidR="00A05636" w:rsidRPr="00981992">
                  <w:rPr>
                    <w:rStyle w:val="Hyperlink"/>
                    <w:rFonts w:ascii="Calibri Light" w:eastAsia="Calibri Light" w:hAnsi="Calibri Light" w:cs="Calibri Light"/>
                    <w:noProof/>
                  </w:rPr>
                  <w:t>9.5 - Oxfordshire Growth Board</w:t>
                </w:r>
                <w:r w:rsidR="00A05636">
                  <w:rPr>
                    <w:noProof/>
                    <w:webHidden/>
                  </w:rPr>
                  <w:tab/>
                </w:r>
                <w:r w:rsidR="00A05636">
                  <w:rPr>
                    <w:noProof/>
                    <w:webHidden/>
                  </w:rPr>
                  <w:fldChar w:fldCharType="begin"/>
                </w:r>
                <w:r w:rsidR="00A05636">
                  <w:rPr>
                    <w:noProof/>
                    <w:webHidden/>
                  </w:rPr>
                  <w:instrText xml:space="preserve"> PAGEREF _Toc72137229 \h </w:instrText>
                </w:r>
                <w:r w:rsidR="00A05636">
                  <w:rPr>
                    <w:noProof/>
                    <w:webHidden/>
                  </w:rPr>
                </w:r>
                <w:r w:rsidR="00A05636">
                  <w:rPr>
                    <w:noProof/>
                    <w:webHidden/>
                  </w:rPr>
                  <w:fldChar w:fldCharType="separate"/>
                </w:r>
                <w:r w:rsidR="00A05636">
                  <w:rPr>
                    <w:noProof/>
                    <w:webHidden/>
                  </w:rPr>
                  <w:t>97</w:t>
                </w:r>
                <w:r w:rsidR="00A05636">
                  <w:rPr>
                    <w:noProof/>
                    <w:webHidden/>
                  </w:rPr>
                  <w:fldChar w:fldCharType="end"/>
                </w:r>
              </w:hyperlink>
            </w:p>
            <w:p w14:paraId="36297BA2" w14:textId="77777777" w:rsidR="00A05636" w:rsidRDefault="006234DC">
              <w:pPr>
                <w:pStyle w:val="TOC3"/>
                <w:tabs>
                  <w:tab w:val="right" w:leader="dot" w:pos="9016"/>
                </w:tabs>
                <w:rPr>
                  <w:noProof/>
                  <w:lang w:eastAsia="en-GB"/>
                </w:rPr>
              </w:pPr>
              <w:hyperlink w:anchor="_Toc72137230" w:history="1">
                <w:r w:rsidR="00A05636" w:rsidRPr="00981992">
                  <w:rPr>
                    <w:rStyle w:val="Hyperlink"/>
                    <w:rFonts w:ascii="Calibri Light" w:eastAsia="Calibri Light" w:hAnsi="Calibri Light" w:cs="Calibri Light"/>
                    <w:noProof/>
                  </w:rPr>
                  <w:t>9.6 - Oxford Local Plan 2036</w:t>
                </w:r>
                <w:r w:rsidR="00A05636">
                  <w:rPr>
                    <w:noProof/>
                    <w:webHidden/>
                  </w:rPr>
                  <w:tab/>
                </w:r>
                <w:r w:rsidR="00A05636">
                  <w:rPr>
                    <w:noProof/>
                    <w:webHidden/>
                  </w:rPr>
                  <w:fldChar w:fldCharType="begin"/>
                </w:r>
                <w:r w:rsidR="00A05636">
                  <w:rPr>
                    <w:noProof/>
                    <w:webHidden/>
                  </w:rPr>
                  <w:instrText xml:space="preserve"> PAGEREF _Toc72137230 \h </w:instrText>
                </w:r>
                <w:r w:rsidR="00A05636">
                  <w:rPr>
                    <w:noProof/>
                    <w:webHidden/>
                  </w:rPr>
                </w:r>
                <w:r w:rsidR="00A05636">
                  <w:rPr>
                    <w:noProof/>
                    <w:webHidden/>
                  </w:rPr>
                  <w:fldChar w:fldCharType="separate"/>
                </w:r>
                <w:r w:rsidR="00A05636">
                  <w:rPr>
                    <w:noProof/>
                    <w:webHidden/>
                  </w:rPr>
                  <w:t>98</w:t>
                </w:r>
                <w:r w:rsidR="00A05636">
                  <w:rPr>
                    <w:noProof/>
                    <w:webHidden/>
                  </w:rPr>
                  <w:fldChar w:fldCharType="end"/>
                </w:r>
              </w:hyperlink>
            </w:p>
            <w:p w14:paraId="7078CEA4" w14:textId="77777777" w:rsidR="00A05636" w:rsidRDefault="006234DC">
              <w:pPr>
                <w:pStyle w:val="TOC3"/>
                <w:tabs>
                  <w:tab w:val="right" w:leader="dot" w:pos="9016"/>
                </w:tabs>
                <w:rPr>
                  <w:noProof/>
                  <w:lang w:eastAsia="en-GB"/>
                </w:rPr>
              </w:pPr>
              <w:hyperlink w:anchor="_Toc72137231" w:history="1">
                <w:r w:rsidR="00A05636" w:rsidRPr="00981992">
                  <w:rPr>
                    <w:rStyle w:val="Hyperlink"/>
                    <w:rFonts w:eastAsia="Calibri Light"/>
                    <w:noProof/>
                  </w:rPr>
                  <w:t>9.7 - Oxford’s unmet housing need</w:t>
                </w:r>
                <w:r w:rsidR="00A05636">
                  <w:rPr>
                    <w:noProof/>
                    <w:webHidden/>
                  </w:rPr>
                  <w:tab/>
                </w:r>
                <w:r w:rsidR="00A05636">
                  <w:rPr>
                    <w:noProof/>
                    <w:webHidden/>
                  </w:rPr>
                  <w:fldChar w:fldCharType="begin"/>
                </w:r>
                <w:r w:rsidR="00A05636">
                  <w:rPr>
                    <w:noProof/>
                    <w:webHidden/>
                  </w:rPr>
                  <w:instrText xml:space="preserve"> PAGEREF _Toc72137231 \h </w:instrText>
                </w:r>
                <w:r w:rsidR="00A05636">
                  <w:rPr>
                    <w:noProof/>
                    <w:webHidden/>
                  </w:rPr>
                </w:r>
                <w:r w:rsidR="00A05636">
                  <w:rPr>
                    <w:noProof/>
                    <w:webHidden/>
                  </w:rPr>
                  <w:fldChar w:fldCharType="separate"/>
                </w:r>
                <w:r w:rsidR="00A05636">
                  <w:rPr>
                    <w:noProof/>
                    <w:webHidden/>
                  </w:rPr>
                  <w:t>98</w:t>
                </w:r>
                <w:r w:rsidR="00A05636">
                  <w:rPr>
                    <w:noProof/>
                    <w:webHidden/>
                  </w:rPr>
                  <w:fldChar w:fldCharType="end"/>
                </w:r>
              </w:hyperlink>
            </w:p>
            <w:p w14:paraId="659C4CC8" w14:textId="77777777" w:rsidR="00A05636" w:rsidRDefault="006234DC">
              <w:pPr>
                <w:pStyle w:val="TOC3"/>
                <w:tabs>
                  <w:tab w:val="right" w:leader="dot" w:pos="9016"/>
                </w:tabs>
                <w:rPr>
                  <w:noProof/>
                  <w:lang w:eastAsia="en-GB"/>
                </w:rPr>
              </w:pPr>
              <w:hyperlink w:anchor="_Toc72137232" w:history="1">
                <w:r w:rsidR="00A05636" w:rsidRPr="00981992">
                  <w:rPr>
                    <w:rStyle w:val="Hyperlink"/>
                    <w:rFonts w:eastAsia="Calibri"/>
                    <w:noProof/>
                  </w:rPr>
                  <w:t>9.8 - Community-led housing</w:t>
                </w:r>
                <w:r w:rsidR="00A05636">
                  <w:rPr>
                    <w:noProof/>
                    <w:webHidden/>
                  </w:rPr>
                  <w:tab/>
                </w:r>
                <w:r w:rsidR="00A05636">
                  <w:rPr>
                    <w:noProof/>
                    <w:webHidden/>
                  </w:rPr>
                  <w:fldChar w:fldCharType="begin"/>
                </w:r>
                <w:r w:rsidR="00A05636">
                  <w:rPr>
                    <w:noProof/>
                    <w:webHidden/>
                  </w:rPr>
                  <w:instrText xml:space="preserve"> PAGEREF _Toc72137232 \h </w:instrText>
                </w:r>
                <w:r w:rsidR="00A05636">
                  <w:rPr>
                    <w:noProof/>
                    <w:webHidden/>
                  </w:rPr>
                </w:r>
                <w:r w:rsidR="00A05636">
                  <w:rPr>
                    <w:noProof/>
                    <w:webHidden/>
                  </w:rPr>
                  <w:fldChar w:fldCharType="separate"/>
                </w:r>
                <w:r w:rsidR="00A05636">
                  <w:rPr>
                    <w:noProof/>
                    <w:webHidden/>
                  </w:rPr>
                  <w:t>99</w:t>
                </w:r>
                <w:r w:rsidR="00A05636">
                  <w:rPr>
                    <w:noProof/>
                    <w:webHidden/>
                  </w:rPr>
                  <w:fldChar w:fldCharType="end"/>
                </w:r>
              </w:hyperlink>
            </w:p>
            <w:p w14:paraId="383A8161" w14:textId="77777777" w:rsidR="00A05636" w:rsidRDefault="006234DC">
              <w:pPr>
                <w:pStyle w:val="TOC3"/>
                <w:tabs>
                  <w:tab w:val="right" w:leader="dot" w:pos="9016"/>
                </w:tabs>
                <w:rPr>
                  <w:noProof/>
                  <w:lang w:eastAsia="en-GB"/>
                </w:rPr>
              </w:pPr>
              <w:hyperlink w:anchor="_Toc72137233" w:history="1">
                <w:r w:rsidR="00A05636" w:rsidRPr="00981992">
                  <w:rPr>
                    <w:rStyle w:val="Hyperlink"/>
                    <w:noProof/>
                  </w:rPr>
                  <w:t>9.9 - Employer-linked affordable housing</w:t>
                </w:r>
                <w:r w:rsidR="00A05636">
                  <w:rPr>
                    <w:noProof/>
                    <w:webHidden/>
                  </w:rPr>
                  <w:tab/>
                </w:r>
                <w:r w:rsidR="00A05636">
                  <w:rPr>
                    <w:noProof/>
                    <w:webHidden/>
                  </w:rPr>
                  <w:fldChar w:fldCharType="begin"/>
                </w:r>
                <w:r w:rsidR="00A05636">
                  <w:rPr>
                    <w:noProof/>
                    <w:webHidden/>
                  </w:rPr>
                  <w:instrText xml:space="preserve"> PAGEREF _Toc72137233 \h </w:instrText>
                </w:r>
                <w:r w:rsidR="00A05636">
                  <w:rPr>
                    <w:noProof/>
                    <w:webHidden/>
                  </w:rPr>
                </w:r>
                <w:r w:rsidR="00A05636">
                  <w:rPr>
                    <w:noProof/>
                    <w:webHidden/>
                  </w:rPr>
                  <w:fldChar w:fldCharType="separate"/>
                </w:r>
                <w:r w:rsidR="00A05636">
                  <w:rPr>
                    <w:noProof/>
                    <w:webHidden/>
                  </w:rPr>
                  <w:t>100</w:t>
                </w:r>
                <w:r w:rsidR="00A05636">
                  <w:rPr>
                    <w:noProof/>
                    <w:webHidden/>
                  </w:rPr>
                  <w:fldChar w:fldCharType="end"/>
                </w:r>
              </w:hyperlink>
            </w:p>
            <w:p w14:paraId="37822F38" w14:textId="77777777" w:rsidR="00A05636" w:rsidRDefault="006234DC">
              <w:pPr>
                <w:pStyle w:val="TOC3"/>
                <w:tabs>
                  <w:tab w:val="right" w:leader="dot" w:pos="9016"/>
                </w:tabs>
                <w:rPr>
                  <w:noProof/>
                  <w:lang w:eastAsia="en-GB"/>
                </w:rPr>
              </w:pPr>
              <w:hyperlink w:anchor="_Toc72137234" w:history="1">
                <w:r w:rsidR="00A05636" w:rsidRPr="00981992">
                  <w:rPr>
                    <w:rStyle w:val="Hyperlink"/>
                    <w:noProof/>
                  </w:rPr>
                  <w:t>9.10 - Regeneration</w:t>
                </w:r>
                <w:r w:rsidR="00A05636">
                  <w:rPr>
                    <w:noProof/>
                    <w:webHidden/>
                  </w:rPr>
                  <w:tab/>
                </w:r>
                <w:r w:rsidR="00A05636">
                  <w:rPr>
                    <w:noProof/>
                    <w:webHidden/>
                  </w:rPr>
                  <w:fldChar w:fldCharType="begin"/>
                </w:r>
                <w:r w:rsidR="00A05636">
                  <w:rPr>
                    <w:noProof/>
                    <w:webHidden/>
                  </w:rPr>
                  <w:instrText xml:space="preserve"> PAGEREF _Toc72137234 \h </w:instrText>
                </w:r>
                <w:r w:rsidR="00A05636">
                  <w:rPr>
                    <w:noProof/>
                    <w:webHidden/>
                  </w:rPr>
                </w:r>
                <w:r w:rsidR="00A05636">
                  <w:rPr>
                    <w:noProof/>
                    <w:webHidden/>
                  </w:rPr>
                  <w:fldChar w:fldCharType="separate"/>
                </w:r>
                <w:r w:rsidR="00A05636">
                  <w:rPr>
                    <w:noProof/>
                    <w:webHidden/>
                  </w:rPr>
                  <w:t>100</w:t>
                </w:r>
                <w:r w:rsidR="00A05636">
                  <w:rPr>
                    <w:noProof/>
                    <w:webHidden/>
                  </w:rPr>
                  <w:fldChar w:fldCharType="end"/>
                </w:r>
              </w:hyperlink>
            </w:p>
            <w:p w14:paraId="185A4E0A" w14:textId="77777777" w:rsidR="00A05636" w:rsidRDefault="006234DC">
              <w:pPr>
                <w:pStyle w:val="TOC3"/>
                <w:tabs>
                  <w:tab w:val="right" w:leader="dot" w:pos="9016"/>
                </w:tabs>
                <w:rPr>
                  <w:noProof/>
                  <w:lang w:eastAsia="en-GB"/>
                </w:rPr>
              </w:pPr>
              <w:hyperlink w:anchor="_Toc72137235" w:history="1">
                <w:r w:rsidR="00A05636" w:rsidRPr="00981992">
                  <w:rPr>
                    <w:rStyle w:val="Hyperlink"/>
                    <w:noProof/>
                  </w:rPr>
                  <w:t>9.11 - Housing for the elderly</w:t>
                </w:r>
                <w:r w:rsidR="00A05636">
                  <w:rPr>
                    <w:noProof/>
                    <w:webHidden/>
                  </w:rPr>
                  <w:tab/>
                </w:r>
                <w:r w:rsidR="00A05636">
                  <w:rPr>
                    <w:noProof/>
                    <w:webHidden/>
                  </w:rPr>
                  <w:fldChar w:fldCharType="begin"/>
                </w:r>
                <w:r w:rsidR="00A05636">
                  <w:rPr>
                    <w:noProof/>
                    <w:webHidden/>
                  </w:rPr>
                  <w:instrText xml:space="preserve"> PAGEREF _Toc72137235 \h </w:instrText>
                </w:r>
                <w:r w:rsidR="00A05636">
                  <w:rPr>
                    <w:noProof/>
                    <w:webHidden/>
                  </w:rPr>
                </w:r>
                <w:r w:rsidR="00A05636">
                  <w:rPr>
                    <w:noProof/>
                    <w:webHidden/>
                  </w:rPr>
                  <w:fldChar w:fldCharType="separate"/>
                </w:r>
                <w:r w:rsidR="00A05636">
                  <w:rPr>
                    <w:noProof/>
                    <w:webHidden/>
                  </w:rPr>
                  <w:t>100</w:t>
                </w:r>
                <w:r w:rsidR="00A05636">
                  <w:rPr>
                    <w:noProof/>
                    <w:webHidden/>
                  </w:rPr>
                  <w:fldChar w:fldCharType="end"/>
                </w:r>
              </w:hyperlink>
            </w:p>
            <w:p w14:paraId="5B708F2D" w14:textId="77777777" w:rsidR="00A05636" w:rsidRDefault="006234DC">
              <w:pPr>
                <w:pStyle w:val="TOC3"/>
                <w:tabs>
                  <w:tab w:val="right" w:leader="dot" w:pos="9016"/>
                </w:tabs>
                <w:rPr>
                  <w:noProof/>
                  <w:lang w:eastAsia="en-GB"/>
                </w:rPr>
              </w:pPr>
              <w:hyperlink w:anchor="_Toc72137236" w:history="1">
                <w:r w:rsidR="00A05636" w:rsidRPr="00981992">
                  <w:rPr>
                    <w:rStyle w:val="Hyperlink"/>
                    <w:noProof/>
                  </w:rPr>
                  <w:t>9.12 - Accessible and adaptable homes</w:t>
                </w:r>
                <w:r w:rsidR="00A05636">
                  <w:rPr>
                    <w:noProof/>
                    <w:webHidden/>
                  </w:rPr>
                  <w:tab/>
                </w:r>
                <w:r w:rsidR="00A05636">
                  <w:rPr>
                    <w:noProof/>
                    <w:webHidden/>
                  </w:rPr>
                  <w:fldChar w:fldCharType="begin"/>
                </w:r>
                <w:r w:rsidR="00A05636">
                  <w:rPr>
                    <w:noProof/>
                    <w:webHidden/>
                  </w:rPr>
                  <w:instrText xml:space="preserve"> PAGEREF _Toc72137236 \h </w:instrText>
                </w:r>
                <w:r w:rsidR="00A05636">
                  <w:rPr>
                    <w:noProof/>
                    <w:webHidden/>
                  </w:rPr>
                </w:r>
                <w:r w:rsidR="00A05636">
                  <w:rPr>
                    <w:noProof/>
                    <w:webHidden/>
                  </w:rPr>
                  <w:fldChar w:fldCharType="separate"/>
                </w:r>
                <w:r w:rsidR="00A05636">
                  <w:rPr>
                    <w:noProof/>
                    <w:webHidden/>
                  </w:rPr>
                  <w:t>101</w:t>
                </w:r>
                <w:r w:rsidR="00A05636">
                  <w:rPr>
                    <w:noProof/>
                    <w:webHidden/>
                  </w:rPr>
                  <w:fldChar w:fldCharType="end"/>
                </w:r>
              </w:hyperlink>
            </w:p>
            <w:p w14:paraId="08319E5F" w14:textId="77777777" w:rsidR="00A05636" w:rsidRDefault="006234DC">
              <w:pPr>
                <w:pStyle w:val="TOC3"/>
                <w:tabs>
                  <w:tab w:val="right" w:leader="dot" w:pos="9016"/>
                </w:tabs>
                <w:rPr>
                  <w:noProof/>
                  <w:lang w:eastAsia="en-GB"/>
                </w:rPr>
              </w:pPr>
              <w:hyperlink w:anchor="_Toc72137237" w:history="1">
                <w:r w:rsidR="00A05636" w:rsidRPr="00981992">
                  <w:rPr>
                    <w:rStyle w:val="Hyperlink"/>
                    <w:noProof/>
                  </w:rPr>
                  <w:t>9.13 - Property sizes</w:t>
                </w:r>
                <w:r w:rsidR="00A05636">
                  <w:rPr>
                    <w:noProof/>
                    <w:webHidden/>
                  </w:rPr>
                  <w:tab/>
                </w:r>
                <w:r w:rsidR="00A05636">
                  <w:rPr>
                    <w:noProof/>
                    <w:webHidden/>
                  </w:rPr>
                  <w:fldChar w:fldCharType="begin"/>
                </w:r>
                <w:r w:rsidR="00A05636">
                  <w:rPr>
                    <w:noProof/>
                    <w:webHidden/>
                  </w:rPr>
                  <w:instrText xml:space="preserve"> PAGEREF _Toc72137237 \h </w:instrText>
                </w:r>
                <w:r w:rsidR="00A05636">
                  <w:rPr>
                    <w:noProof/>
                    <w:webHidden/>
                  </w:rPr>
                </w:r>
                <w:r w:rsidR="00A05636">
                  <w:rPr>
                    <w:noProof/>
                    <w:webHidden/>
                  </w:rPr>
                  <w:fldChar w:fldCharType="separate"/>
                </w:r>
                <w:r w:rsidR="00A05636">
                  <w:rPr>
                    <w:noProof/>
                    <w:webHidden/>
                  </w:rPr>
                  <w:t>101</w:t>
                </w:r>
                <w:r w:rsidR="00A05636">
                  <w:rPr>
                    <w:noProof/>
                    <w:webHidden/>
                  </w:rPr>
                  <w:fldChar w:fldCharType="end"/>
                </w:r>
              </w:hyperlink>
            </w:p>
            <w:p w14:paraId="72956100" w14:textId="77777777" w:rsidR="00A05636" w:rsidRDefault="006234DC">
              <w:pPr>
                <w:pStyle w:val="TOC3"/>
                <w:tabs>
                  <w:tab w:val="right" w:leader="dot" w:pos="9016"/>
                </w:tabs>
                <w:rPr>
                  <w:noProof/>
                  <w:lang w:eastAsia="en-GB"/>
                </w:rPr>
              </w:pPr>
              <w:hyperlink w:anchor="_Toc72137238" w:history="1">
                <w:r w:rsidR="00A05636" w:rsidRPr="00981992">
                  <w:rPr>
                    <w:rStyle w:val="Hyperlink"/>
                    <w:noProof/>
                  </w:rPr>
                  <w:t>9.14 - Living rent</w:t>
                </w:r>
                <w:r w:rsidR="00A05636">
                  <w:rPr>
                    <w:noProof/>
                    <w:webHidden/>
                  </w:rPr>
                  <w:tab/>
                </w:r>
                <w:r w:rsidR="00A05636">
                  <w:rPr>
                    <w:noProof/>
                    <w:webHidden/>
                  </w:rPr>
                  <w:fldChar w:fldCharType="begin"/>
                </w:r>
                <w:r w:rsidR="00A05636">
                  <w:rPr>
                    <w:noProof/>
                    <w:webHidden/>
                  </w:rPr>
                  <w:instrText xml:space="preserve"> PAGEREF _Toc72137238 \h </w:instrText>
                </w:r>
                <w:r w:rsidR="00A05636">
                  <w:rPr>
                    <w:noProof/>
                    <w:webHidden/>
                  </w:rPr>
                </w:r>
                <w:r w:rsidR="00A05636">
                  <w:rPr>
                    <w:noProof/>
                    <w:webHidden/>
                  </w:rPr>
                  <w:fldChar w:fldCharType="separate"/>
                </w:r>
                <w:r w:rsidR="00A05636">
                  <w:rPr>
                    <w:noProof/>
                    <w:webHidden/>
                  </w:rPr>
                  <w:t>102</w:t>
                </w:r>
                <w:r w:rsidR="00A05636">
                  <w:rPr>
                    <w:noProof/>
                    <w:webHidden/>
                  </w:rPr>
                  <w:fldChar w:fldCharType="end"/>
                </w:r>
              </w:hyperlink>
            </w:p>
            <w:p w14:paraId="67B72992" w14:textId="77777777" w:rsidR="00A05636" w:rsidRDefault="006234DC">
              <w:pPr>
                <w:pStyle w:val="TOC2"/>
                <w:tabs>
                  <w:tab w:val="right" w:leader="dot" w:pos="9016"/>
                </w:tabs>
                <w:rPr>
                  <w:noProof/>
                  <w:lang w:eastAsia="en-GB"/>
                </w:rPr>
              </w:pPr>
              <w:hyperlink w:anchor="_Toc72137239" w:history="1">
                <w:r w:rsidR="00A05636" w:rsidRPr="00981992">
                  <w:rPr>
                    <w:rStyle w:val="Hyperlink"/>
                    <w:b/>
                    <w:noProof/>
                  </w:rPr>
                  <w:t>10.0 - Oxford City Council as a social landlord</w:t>
                </w:r>
                <w:r w:rsidR="00A05636">
                  <w:rPr>
                    <w:noProof/>
                    <w:webHidden/>
                  </w:rPr>
                  <w:tab/>
                </w:r>
                <w:r w:rsidR="00A05636">
                  <w:rPr>
                    <w:noProof/>
                    <w:webHidden/>
                  </w:rPr>
                  <w:fldChar w:fldCharType="begin"/>
                </w:r>
                <w:r w:rsidR="00A05636">
                  <w:rPr>
                    <w:noProof/>
                    <w:webHidden/>
                  </w:rPr>
                  <w:instrText xml:space="preserve"> PAGEREF _Toc72137239 \h </w:instrText>
                </w:r>
                <w:r w:rsidR="00A05636">
                  <w:rPr>
                    <w:noProof/>
                    <w:webHidden/>
                  </w:rPr>
                </w:r>
                <w:r w:rsidR="00A05636">
                  <w:rPr>
                    <w:noProof/>
                    <w:webHidden/>
                  </w:rPr>
                  <w:fldChar w:fldCharType="separate"/>
                </w:r>
                <w:r w:rsidR="00A05636">
                  <w:rPr>
                    <w:noProof/>
                    <w:webHidden/>
                  </w:rPr>
                  <w:t>103</w:t>
                </w:r>
                <w:r w:rsidR="00A05636">
                  <w:rPr>
                    <w:noProof/>
                    <w:webHidden/>
                  </w:rPr>
                  <w:fldChar w:fldCharType="end"/>
                </w:r>
              </w:hyperlink>
            </w:p>
            <w:p w14:paraId="78C2A785" w14:textId="77777777" w:rsidR="00A05636" w:rsidRDefault="006234DC">
              <w:pPr>
                <w:pStyle w:val="TOC3"/>
                <w:tabs>
                  <w:tab w:val="right" w:leader="dot" w:pos="9016"/>
                </w:tabs>
                <w:rPr>
                  <w:noProof/>
                  <w:lang w:eastAsia="en-GB"/>
                </w:rPr>
              </w:pPr>
              <w:hyperlink w:anchor="_Toc72137240" w:history="1">
                <w:r w:rsidR="00A05636" w:rsidRPr="00981992">
                  <w:rPr>
                    <w:rStyle w:val="Hyperlink"/>
                    <w:rFonts w:ascii="Calibri Light" w:eastAsia="Calibri Light" w:hAnsi="Calibri Light" w:cs="Calibri Light"/>
                    <w:noProof/>
                  </w:rPr>
                  <w:t>10.1 - What the Social Housing White paper means for Oxford City Council</w:t>
                </w:r>
                <w:r w:rsidR="00A05636">
                  <w:rPr>
                    <w:noProof/>
                    <w:webHidden/>
                  </w:rPr>
                  <w:tab/>
                </w:r>
                <w:r w:rsidR="00A05636">
                  <w:rPr>
                    <w:noProof/>
                    <w:webHidden/>
                  </w:rPr>
                  <w:fldChar w:fldCharType="begin"/>
                </w:r>
                <w:r w:rsidR="00A05636">
                  <w:rPr>
                    <w:noProof/>
                    <w:webHidden/>
                  </w:rPr>
                  <w:instrText xml:space="preserve"> PAGEREF _Toc72137240 \h </w:instrText>
                </w:r>
                <w:r w:rsidR="00A05636">
                  <w:rPr>
                    <w:noProof/>
                    <w:webHidden/>
                  </w:rPr>
                </w:r>
                <w:r w:rsidR="00A05636">
                  <w:rPr>
                    <w:noProof/>
                    <w:webHidden/>
                  </w:rPr>
                  <w:fldChar w:fldCharType="separate"/>
                </w:r>
                <w:r w:rsidR="00A05636">
                  <w:rPr>
                    <w:noProof/>
                    <w:webHidden/>
                  </w:rPr>
                  <w:t>106</w:t>
                </w:r>
                <w:r w:rsidR="00A05636">
                  <w:rPr>
                    <w:noProof/>
                    <w:webHidden/>
                  </w:rPr>
                  <w:fldChar w:fldCharType="end"/>
                </w:r>
              </w:hyperlink>
            </w:p>
            <w:p w14:paraId="5EA17F38" w14:textId="77777777" w:rsidR="00A05636" w:rsidRDefault="006234DC">
              <w:pPr>
                <w:pStyle w:val="TOC3"/>
                <w:tabs>
                  <w:tab w:val="right" w:leader="dot" w:pos="9016"/>
                </w:tabs>
                <w:rPr>
                  <w:noProof/>
                  <w:lang w:eastAsia="en-GB"/>
                </w:rPr>
              </w:pPr>
              <w:hyperlink w:anchor="_Toc72137241" w:history="1">
                <w:r w:rsidR="00A05636" w:rsidRPr="00981992">
                  <w:rPr>
                    <w:rStyle w:val="Hyperlink"/>
                    <w:rFonts w:ascii="Calibri Light" w:eastAsia="Calibri Light" w:hAnsi="Calibri Light" w:cs="Calibri Light"/>
                    <w:noProof/>
                  </w:rPr>
                  <w:t>10.2 - The council as a social landlord through the pandemic</w:t>
                </w:r>
                <w:r w:rsidR="00A05636">
                  <w:rPr>
                    <w:noProof/>
                    <w:webHidden/>
                  </w:rPr>
                  <w:tab/>
                </w:r>
                <w:r w:rsidR="00A05636">
                  <w:rPr>
                    <w:noProof/>
                    <w:webHidden/>
                  </w:rPr>
                  <w:fldChar w:fldCharType="begin"/>
                </w:r>
                <w:r w:rsidR="00A05636">
                  <w:rPr>
                    <w:noProof/>
                    <w:webHidden/>
                  </w:rPr>
                  <w:instrText xml:space="preserve"> PAGEREF _Toc72137241 \h </w:instrText>
                </w:r>
                <w:r w:rsidR="00A05636">
                  <w:rPr>
                    <w:noProof/>
                    <w:webHidden/>
                  </w:rPr>
                </w:r>
                <w:r w:rsidR="00A05636">
                  <w:rPr>
                    <w:noProof/>
                    <w:webHidden/>
                  </w:rPr>
                  <w:fldChar w:fldCharType="separate"/>
                </w:r>
                <w:r w:rsidR="00A05636">
                  <w:rPr>
                    <w:noProof/>
                    <w:webHidden/>
                  </w:rPr>
                  <w:t>107</w:t>
                </w:r>
                <w:r w:rsidR="00A05636">
                  <w:rPr>
                    <w:noProof/>
                    <w:webHidden/>
                  </w:rPr>
                  <w:fldChar w:fldCharType="end"/>
                </w:r>
              </w:hyperlink>
            </w:p>
            <w:p w14:paraId="749A6261" w14:textId="77777777" w:rsidR="00A05636" w:rsidRDefault="006234DC">
              <w:pPr>
                <w:pStyle w:val="TOC2"/>
                <w:tabs>
                  <w:tab w:val="right" w:leader="dot" w:pos="9016"/>
                </w:tabs>
                <w:rPr>
                  <w:noProof/>
                  <w:lang w:eastAsia="en-GB"/>
                </w:rPr>
              </w:pPr>
              <w:hyperlink w:anchor="_Toc72137242" w:history="1">
                <w:r w:rsidR="00A05636" w:rsidRPr="00981992">
                  <w:rPr>
                    <w:rStyle w:val="Hyperlink"/>
                    <w:rFonts w:eastAsia="Calibri"/>
                    <w:b/>
                    <w:noProof/>
                  </w:rPr>
                  <w:t>11.0 - Reducing carbon emissions and improving energy efficiency in the housing stock</w:t>
                </w:r>
                <w:r w:rsidR="00A05636">
                  <w:rPr>
                    <w:noProof/>
                    <w:webHidden/>
                  </w:rPr>
                  <w:tab/>
                </w:r>
                <w:r w:rsidR="00A05636">
                  <w:rPr>
                    <w:noProof/>
                    <w:webHidden/>
                  </w:rPr>
                  <w:fldChar w:fldCharType="begin"/>
                </w:r>
                <w:r w:rsidR="00A05636">
                  <w:rPr>
                    <w:noProof/>
                    <w:webHidden/>
                  </w:rPr>
                  <w:instrText xml:space="preserve"> PAGEREF _Toc72137242 \h </w:instrText>
                </w:r>
                <w:r w:rsidR="00A05636">
                  <w:rPr>
                    <w:noProof/>
                    <w:webHidden/>
                  </w:rPr>
                </w:r>
                <w:r w:rsidR="00A05636">
                  <w:rPr>
                    <w:noProof/>
                    <w:webHidden/>
                  </w:rPr>
                  <w:fldChar w:fldCharType="separate"/>
                </w:r>
                <w:r w:rsidR="00A05636">
                  <w:rPr>
                    <w:noProof/>
                    <w:webHidden/>
                  </w:rPr>
                  <w:t>107</w:t>
                </w:r>
                <w:r w:rsidR="00A05636">
                  <w:rPr>
                    <w:noProof/>
                    <w:webHidden/>
                  </w:rPr>
                  <w:fldChar w:fldCharType="end"/>
                </w:r>
              </w:hyperlink>
            </w:p>
            <w:p w14:paraId="61BD17AD" w14:textId="77777777" w:rsidR="00A05636" w:rsidRDefault="006234DC">
              <w:pPr>
                <w:pStyle w:val="TOC3"/>
                <w:tabs>
                  <w:tab w:val="right" w:leader="dot" w:pos="9016"/>
                </w:tabs>
                <w:rPr>
                  <w:noProof/>
                  <w:lang w:eastAsia="en-GB"/>
                </w:rPr>
              </w:pPr>
              <w:hyperlink w:anchor="_Toc72137243" w:history="1">
                <w:r w:rsidR="00A05636" w:rsidRPr="00981992">
                  <w:rPr>
                    <w:rStyle w:val="Hyperlink"/>
                    <w:rFonts w:eastAsia="Calibri Light"/>
                    <w:noProof/>
                  </w:rPr>
                  <w:t>11.1 - Decarbonisation of the council housing stock</w:t>
                </w:r>
                <w:r w:rsidR="00A05636">
                  <w:rPr>
                    <w:noProof/>
                    <w:webHidden/>
                  </w:rPr>
                  <w:tab/>
                </w:r>
                <w:r w:rsidR="00A05636">
                  <w:rPr>
                    <w:noProof/>
                    <w:webHidden/>
                  </w:rPr>
                  <w:fldChar w:fldCharType="begin"/>
                </w:r>
                <w:r w:rsidR="00A05636">
                  <w:rPr>
                    <w:noProof/>
                    <w:webHidden/>
                  </w:rPr>
                  <w:instrText xml:space="preserve"> PAGEREF _Toc72137243 \h </w:instrText>
                </w:r>
                <w:r w:rsidR="00A05636">
                  <w:rPr>
                    <w:noProof/>
                    <w:webHidden/>
                  </w:rPr>
                </w:r>
                <w:r w:rsidR="00A05636">
                  <w:rPr>
                    <w:noProof/>
                    <w:webHidden/>
                  </w:rPr>
                  <w:fldChar w:fldCharType="separate"/>
                </w:r>
                <w:r w:rsidR="00A05636">
                  <w:rPr>
                    <w:noProof/>
                    <w:webHidden/>
                  </w:rPr>
                  <w:t>109</w:t>
                </w:r>
                <w:r w:rsidR="00A05636">
                  <w:rPr>
                    <w:noProof/>
                    <w:webHidden/>
                  </w:rPr>
                  <w:fldChar w:fldCharType="end"/>
                </w:r>
              </w:hyperlink>
            </w:p>
            <w:p w14:paraId="2E422C2E" w14:textId="77777777" w:rsidR="00A05636" w:rsidRDefault="006234DC">
              <w:pPr>
                <w:pStyle w:val="TOC3"/>
                <w:tabs>
                  <w:tab w:val="right" w:leader="dot" w:pos="9016"/>
                </w:tabs>
                <w:rPr>
                  <w:noProof/>
                  <w:lang w:eastAsia="en-GB"/>
                </w:rPr>
              </w:pPr>
              <w:hyperlink w:anchor="_Toc72137244" w:history="1">
                <w:r w:rsidR="00A05636" w:rsidRPr="00981992">
                  <w:rPr>
                    <w:rStyle w:val="Hyperlink"/>
                    <w:rFonts w:eastAsia="Calibri Light"/>
                    <w:noProof/>
                  </w:rPr>
                  <w:t>11.2 - Decarbonisation of the council’s housing development</w:t>
                </w:r>
                <w:r w:rsidR="00A05636">
                  <w:rPr>
                    <w:noProof/>
                    <w:webHidden/>
                  </w:rPr>
                  <w:tab/>
                </w:r>
                <w:r w:rsidR="00A05636">
                  <w:rPr>
                    <w:noProof/>
                    <w:webHidden/>
                  </w:rPr>
                  <w:fldChar w:fldCharType="begin"/>
                </w:r>
                <w:r w:rsidR="00A05636">
                  <w:rPr>
                    <w:noProof/>
                    <w:webHidden/>
                  </w:rPr>
                  <w:instrText xml:space="preserve"> PAGEREF _Toc72137244 \h </w:instrText>
                </w:r>
                <w:r w:rsidR="00A05636">
                  <w:rPr>
                    <w:noProof/>
                    <w:webHidden/>
                  </w:rPr>
                </w:r>
                <w:r w:rsidR="00A05636">
                  <w:rPr>
                    <w:noProof/>
                    <w:webHidden/>
                  </w:rPr>
                  <w:fldChar w:fldCharType="separate"/>
                </w:r>
                <w:r w:rsidR="00A05636">
                  <w:rPr>
                    <w:noProof/>
                    <w:webHidden/>
                  </w:rPr>
                  <w:t>110</w:t>
                </w:r>
                <w:r w:rsidR="00A05636">
                  <w:rPr>
                    <w:noProof/>
                    <w:webHidden/>
                  </w:rPr>
                  <w:fldChar w:fldCharType="end"/>
                </w:r>
              </w:hyperlink>
            </w:p>
            <w:p w14:paraId="3BA59C81" w14:textId="77777777" w:rsidR="00A05636" w:rsidRDefault="006234DC">
              <w:pPr>
                <w:pStyle w:val="TOC3"/>
                <w:tabs>
                  <w:tab w:val="right" w:leader="dot" w:pos="9016"/>
                </w:tabs>
                <w:rPr>
                  <w:noProof/>
                  <w:lang w:eastAsia="en-GB"/>
                </w:rPr>
              </w:pPr>
              <w:hyperlink w:anchor="_Toc72137245" w:history="1">
                <w:r w:rsidR="00A05636" w:rsidRPr="00981992">
                  <w:rPr>
                    <w:rStyle w:val="Hyperlink"/>
                    <w:noProof/>
                  </w:rPr>
                  <w:t>11.3 - Decarbonisation of the wider Oxford housing market</w:t>
                </w:r>
                <w:r w:rsidR="00A05636">
                  <w:rPr>
                    <w:noProof/>
                    <w:webHidden/>
                  </w:rPr>
                  <w:tab/>
                </w:r>
                <w:r w:rsidR="00A05636">
                  <w:rPr>
                    <w:noProof/>
                    <w:webHidden/>
                  </w:rPr>
                  <w:fldChar w:fldCharType="begin"/>
                </w:r>
                <w:r w:rsidR="00A05636">
                  <w:rPr>
                    <w:noProof/>
                    <w:webHidden/>
                  </w:rPr>
                  <w:instrText xml:space="preserve"> PAGEREF _Toc72137245 \h </w:instrText>
                </w:r>
                <w:r w:rsidR="00A05636">
                  <w:rPr>
                    <w:noProof/>
                    <w:webHidden/>
                  </w:rPr>
                </w:r>
                <w:r w:rsidR="00A05636">
                  <w:rPr>
                    <w:noProof/>
                    <w:webHidden/>
                  </w:rPr>
                  <w:fldChar w:fldCharType="separate"/>
                </w:r>
                <w:r w:rsidR="00A05636">
                  <w:rPr>
                    <w:noProof/>
                    <w:webHidden/>
                  </w:rPr>
                  <w:t>111</w:t>
                </w:r>
                <w:r w:rsidR="00A05636">
                  <w:rPr>
                    <w:noProof/>
                    <w:webHidden/>
                  </w:rPr>
                  <w:fldChar w:fldCharType="end"/>
                </w:r>
              </w:hyperlink>
            </w:p>
            <w:p w14:paraId="5B71D8C1" w14:textId="77777777" w:rsidR="00A05636" w:rsidRDefault="006234DC">
              <w:pPr>
                <w:pStyle w:val="TOC2"/>
                <w:tabs>
                  <w:tab w:val="right" w:leader="dot" w:pos="9016"/>
                </w:tabs>
                <w:rPr>
                  <w:noProof/>
                  <w:lang w:eastAsia="en-GB"/>
                </w:rPr>
              </w:pPr>
              <w:hyperlink w:anchor="_Toc72137246" w:history="1">
                <w:r w:rsidR="00A05636" w:rsidRPr="00981992">
                  <w:rPr>
                    <w:rStyle w:val="Hyperlink"/>
                    <w:b/>
                    <w:bCs/>
                    <w:noProof/>
                  </w:rPr>
                  <w:t>12.0 - How are housing and homelessness services funded?</w:t>
                </w:r>
                <w:r w:rsidR="00A05636">
                  <w:rPr>
                    <w:noProof/>
                    <w:webHidden/>
                  </w:rPr>
                  <w:tab/>
                </w:r>
                <w:r w:rsidR="00A05636">
                  <w:rPr>
                    <w:noProof/>
                    <w:webHidden/>
                  </w:rPr>
                  <w:fldChar w:fldCharType="begin"/>
                </w:r>
                <w:r w:rsidR="00A05636">
                  <w:rPr>
                    <w:noProof/>
                    <w:webHidden/>
                  </w:rPr>
                  <w:instrText xml:space="preserve"> PAGEREF _Toc72137246 \h </w:instrText>
                </w:r>
                <w:r w:rsidR="00A05636">
                  <w:rPr>
                    <w:noProof/>
                    <w:webHidden/>
                  </w:rPr>
                </w:r>
                <w:r w:rsidR="00A05636">
                  <w:rPr>
                    <w:noProof/>
                    <w:webHidden/>
                  </w:rPr>
                  <w:fldChar w:fldCharType="separate"/>
                </w:r>
                <w:r w:rsidR="00A05636">
                  <w:rPr>
                    <w:noProof/>
                    <w:webHidden/>
                  </w:rPr>
                  <w:t>112</w:t>
                </w:r>
                <w:r w:rsidR="00A05636">
                  <w:rPr>
                    <w:noProof/>
                    <w:webHidden/>
                  </w:rPr>
                  <w:fldChar w:fldCharType="end"/>
                </w:r>
              </w:hyperlink>
            </w:p>
            <w:p w14:paraId="3995406D" w14:textId="77777777" w:rsidR="00A05636" w:rsidRDefault="006234DC">
              <w:pPr>
                <w:pStyle w:val="TOC3"/>
                <w:tabs>
                  <w:tab w:val="right" w:leader="dot" w:pos="9016"/>
                </w:tabs>
                <w:rPr>
                  <w:noProof/>
                  <w:lang w:eastAsia="en-GB"/>
                </w:rPr>
              </w:pPr>
              <w:hyperlink w:anchor="_Toc72137247" w:history="1">
                <w:r w:rsidR="00A05636" w:rsidRPr="00981992">
                  <w:rPr>
                    <w:rStyle w:val="Hyperlink"/>
                    <w:noProof/>
                  </w:rPr>
                  <w:t>12.1 - Overview of resources for housing, homelessness and rough sleeping in the city</w:t>
                </w:r>
                <w:r w:rsidR="00A05636">
                  <w:rPr>
                    <w:noProof/>
                    <w:webHidden/>
                  </w:rPr>
                  <w:tab/>
                </w:r>
                <w:r w:rsidR="00A05636">
                  <w:rPr>
                    <w:noProof/>
                    <w:webHidden/>
                  </w:rPr>
                  <w:fldChar w:fldCharType="begin"/>
                </w:r>
                <w:r w:rsidR="00A05636">
                  <w:rPr>
                    <w:noProof/>
                    <w:webHidden/>
                  </w:rPr>
                  <w:instrText xml:space="preserve"> PAGEREF _Toc72137247 \h </w:instrText>
                </w:r>
                <w:r w:rsidR="00A05636">
                  <w:rPr>
                    <w:noProof/>
                    <w:webHidden/>
                  </w:rPr>
                </w:r>
                <w:r w:rsidR="00A05636">
                  <w:rPr>
                    <w:noProof/>
                    <w:webHidden/>
                  </w:rPr>
                  <w:fldChar w:fldCharType="separate"/>
                </w:r>
                <w:r w:rsidR="00A05636">
                  <w:rPr>
                    <w:noProof/>
                    <w:webHidden/>
                  </w:rPr>
                  <w:t>112</w:t>
                </w:r>
                <w:r w:rsidR="00A05636">
                  <w:rPr>
                    <w:noProof/>
                    <w:webHidden/>
                  </w:rPr>
                  <w:fldChar w:fldCharType="end"/>
                </w:r>
              </w:hyperlink>
            </w:p>
            <w:p w14:paraId="2DD5670C" w14:textId="77777777" w:rsidR="00A05636" w:rsidRDefault="006234DC">
              <w:pPr>
                <w:pStyle w:val="TOC3"/>
                <w:tabs>
                  <w:tab w:val="right" w:leader="dot" w:pos="9016"/>
                </w:tabs>
                <w:rPr>
                  <w:noProof/>
                  <w:lang w:eastAsia="en-GB"/>
                </w:rPr>
              </w:pPr>
              <w:hyperlink w:anchor="_Toc72137248" w:history="1">
                <w:r w:rsidR="00A05636" w:rsidRPr="00981992">
                  <w:rPr>
                    <w:rStyle w:val="Hyperlink"/>
                    <w:noProof/>
                  </w:rPr>
                  <w:t>12.2 - Funding for homelessness and rough sleeping</w:t>
                </w:r>
                <w:r w:rsidR="00A05636">
                  <w:rPr>
                    <w:noProof/>
                    <w:webHidden/>
                  </w:rPr>
                  <w:tab/>
                </w:r>
                <w:r w:rsidR="00A05636">
                  <w:rPr>
                    <w:noProof/>
                    <w:webHidden/>
                  </w:rPr>
                  <w:fldChar w:fldCharType="begin"/>
                </w:r>
                <w:r w:rsidR="00A05636">
                  <w:rPr>
                    <w:noProof/>
                    <w:webHidden/>
                  </w:rPr>
                  <w:instrText xml:space="preserve"> PAGEREF _Toc72137248 \h </w:instrText>
                </w:r>
                <w:r w:rsidR="00A05636">
                  <w:rPr>
                    <w:noProof/>
                    <w:webHidden/>
                  </w:rPr>
                </w:r>
                <w:r w:rsidR="00A05636">
                  <w:rPr>
                    <w:noProof/>
                    <w:webHidden/>
                  </w:rPr>
                  <w:fldChar w:fldCharType="separate"/>
                </w:r>
                <w:r w:rsidR="00A05636">
                  <w:rPr>
                    <w:noProof/>
                    <w:webHidden/>
                  </w:rPr>
                  <w:t>113</w:t>
                </w:r>
                <w:r w:rsidR="00A05636">
                  <w:rPr>
                    <w:noProof/>
                    <w:webHidden/>
                  </w:rPr>
                  <w:fldChar w:fldCharType="end"/>
                </w:r>
              </w:hyperlink>
            </w:p>
            <w:p w14:paraId="6EDEFBD7" w14:textId="77777777" w:rsidR="00A05636" w:rsidRDefault="006234DC">
              <w:pPr>
                <w:pStyle w:val="TOC3"/>
                <w:tabs>
                  <w:tab w:val="right" w:leader="dot" w:pos="9016"/>
                </w:tabs>
                <w:rPr>
                  <w:noProof/>
                  <w:lang w:eastAsia="en-GB"/>
                </w:rPr>
              </w:pPr>
              <w:hyperlink w:anchor="_Toc72137249" w:history="1">
                <w:r w:rsidR="00A05636" w:rsidRPr="00981992">
                  <w:rPr>
                    <w:rStyle w:val="Hyperlink"/>
                    <w:noProof/>
                  </w:rPr>
                  <w:t>12.3 - Funding for housing and affordable development</w:t>
                </w:r>
                <w:r w:rsidR="00A05636">
                  <w:rPr>
                    <w:noProof/>
                    <w:webHidden/>
                  </w:rPr>
                  <w:tab/>
                </w:r>
                <w:r w:rsidR="00A05636">
                  <w:rPr>
                    <w:noProof/>
                    <w:webHidden/>
                  </w:rPr>
                  <w:fldChar w:fldCharType="begin"/>
                </w:r>
                <w:r w:rsidR="00A05636">
                  <w:rPr>
                    <w:noProof/>
                    <w:webHidden/>
                  </w:rPr>
                  <w:instrText xml:space="preserve"> PAGEREF _Toc72137249 \h </w:instrText>
                </w:r>
                <w:r w:rsidR="00A05636">
                  <w:rPr>
                    <w:noProof/>
                    <w:webHidden/>
                  </w:rPr>
                </w:r>
                <w:r w:rsidR="00A05636">
                  <w:rPr>
                    <w:noProof/>
                    <w:webHidden/>
                  </w:rPr>
                  <w:fldChar w:fldCharType="separate"/>
                </w:r>
                <w:r w:rsidR="00A05636">
                  <w:rPr>
                    <w:noProof/>
                    <w:webHidden/>
                  </w:rPr>
                  <w:t>114</w:t>
                </w:r>
                <w:r w:rsidR="00A05636">
                  <w:rPr>
                    <w:noProof/>
                    <w:webHidden/>
                  </w:rPr>
                  <w:fldChar w:fldCharType="end"/>
                </w:r>
              </w:hyperlink>
            </w:p>
            <w:p w14:paraId="7B70680E" w14:textId="77777777" w:rsidR="00A05636" w:rsidRDefault="006234DC">
              <w:pPr>
                <w:pStyle w:val="TOC2"/>
                <w:tabs>
                  <w:tab w:val="right" w:leader="dot" w:pos="9016"/>
                </w:tabs>
                <w:rPr>
                  <w:noProof/>
                  <w:lang w:eastAsia="en-GB"/>
                </w:rPr>
              </w:pPr>
              <w:hyperlink w:anchor="_Toc72137250" w:history="1">
                <w:r w:rsidR="00A05636" w:rsidRPr="00981992">
                  <w:rPr>
                    <w:rStyle w:val="Hyperlink"/>
                    <w:b/>
                    <w:bCs/>
                    <w:noProof/>
                  </w:rPr>
                  <w:t>13.0 - Conclusion and draft priorities</w:t>
                </w:r>
                <w:r w:rsidR="00A05636">
                  <w:rPr>
                    <w:noProof/>
                    <w:webHidden/>
                  </w:rPr>
                  <w:tab/>
                </w:r>
                <w:r w:rsidR="00A05636">
                  <w:rPr>
                    <w:noProof/>
                    <w:webHidden/>
                  </w:rPr>
                  <w:fldChar w:fldCharType="begin"/>
                </w:r>
                <w:r w:rsidR="00A05636">
                  <w:rPr>
                    <w:noProof/>
                    <w:webHidden/>
                  </w:rPr>
                  <w:instrText xml:space="preserve"> PAGEREF _Toc72137250 \h </w:instrText>
                </w:r>
                <w:r w:rsidR="00A05636">
                  <w:rPr>
                    <w:noProof/>
                    <w:webHidden/>
                  </w:rPr>
                </w:r>
                <w:r w:rsidR="00A05636">
                  <w:rPr>
                    <w:noProof/>
                    <w:webHidden/>
                  </w:rPr>
                  <w:fldChar w:fldCharType="separate"/>
                </w:r>
                <w:r w:rsidR="00A05636">
                  <w:rPr>
                    <w:noProof/>
                    <w:webHidden/>
                  </w:rPr>
                  <w:t>116</w:t>
                </w:r>
                <w:r w:rsidR="00A05636">
                  <w:rPr>
                    <w:noProof/>
                    <w:webHidden/>
                  </w:rPr>
                  <w:fldChar w:fldCharType="end"/>
                </w:r>
              </w:hyperlink>
            </w:p>
            <w:p w14:paraId="37FC2B21" w14:textId="77777777" w:rsidR="00E9494D" w:rsidRDefault="00E9494D" w:rsidP="00E9494D">
              <w:pPr>
                <w:rPr>
                  <w:bCs/>
                  <w:noProof/>
                </w:rPr>
              </w:pPr>
              <w:r>
                <w:rPr>
                  <w:b/>
                  <w:bCs/>
                  <w:noProof/>
                </w:rPr>
                <w:fldChar w:fldCharType="end"/>
              </w:r>
            </w:p>
          </w:sdtContent>
        </w:sdt>
        <w:p w14:paraId="09AC8A8A" w14:textId="77777777" w:rsidR="001577C6" w:rsidRDefault="006234DC" w:rsidP="001577C6">
          <w:pPr>
            <w:pStyle w:val="TOCHeading"/>
            <w:rPr>
              <w:bCs/>
              <w:noProof/>
            </w:rPr>
          </w:pPr>
        </w:p>
      </w:sdtContent>
    </w:sdt>
    <w:p w14:paraId="2B0EFFC1" w14:textId="77777777" w:rsidR="00A05636" w:rsidRDefault="00A05636">
      <w:pPr>
        <w:rPr>
          <w:rFonts w:asciiTheme="majorHAnsi" w:eastAsiaTheme="majorEastAsia" w:hAnsiTheme="majorHAnsi" w:cstheme="majorBidi"/>
          <w:b/>
          <w:color w:val="2E74B5" w:themeColor="accent1" w:themeShade="BF"/>
          <w:sz w:val="32"/>
          <w:szCs w:val="32"/>
        </w:rPr>
      </w:pPr>
      <w:bookmarkStart w:id="4" w:name="_Toc72137164"/>
      <w:r>
        <w:rPr>
          <w:b/>
        </w:rPr>
        <w:br w:type="page"/>
      </w:r>
    </w:p>
    <w:p w14:paraId="0675B8F8" w14:textId="2254D228" w:rsidR="00B82B24" w:rsidRPr="00A05636" w:rsidRDefault="00A05636" w:rsidP="00A05636">
      <w:pPr>
        <w:pStyle w:val="Heading2"/>
        <w:rPr>
          <w:b/>
        </w:rPr>
      </w:pPr>
      <w:r w:rsidRPr="00A05636">
        <w:rPr>
          <w:b/>
        </w:rPr>
        <w:lastRenderedPageBreak/>
        <w:t xml:space="preserve">1.0 </w:t>
      </w:r>
      <w:r w:rsidR="00297C45" w:rsidRPr="00A05636">
        <w:rPr>
          <w:b/>
        </w:rPr>
        <w:t xml:space="preserve">- </w:t>
      </w:r>
      <w:r w:rsidR="00B76DE3" w:rsidRPr="00A05636">
        <w:rPr>
          <w:b/>
        </w:rPr>
        <w:t>Introduction</w:t>
      </w:r>
      <w:bookmarkEnd w:id="4"/>
    </w:p>
    <w:p w14:paraId="01EF4D04" w14:textId="77777777" w:rsidR="00304664" w:rsidRDefault="00304664" w:rsidP="6C18E1E4"/>
    <w:p w14:paraId="4CB5D634" w14:textId="58319DD6" w:rsidR="006B3E6F" w:rsidRDefault="006B3E6F" w:rsidP="6C18E1E4">
      <w:r>
        <w:t xml:space="preserve">Oxford City Council has long prioritised the challenge </w:t>
      </w:r>
      <w:r w:rsidR="00EB1502">
        <w:t>of</w:t>
      </w:r>
      <w:r>
        <w:t xml:space="preserve"> deliver</w:t>
      </w:r>
      <w:r w:rsidR="00EB1502">
        <w:t>ing</w:t>
      </w:r>
      <w:r w:rsidR="00205D97">
        <w:t xml:space="preserve"> good</w:t>
      </w:r>
      <w:r>
        <w:t xml:space="preserve"> quality, affordable housing for its residents, and combating homelessness, and over recent years has delivered </w:t>
      </w:r>
      <w:r w:rsidR="00EB1502">
        <w:t>significant progress. As we enter a new period of recovery from the pandemic and its economic consequences we need to update and refresh our strategic approach, refocusing what needs to happen to tackle the housing and homelessness issues in the city, which is crucial to delivering the City Council’s wider ambition for the city.</w:t>
      </w:r>
    </w:p>
    <w:p w14:paraId="7B131ED9" w14:textId="42F0EA94" w:rsidR="3B3C1A8A" w:rsidRDefault="3B3C1A8A" w:rsidP="6C18E1E4">
      <w:r>
        <w:t>Local authorities are required under the</w:t>
      </w:r>
      <w:r w:rsidR="222DC502">
        <w:t xml:space="preserve"> Homelessness Act 2002 </w:t>
      </w:r>
      <w:r>
        <w:t>to carry out a review of homelessness in their area every 5 years</w:t>
      </w:r>
      <w:r w:rsidR="4863B5F1">
        <w:t>, to develop and publish a homelessness strategy based on the review</w:t>
      </w:r>
      <w:r w:rsidR="00EB1502">
        <w:t>,</w:t>
      </w:r>
      <w:r w:rsidR="4863B5F1">
        <w:t xml:space="preserve"> and to consult with other local s</w:t>
      </w:r>
      <w:r w:rsidR="07089B23">
        <w:t>tatutory and voluntary organisations</w:t>
      </w:r>
      <w:r>
        <w:t>.</w:t>
      </w:r>
      <w:r w:rsidR="000A2349">
        <w:t xml:space="preserve"> </w:t>
      </w:r>
    </w:p>
    <w:p w14:paraId="108CB166" w14:textId="40CCE097" w:rsidR="0812E2A4" w:rsidRDefault="00F70841" w:rsidP="6C18E1E4">
      <w:r>
        <w:t>The N</w:t>
      </w:r>
      <w:r w:rsidR="0812E2A4">
        <w:t>ational Rough Sleeping Strategy launched in August 2018 also re</w:t>
      </w:r>
      <w:r>
        <w:t>quires</w:t>
      </w:r>
      <w:r w:rsidR="0812E2A4">
        <w:t xml:space="preserve"> all local authorities to re</w:t>
      </w:r>
      <w:r w:rsidR="7BDF5175">
        <w:t>name and incorporate the prevention and tackling of rough sleeping into their homelessness strategies.</w:t>
      </w:r>
    </w:p>
    <w:p w14:paraId="1E2193FE" w14:textId="0280ECCB" w:rsidR="60E77223" w:rsidRDefault="60E77223" w:rsidP="6C18E1E4">
      <w:r>
        <w:t>This</w:t>
      </w:r>
      <w:r w:rsidR="00EB1502">
        <w:t xml:space="preserve"> document marks the first steps in our development of a new strategy for Oxford</w:t>
      </w:r>
      <w:r w:rsidR="00A024D6">
        <w:t xml:space="preserve"> which will cover the 5 year period of 2022-2027</w:t>
      </w:r>
      <w:r w:rsidR="00EB1502">
        <w:t xml:space="preserve">. </w:t>
      </w:r>
      <w:r>
        <w:t xml:space="preserve"> </w:t>
      </w:r>
      <w:r w:rsidR="00EB1502">
        <w:t>It encompasses the homelessness review for Oxford City Council, and an evidence base for the wider housing and homelessness strategy. The review</w:t>
      </w:r>
      <w:r>
        <w:t xml:space="preserve"> </w:t>
      </w:r>
      <w:r w:rsidR="00A50A84">
        <w:t xml:space="preserve">has </w:t>
      </w:r>
      <w:r>
        <w:t>been carried out in accordance with the relevant Act</w:t>
      </w:r>
      <w:r w:rsidR="23623DEB">
        <w:t>, ac</w:t>
      </w:r>
      <w:r w:rsidR="15560874">
        <w:t xml:space="preserve">companying </w:t>
      </w:r>
      <w:r>
        <w:t>Code of Guidance</w:t>
      </w:r>
      <w:r w:rsidR="41A83A75">
        <w:t xml:space="preserve"> and Rough Sleeping Strategy</w:t>
      </w:r>
      <w:r>
        <w:t>.</w:t>
      </w:r>
      <w:r w:rsidR="2C020828">
        <w:t xml:space="preserve"> Whilst there is no legal obligation on local authorities to have a Housing Strategy or to carry out </w:t>
      </w:r>
      <w:r w:rsidR="79291BD8">
        <w:t>a review of housing, we have incorporated key elements of data and other information in relation</w:t>
      </w:r>
      <w:r w:rsidR="00205D97">
        <w:t xml:space="preserve"> to</w:t>
      </w:r>
      <w:r w:rsidR="79291BD8">
        <w:t xml:space="preserve"> housing in this </w:t>
      </w:r>
      <w:r w:rsidR="00F70841">
        <w:t>document</w:t>
      </w:r>
      <w:r w:rsidR="4CA15C75">
        <w:t xml:space="preserve">. This is because our strategy incorporates housing, as well as homelessness and rough sleeping and the </w:t>
      </w:r>
      <w:r w:rsidR="430B304E">
        <w:t>relations</w:t>
      </w:r>
      <w:r w:rsidR="66A99CB5">
        <w:t>h</w:t>
      </w:r>
      <w:r w:rsidR="430B304E">
        <w:t xml:space="preserve">ip </w:t>
      </w:r>
      <w:r w:rsidR="4CA15C75">
        <w:t>between ‘ho</w:t>
      </w:r>
      <w:r w:rsidR="28F8BDD9">
        <w:t>using</w:t>
      </w:r>
      <w:r w:rsidR="4CA15C75">
        <w:t xml:space="preserve">’ and homelessness and rough sleeping is </w:t>
      </w:r>
      <w:r w:rsidR="78D14D65">
        <w:t>inseparable</w:t>
      </w:r>
      <w:r w:rsidR="4FB43AB6">
        <w:t>.</w:t>
      </w:r>
    </w:p>
    <w:p w14:paraId="4F584F88" w14:textId="057DC9BD" w:rsidR="6FEDD2C4" w:rsidRDefault="00FE3D42" w:rsidP="6C18E1E4">
      <w:r>
        <w:t>Together thi</w:t>
      </w:r>
      <w:r w:rsidR="00304664">
        <w:t xml:space="preserve">s combined document provides </w:t>
      </w:r>
      <w:r>
        <w:t>the full</w:t>
      </w:r>
      <w:r w:rsidR="6FEDD2C4">
        <w:t xml:space="preserve"> findings </w:t>
      </w:r>
      <w:r>
        <w:t>that</w:t>
      </w:r>
      <w:r w:rsidR="6FEDD2C4">
        <w:t xml:space="preserve"> </w:t>
      </w:r>
      <w:r w:rsidR="36D3D5E0">
        <w:t>will underpin and inform the development of the Council’s strategic response to prevent all forms of homeles</w:t>
      </w:r>
      <w:r w:rsidR="00EB1502">
        <w:t>sness</w:t>
      </w:r>
      <w:r>
        <w:t xml:space="preserve"> and tackle the housing challenges the city faces.</w:t>
      </w:r>
      <w:r w:rsidR="006B3E6F">
        <w:t xml:space="preserve"> The next step</w:t>
      </w:r>
      <w:r w:rsidR="00EB1502">
        <w:t xml:space="preserve"> after publication of this document</w:t>
      </w:r>
      <w:r w:rsidR="006B3E6F">
        <w:t xml:space="preserve"> will be to conduct a consultation</w:t>
      </w:r>
      <w:r w:rsidR="00EB1502">
        <w:t>, covering the</w:t>
      </w:r>
      <w:r w:rsidR="006B3E6F">
        <w:t xml:space="preserve"> </w:t>
      </w:r>
      <w:r w:rsidR="00EB1502">
        <w:t>document,</w:t>
      </w:r>
      <w:r w:rsidR="006B3E6F">
        <w:t xml:space="preserve"> and the vision and priorities we have </w:t>
      </w:r>
      <w:r w:rsidR="00EB1502">
        <w:t>for</w:t>
      </w:r>
      <w:r w:rsidR="006B3E6F">
        <w:t xml:space="preserve"> the new strategy.</w:t>
      </w:r>
    </w:p>
    <w:p w14:paraId="0832F5FA" w14:textId="4FA3173F" w:rsidR="006B3E6F" w:rsidRDefault="006B3E6F" w:rsidP="6C18E1E4">
      <w:r>
        <w:t xml:space="preserve">This </w:t>
      </w:r>
      <w:r w:rsidR="00EB1502">
        <w:t>strategic development process and the strategy it will produce, sits alongside a number of interconnected strategies</w:t>
      </w:r>
      <w:r w:rsidR="00A50A84">
        <w:t xml:space="preserve"> and policies. This wider picture is crucial as our ambition for housing and homelessness with be impossible to meet without this wider work, and only together can the united vision the City Council has for Oxford be met.</w:t>
      </w:r>
    </w:p>
    <w:p w14:paraId="26131B6A" w14:textId="0D96F4F3" w:rsidR="006B3E6F" w:rsidRDefault="00A50A84" w:rsidP="6C18E1E4">
      <w:r w:rsidRPr="00381662">
        <w:rPr>
          <w:noProof/>
          <w:sz w:val="20"/>
          <w:lang w:eastAsia="en-GB"/>
        </w:rPr>
        <w:lastRenderedPageBreak/>
        <w:drawing>
          <wp:inline distT="0" distB="0" distL="0" distR="0" wp14:anchorId="644B38FA" wp14:editId="73DA09AF">
            <wp:extent cx="5999871" cy="3235569"/>
            <wp:effectExtent l="0" t="0" r="0" b="317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6C26249" w14:textId="0A2020CC" w:rsidR="006B3E6F" w:rsidRDefault="006B3E6F" w:rsidP="6C18E1E4"/>
    <w:p w14:paraId="04F041B6" w14:textId="054A07C8" w:rsidR="4D3D8084" w:rsidRPr="00A05636" w:rsidRDefault="00A05636" w:rsidP="00A05636">
      <w:pPr>
        <w:pStyle w:val="Heading2"/>
        <w:rPr>
          <w:b/>
        </w:rPr>
      </w:pPr>
      <w:bookmarkStart w:id="5" w:name="_Toc72137165"/>
      <w:r w:rsidRPr="00A05636">
        <w:rPr>
          <w:b/>
        </w:rPr>
        <w:t xml:space="preserve">2.0 </w:t>
      </w:r>
      <w:r w:rsidR="00AB392F" w:rsidRPr="00A05636">
        <w:rPr>
          <w:b/>
        </w:rPr>
        <w:t xml:space="preserve">- </w:t>
      </w:r>
      <w:r w:rsidR="00405410" w:rsidRPr="00A05636">
        <w:rPr>
          <w:b/>
        </w:rPr>
        <w:t xml:space="preserve">About </w:t>
      </w:r>
      <w:r w:rsidR="0EE66E83" w:rsidRPr="00A05636">
        <w:rPr>
          <w:b/>
        </w:rPr>
        <w:t>Oxford</w:t>
      </w:r>
      <w:r w:rsidR="3511D78F" w:rsidRPr="00A05636">
        <w:rPr>
          <w:b/>
        </w:rPr>
        <w:t xml:space="preserve"> and its housing market</w:t>
      </w:r>
      <w:bookmarkEnd w:id="5"/>
    </w:p>
    <w:p w14:paraId="546A55E3" w14:textId="77777777" w:rsidR="00304664" w:rsidRPr="00304664" w:rsidRDefault="00304664" w:rsidP="00304664"/>
    <w:tbl>
      <w:tblPr>
        <w:tblStyle w:val="TableGrid"/>
        <w:tblW w:w="0" w:type="auto"/>
        <w:shd w:val="clear" w:color="auto" w:fill="BDD6EE" w:themeFill="accent1" w:themeFillTint="66"/>
        <w:tblLayout w:type="fixed"/>
        <w:tblLook w:val="06A0" w:firstRow="1" w:lastRow="0" w:firstColumn="1" w:lastColumn="0" w:noHBand="1" w:noVBand="1"/>
      </w:tblPr>
      <w:tblGrid>
        <w:gridCol w:w="9015"/>
      </w:tblGrid>
      <w:tr w:rsidR="4D3D8084" w14:paraId="13DC862D" w14:textId="77777777" w:rsidTr="00AB392F">
        <w:tc>
          <w:tcPr>
            <w:tcW w:w="9015" w:type="dxa"/>
            <w:shd w:val="clear" w:color="auto" w:fill="BDD6EE" w:themeFill="accent1" w:themeFillTint="66"/>
          </w:tcPr>
          <w:p w14:paraId="343F9AAA" w14:textId="143B2CF2" w:rsidR="5CF83ADF" w:rsidRPr="00AB392F" w:rsidRDefault="5CF83ADF" w:rsidP="4D3D8084">
            <w:r w:rsidRPr="00AB392F">
              <w:t>Key Findings – Oxford and its housing market.</w:t>
            </w:r>
          </w:p>
          <w:p w14:paraId="367919E9" w14:textId="44579B69" w:rsidR="4D3D8084" w:rsidRPr="00AB392F" w:rsidRDefault="00522CCC" w:rsidP="002C67E2">
            <w:pPr>
              <w:pStyle w:val="ListParagraph"/>
              <w:numPr>
                <w:ilvl w:val="0"/>
                <w:numId w:val="3"/>
              </w:numPr>
            </w:pPr>
            <w:r w:rsidRPr="00AB392F">
              <w:t xml:space="preserve">Oxford’s population </w:t>
            </w:r>
            <w:r w:rsidR="00304664">
              <w:t xml:space="preserve">profile </w:t>
            </w:r>
            <w:r w:rsidRPr="00AB392F">
              <w:t>differs significantly from the English average, both being younger and more diverse. Its population is difficult to project for future years</w:t>
            </w:r>
            <w:r w:rsidR="00120963">
              <w:t>, but a further increase seems likely</w:t>
            </w:r>
            <w:r w:rsidRPr="00AB392F">
              <w:t xml:space="preserve">, with core modelling forecasts suggesting anything from -3.5% to +10.4% over the </w:t>
            </w:r>
            <w:r w:rsidR="00405410" w:rsidRPr="00AB392F">
              <w:t>coming years.</w:t>
            </w:r>
          </w:p>
          <w:p w14:paraId="27A92B2E" w14:textId="11CDA334" w:rsidR="00405410" w:rsidRPr="00AB392F" w:rsidRDefault="00405410" w:rsidP="002C67E2">
            <w:pPr>
              <w:pStyle w:val="ListParagraph"/>
              <w:numPr>
                <w:ilvl w:val="0"/>
                <w:numId w:val="3"/>
              </w:numPr>
            </w:pPr>
            <w:r w:rsidRPr="00AB392F">
              <w:t>Oxford has a large private rented sector, 28% at the 2011 census, and as much as 49.3% on current modelling</w:t>
            </w:r>
            <w:r w:rsidR="007B3863">
              <w:t>, m</w:t>
            </w:r>
            <w:r w:rsidRPr="00AB392F">
              <w:t xml:space="preserve">aking it proportionally one of the biggest in the country. </w:t>
            </w:r>
          </w:p>
          <w:p w14:paraId="43669056" w14:textId="0C0BCD1B" w:rsidR="00954F6D" w:rsidRPr="00AB392F" w:rsidRDefault="00954F6D" w:rsidP="002C67E2">
            <w:pPr>
              <w:pStyle w:val="ListParagraph"/>
              <w:numPr>
                <w:ilvl w:val="0"/>
                <w:numId w:val="3"/>
              </w:numPr>
            </w:pPr>
            <w:r w:rsidRPr="00AB392F">
              <w:rPr>
                <w:rFonts w:ascii="Calibri" w:eastAsia="Calibri" w:hAnsi="Calibri" w:cs="Calibri"/>
              </w:rPr>
              <w:t>The median house price in Oxford increased by 132% from 2002 to 2019. Median earnings for full-time employees in Oxford increased by 59% in the same period.</w:t>
            </w:r>
          </w:p>
          <w:p w14:paraId="5096AA62" w14:textId="5D05C264" w:rsidR="00ED1519" w:rsidRDefault="00ED1519" w:rsidP="002C67E2">
            <w:pPr>
              <w:pStyle w:val="ListParagraph"/>
              <w:numPr>
                <w:ilvl w:val="0"/>
                <w:numId w:val="3"/>
              </w:numPr>
            </w:pPr>
            <w:r w:rsidRPr="00AB392F">
              <w:rPr>
                <w:rFonts w:ascii="Calibri" w:eastAsia="Calibri" w:hAnsi="Calibri" w:cs="Calibri"/>
              </w:rPr>
              <w:t>The combination of wealth disparity, a strong labour market, and an undersupply of housing (in particular affordable housing) has resulted in a decade of increasing unaffordability in the housing market.</w:t>
            </w:r>
          </w:p>
        </w:tc>
      </w:tr>
    </w:tbl>
    <w:p w14:paraId="115737C1" w14:textId="49A4E3F0" w:rsidR="4D3D8084" w:rsidRDefault="4D3D8084" w:rsidP="4D3D8084">
      <w:pPr>
        <w:spacing w:line="257" w:lineRule="auto"/>
        <w:rPr>
          <w:rFonts w:ascii="Calibri" w:eastAsia="Calibri" w:hAnsi="Calibri" w:cs="Calibri"/>
          <w:highlight w:val="yellow"/>
        </w:rPr>
      </w:pPr>
    </w:p>
    <w:p w14:paraId="61FF5BB3" w14:textId="51CB9ADD" w:rsidR="00AB392F" w:rsidRPr="00DA612F" w:rsidRDefault="00AB392F" w:rsidP="4D3D8084">
      <w:pPr>
        <w:spacing w:line="257" w:lineRule="auto"/>
        <w:rPr>
          <w:rFonts w:ascii="Calibri" w:eastAsia="Calibri" w:hAnsi="Calibri" w:cs="Calibri"/>
        </w:rPr>
      </w:pPr>
      <w:r w:rsidRPr="00DA612F">
        <w:rPr>
          <w:rFonts w:ascii="Calibri" w:eastAsia="Calibri" w:hAnsi="Calibri" w:cs="Calibri"/>
        </w:rPr>
        <w:t>The Oxford context is key to understanding what drives the key features of housing and homelessness in the city. Only by understanding what is happening with the city’s population, economy, labour market, housing market</w:t>
      </w:r>
      <w:r w:rsidR="00DA612F" w:rsidRPr="00DA612F">
        <w:rPr>
          <w:rFonts w:ascii="Calibri" w:eastAsia="Calibri" w:hAnsi="Calibri" w:cs="Calibri"/>
        </w:rPr>
        <w:t>, etc.</w:t>
      </w:r>
      <w:r w:rsidRPr="00DA612F">
        <w:rPr>
          <w:rFonts w:ascii="Calibri" w:eastAsia="Calibri" w:hAnsi="Calibri" w:cs="Calibri"/>
        </w:rPr>
        <w:t xml:space="preserve"> can we </w:t>
      </w:r>
      <w:r w:rsidR="00DA612F">
        <w:rPr>
          <w:rFonts w:ascii="Calibri" w:eastAsia="Calibri" w:hAnsi="Calibri" w:cs="Calibri"/>
        </w:rPr>
        <w:t xml:space="preserve">really </w:t>
      </w:r>
      <w:r w:rsidRPr="00DA612F">
        <w:rPr>
          <w:rFonts w:ascii="Calibri" w:eastAsia="Calibri" w:hAnsi="Calibri" w:cs="Calibri"/>
        </w:rPr>
        <w:t xml:space="preserve">understand the </w:t>
      </w:r>
      <w:r w:rsidR="00DA612F" w:rsidRPr="00DA612F">
        <w:rPr>
          <w:rFonts w:ascii="Calibri" w:eastAsia="Calibri" w:hAnsi="Calibri" w:cs="Calibri"/>
        </w:rPr>
        <w:t xml:space="preserve">challenges we face, </w:t>
      </w:r>
      <w:r w:rsidR="00DA612F">
        <w:rPr>
          <w:rFonts w:ascii="Calibri" w:eastAsia="Calibri" w:hAnsi="Calibri" w:cs="Calibri"/>
        </w:rPr>
        <w:t>and possible solutions we have.</w:t>
      </w:r>
      <w:r w:rsidRPr="00DA612F">
        <w:rPr>
          <w:rFonts w:ascii="Calibri" w:eastAsia="Calibri" w:hAnsi="Calibri" w:cs="Calibri"/>
        </w:rPr>
        <w:t xml:space="preserve"> </w:t>
      </w:r>
    </w:p>
    <w:p w14:paraId="17D3FC73" w14:textId="49D6926A" w:rsidR="00CA164B" w:rsidRPr="00A932B5" w:rsidRDefault="00AB392F" w:rsidP="00D129CE">
      <w:pPr>
        <w:pStyle w:val="Heading3"/>
        <w:rPr>
          <w:rFonts w:eastAsia="Calibri Light"/>
        </w:rPr>
      </w:pPr>
      <w:bookmarkStart w:id="6" w:name="_Toc72137166"/>
      <w:r>
        <w:rPr>
          <w:rFonts w:eastAsia="Calibri Light"/>
        </w:rPr>
        <w:t xml:space="preserve">2.1 - </w:t>
      </w:r>
      <w:r w:rsidR="6F2A7F40" w:rsidRPr="7CE88769">
        <w:rPr>
          <w:rFonts w:eastAsia="Calibri Light"/>
        </w:rPr>
        <w:t>Population</w:t>
      </w:r>
      <w:bookmarkEnd w:id="6"/>
    </w:p>
    <w:p w14:paraId="753292EB" w14:textId="76023EE8" w:rsidR="00F70841" w:rsidRPr="00F70841" w:rsidRDefault="00F70841" w:rsidP="00F70841">
      <w:r w:rsidRPr="00F70841">
        <w:t>According to the Census 2011 Oxford’s population was 151,906. The</w:t>
      </w:r>
      <w:r w:rsidR="00205D97">
        <w:t xml:space="preserve"> recent</w:t>
      </w:r>
      <w:r w:rsidRPr="00F70841">
        <w:t xml:space="preserve"> Census </w:t>
      </w:r>
      <w:r w:rsidR="00205D97">
        <w:t>took</w:t>
      </w:r>
      <w:r w:rsidRPr="00F70841">
        <w:t xml:space="preserve"> place on 21 March 2021, with population figures expected to be published in March 2022.</w:t>
      </w:r>
      <w:r w:rsidR="00570541">
        <w:t xml:space="preserve"> Population, and forward projections of population change, provide useful context and indication of patterns of likely housing demand in future years. However there is far from a clear consensus on population projections for Oxford in the next 10 years. </w:t>
      </w:r>
    </w:p>
    <w:p w14:paraId="303B3284" w14:textId="77777777" w:rsidR="00F70841" w:rsidRPr="00F70841" w:rsidRDefault="00F70841" w:rsidP="00F70841">
      <w:pPr>
        <w:rPr>
          <w:rStyle w:val="normaltextrun"/>
          <w:shd w:val="clear" w:color="auto" w:fill="FFFFFF"/>
        </w:rPr>
      </w:pPr>
      <w:r w:rsidRPr="00F70841">
        <w:rPr>
          <w:rStyle w:val="normaltextrun"/>
          <w:b/>
          <w:bCs/>
          <w:shd w:val="clear" w:color="auto" w:fill="FFFFFF"/>
        </w:rPr>
        <w:t>Office of National Statistics (ONS)</w:t>
      </w:r>
    </w:p>
    <w:p w14:paraId="6A0DB037" w14:textId="3C1E106B" w:rsidR="00F70841" w:rsidRPr="00F70841" w:rsidRDefault="00F70841" w:rsidP="00F70841">
      <w:pPr>
        <w:rPr>
          <w:rStyle w:val="normaltextrun"/>
          <w:shd w:val="clear" w:color="auto" w:fill="FFFFFF"/>
        </w:rPr>
      </w:pPr>
      <w:r w:rsidRPr="00F70841">
        <w:rPr>
          <w:rStyle w:val="normaltextrun"/>
          <w:shd w:val="clear" w:color="auto" w:fill="FFFFFF"/>
        </w:rPr>
        <w:lastRenderedPageBreak/>
        <w:t xml:space="preserve">ONS uses past trends </w:t>
      </w:r>
      <w:r w:rsidR="00570541">
        <w:rPr>
          <w:rStyle w:val="normaltextrun"/>
          <w:shd w:val="clear" w:color="auto" w:fill="FFFFFF"/>
        </w:rPr>
        <w:t>to</w:t>
      </w:r>
      <w:r w:rsidRPr="00F70841">
        <w:rPr>
          <w:rStyle w:val="normaltextrun"/>
          <w:shd w:val="clear" w:color="auto" w:fill="FFFFFF"/>
        </w:rPr>
        <w:t xml:space="preserve"> estimate future population. Population estimates from the latest census are updated each year to produce mid-year population estimates, taking into account births, deaths, </w:t>
      </w:r>
      <w:r w:rsidR="00570541">
        <w:rPr>
          <w:rStyle w:val="normaltextrun"/>
          <w:shd w:val="clear" w:color="auto" w:fill="FFFFFF"/>
        </w:rPr>
        <w:t xml:space="preserve">and </w:t>
      </w:r>
      <w:r w:rsidRPr="00F70841">
        <w:rPr>
          <w:rStyle w:val="normaltextrun"/>
          <w:shd w:val="clear" w:color="auto" w:fill="FFFFFF"/>
        </w:rPr>
        <w:t>internal and international migration. Oxford is estimated to have a population of 152,450 (ONS 2019 mid-year estimate) and 53,500 households (2018-based Household projections for England, ONS). Oxford’s population is expected to decline by 3.5% during the period 2018 to 2028, with the population in 2028 expected to be 149,000.  (ONS Subnational household projections). In 2018 the ONS published revised population estimates for the period 2012-2016, where the population for Oxford in 2016 was revised from 161,291 to 155,292. It should be noted that the quality of population estimates declines as we move further away from the census year.</w:t>
      </w:r>
    </w:p>
    <w:p w14:paraId="2A2E2C03" w14:textId="77777777" w:rsidR="00F70841" w:rsidRPr="00F70841" w:rsidRDefault="00F70841" w:rsidP="00F70841">
      <w:pPr>
        <w:rPr>
          <w:rStyle w:val="eop"/>
          <w:b/>
          <w:bCs/>
        </w:rPr>
      </w:pPr>
      <w:r w:rsidRPr="00F70841">
        <w:rPr>
          <w:rStyle w:val="eop"/>
          <w:b/>
          <w:bCs/>
          <w:shd w:val="clear" w:color="auto" w:fill="FFFFFF"/>
        </w:rPr>
        <w:t>Oxfordshire housing-led population forecasts (interim) 2018 to 2028</w:t>
      </w:r>
    </w:p>
    <w:p w14:paraId="485B367F" w14:textId="4A985332" w:rsidR="00F70841" w:rsidRPr="00F70841" w:rsidRDefault="00F70841" w:rsidP="00F70841">
      <w:pPr>
        <w:rPr>
          <w:rStyle w:val="eop"/>
          <w:shd w:val="clear" w:color="auto" w:fill="FFFFFF"/>
        </w:rPr>
      </w:pPr>
      <w:r w:rsidRPr="00F70841">
        <w:rPr>
          <w:rStyle w:val="eop"/>
          <w:shd w:val="clear" w:color="auto" w:fill="FFFFFF"/>
        </w:rPr>
        <w:t>Oxfordshire County Council carries out</w:t>
      </w:r>
      <w:r w:rsidR="00FE3D42">
        <w:rPr>
          <w:rStyle w:val="eop"/>
          <w:shd w:val="clear" w:color="auto" w:fill="FFFFFF"/>
        </w:rPr>
        <w:t xml:space="preserve"> an annual update to </w:t>
      </w:r>
      <w:r w:rsidRPr="00F70841">
        <w:rPr>
          <w:rStyle w:val="eop"/>
          <w:shd w:val="clear" w:color="auto" w:fill="FFFFFF"/>
        </w:rPr>
        <w:t xml:space="preserve">population forecasts to support planning for school places, social care and other services.  These differ </w:t>
      </w:r>
      <w:r w:rsidR="00570541">
        <w:rPr>
          <w:rStyle w:val="eop"/>
          <w:shd w:val="clear" w:color="auto" w:fill="FFFFFF"/>
        </w:rPr>
        <w:t xml:space="preserve">significantly </w:t>
      </w:r>
      <w:r w:rsidRPr="00F70841">
        <w:rPr>
          <w:rStyle w:val="eop"/>
          <w:shd w:val="clear" w:color="auto" w:fill="FFFFFF"/>
        </w:rPr>
        <w:t>from the population projections provided by ONS in that they take into account the predicted increase in housing across Oxfordshire</w:t>
      </w:r>
      <w:r w:rsidR="00570541">
        <w:rPr>
          <w:rStyle w:val="eop"/>
          <w:shd w:val="clear" w:color="auto" w:fill="FFFFFF"/>
        </w:rPr>
        <w:t>, alongside data from wider sources</w:t>
      </w:r>
      <w:r w:rsidRPr="00F70841">
        <w:rPr>
          <w:rStyle w:val="eop"/>
          <w:shd w:val="clear" w:color="auto" w:fill="FFFFFF"/>
        </w:rPr>
        <w:t xml:space="preserve">. The </w:t>
      </w:r>
      <w:r w:rsidR="00570541">
        <w:rPr>
          <w:rStyle w:val="eop"/>
          <w:shd w:val="clear" w:color="auto" w:fill="FFFFFF"/>
        </w:rPr>
        <w:t>forecast</w:t>
      </w:r>
      <w:r w:rsidRPr="00F70841">
        <w:rPr>
          <w:rStyle w:val="eop"/>
          <w:shd w:val="clear" w:color="auto" w:fill="FFFFFF"/>
        </w:rPr>
        <w:t xml:space="preserve"> is based on known sites and likely windfall in adopted local plans as at March 2020. The housing-led forecast (interim) show the population of Oxford increasing from 158,100 in 2018 to 170,200 by 2028. (+12,100, +8%). </w:t>
      </w:r>
    </w:p>
    <w:p w14:paraId="6E4683F2" w14:textId="77777777" w:rsidR="00F70841" w:rsidRPr="00F70841" w:rsidRDefault="00F70841" w:rsidP="00F70841">
      <w:pPr>
        <w:rPr>
          <w:b/>
          <w:bCs/>
        </w:rPr>
      </w:pPr>
      <w:r w:rsidRPr="00F70841">
        <w:rPr>
          <w:b/>
          <w:bCs/>
        </w:rPr>
        <w:t>SHMA Update to 2036</w:t>
      </w:r>
    </w:p>
    <w:p w14:paraId="7CA52620" w14:textId="77777777" w:rsidR="009770FC" w:rsidRDefault="00F70841" w:rsidP="00F70841">
      <w:r w:rsidRPr="00F70841">
        <w:t xml:space="preserve">The Strategic Housing Market Assessment (SHMA) Update to 2036 uses the 2014-based ONS </w:t>
      </w:r>
      <w:r w:rsidRPr="00F70841">
        <w:rPr>
          <w:rStyle w:val="normaltextrun"/>
          <w:shd w:val="clear" w:color="auto" w:fill="FFFFFF"/>
        </w:rPr>
        <w:t>Sub-national Population Projection</w:t>
      </w:r>
      <w:r w:rsidRPr="00F70841">
        <w:t xml:space="preserve"> as a starting point for the core scenario, with adjustments for the 2016 mid-year estimate, migration age structure, national fertility/mortality projections and removing the ONS consolidation factor. This gives a projected population change from 161,291 in 2016 to 178,025 in 2036 (10.4%). It goes on to examine different scenarios adjusting for some of the underlying assumptions for population growth. These scenarios show estimated population growth varying from 1% up to 20% between 2016 and 2036. </w:t>
      </w:r>
    </w:p>
    <w:p w14:paraId="2CDD3692" w14:textId="77777777" w:rsidR="00120963" w:rsidRDefault="009770FC" w:rsidP="1A1BA417">
      <w:pPr>
        <w:spacing w:line="257" w:lineRule="auto"/>
      </w:pPr>
      <w:r>
        <w:t>This</w:t>
      </w:r>
      <w:r w:rsidR="00F70841" w:rsidRPr="00F70841">
        <w:t xml:space="preserve"> wide range </w:t>
      </w:r>
      <w:r>
        <w:t>of forecasts demonstrate</w:t>
      </w:r>
      <w:r w:rsidR="00F70841" w:rsidRPr="00F70841">
        <w:t xml:space="preserve"> how difficult it is to project population </w:t>
      </w:r>
      <w:r>
        <w:t>change</w:t>
      </w:r>
      <w:r w:rsidR="00F70841" w:rsidRPr="00F70841">
        <w:t xml:space="preserve"> in Oxford, </w:t>
      </w:r>
      <w:r>
        <w:t xml:space="preserve">and provides </w:t>
      </w:r>
      <w:r w:rsidR="00FE3D42">
        <w:t xml:space="preserve">a </w:t>
      </w:r>
      <w:r>
        <w:t xml:space="preserve">challenge for </w:t>
      </w:r>
      <w:r w:rsidR="00FE3D42">
        <w:t xml:space="preserve">strategic </w:t>
      </w:r>
      <w:r>
        <w:t>planning and policy making.</w:t>
      </w:r>
      <w:r w:rsidR="00205D97">
        <w:t xml:space="preserve"> However we anticipate an increase in population in the city over the next decade, supported by the County Council and SHMA forecasting, due to these models taking in more local factors.</w:t>
      </w:r>
      <w:r>
        <w:t xml:space="preserve"> </w:t>
      </w:r>
    </w:p>
    <w:p w14:paraId="001AD805" w14:textId="3D834852" w:rsidR="3D3DBD12" w:rsidRDefault="009770FC" w:rsidP="1A1BA417">
      <w:pPr>
        <w:spacing w:line="257" w:lineRule="auto"/>
        <w:rPr>
          <w:rFonts w:ascii="Calibri" w:eastAsia="Calibri" w:hAnsi="Calibri" w:cs="Calibri"/>
        </w:rPr>
      </w:pPr>
      <w:r>
        <w:rPr>
          <w:rFonts w:ascii="Calibri" w:eastAsia="Calibri" w:hAnsi="Calibri" w:cs="Calibri"/>
        </w:rPr>
        <w:t xml:space="preserve">Moving beyond the headline population figures, we can consider the breakdown in Oxford population.  </w:t>
      </w:r>
      <w:r w:rsidRPr="4D3D8084">
        <w:rPr>
          <w:rFonts w:ascii="Calibri" w:eastAsia="Calibri" w:hAnsi="Calibri" w:cs="Calibri"/>
        </w:rPr>
        <w:t>Oxford has a</w:t>
      </w:r>
      <w:r>
        <w:rPr>
          <w:rFonts w:ascii="Calibri" w:eastAsia="Calibri" w:hAnsi="Calibri" w:cs="Calibri"/>
        </w:rPr>
        <w:t xml:space="preserve"> very</w:t>
      </w:r>
      <w:r w:rsidRPr="4D3D8084">
        <w:rPr>
          <w:rFonts w:ascii="Calibri" w:eastAsia="Calibri" w:hAnsi="Calibri" w:cs="Calibri"/>
        </w:rPr>
        <w:t xml:space="preserve"> young population compared to national figures</w:t>
      </w:r>
      <w:r w:rsidR="00205D97">
        <w:rPr>
          <w:rFonts w:ascii="Calibri" w:eastAsia="Calibri" w:hAnsi="Calibri" w:cs="Calibri"/>
        </w:rPr>
        <w:t>, with the number of</w:t>
      </w:r>
      <w:r w:rsidRPr="4D3D8084">
        <w:rPr>
          <w:rFonts w:ascii="Calibri" w:eastAsia="Calibri" w:hAnsi="Calibri" w:cs="Calibri"/>
        </w:rPr>
        <w:t xml:space="preserve"> 15-34 year olds</w:t>
      </w:r>
      <w:r>
        <w:rPr>
          <w:rFonts w:ascii="Calibri" w:eastAsia="Calibri" w:hAnsi="Calibri" w:cs="Calibri"/>
        </w:rPr>
        <w:t xml:space="preserve"> significantly higher than the national average, linked to it being a major u</w:t>
      </w:r>
      <w:r w:rsidRPr="4D3D8084">
        <w:rPr>
          <w:rFonts w:ascii="Calibri" w:eastAsia="Calibri" w:hAnsi="Calibri" w:cs="Calibri"/>
        </w:rPr>
        <w:t xml:space="preserve">niversity city. </w:t>
      </w:r>
      <w:r>
        <w:rPr>
          <w:rFonts w:ascii="Calibri" w:eastAsia="Calibri" w:hAnsi="Calibri" w:cs="Calibri"/>
        </w:rPr>
        <w:t xml:space="preserve"> </w:t>
      </w:r>
      <w:r w:rsidR="00522CCC">
        <w:rPr>
          <w:rFonts w:ascii="Calibri" w:eastAsia="Calibri" w:hAnsi="Calibri" w:cs="Calibri"/>
        </w:rPr>
        <w:t>36% of the</w:t>
      </w:r>
      <w:r w:rsidR="3D3DBD12" w:rsidRPr="4D3D8084">
        <w:rPr>
          <w:rFonts w:ascii="Calibri" w:eastAsia="Calibri" w:hAnsi="Calibri" w:cs="Calibri"/>
        </w:rPr>
        <w:t xml:space="preserve"> population belong to ethnic groups</w:t>
      </w:r>
      <w:r w:rsidR="00522CCC">
        <w:rPr>
          <w:rFonts w:ascii="Calibri" w:eastAsia="Calibri" w:hAnsi="Calibri" w:cs="Calibri"/>
        </w:rPr>
        <w:t xml:space="preserve"> other than White British, </w:t>
      </w:r>
      <w:r w:rsidR="3D3DBD12" w:rsidRPr="4D3D8084">
        <w:rPr>
          <w:rFonts w:ascii="Calibri" w:eastAsia="Calibri" w:hAnsi="Calibri" w:cs="Calibri"/>
        </w:rPr>
        <w:t xml:space="preserve">compared to </w:t>
      </w:r>
      <w:r w:rsidR="00522CCC">
        <w:rPr>
          <w:rFonts w:ascii="Calibri" w:eastAsia="Calibri" w:hAnsi="Calibri" w:cs="Calibri"/>
        </w:rPr>
        <w:t>the average for England of 20%</w:t>
      </w:r>
      <w:r w:rsidR="3D3DBD12" w:rsidRPr="4D3D8084">
        <w:rPr>
          <w:rFonts w:ascii="Calibri" w:eastAsia="Calibri" w:hAnsi="Calibri" w:cs="Calibri"/>
        </w:rPr>
        <w:t>. (Census 2011)</w:t>
      </w:r>
      <w:r w:rsidR="1507F3C7" w:rsidRPr="4D3D8084">
        <w:rPr>
          <w:rFonts w:ascii="Calibri" w:eastAsia="Calibri" w:hAnsi="Calibri" w:cs="Calibri"/>
        </w:rPr>
        <w:t xml:space="preserve">. </w:t>
      </w:r>
    </w:p>
    <w:p w14:paraId="2E0B3C90" w14:textId="4EDBA8F7" w:rsidR="1507F3C7" w:rsidRDefault="50002A75" w:rsidP="530E459F">
      <w:pPr>
        <w:spacing w:line="257" w:lineRule="auto"/>
        <w:rPr>
          <w:rFonts w:ascii="Calibri" w:eastAsia="Calibri" w:hAnsi="Calibri" w:cs="Calibri"/>
        </w:rPr>
      </w:pPr>
      <w:r>
        <w:rPr>
          <w:noProof/>
          <w:lang w:eastAsia="en-GB"/>
        </w:rPr>
        <w:lastRenderedPageBreak/>
        <w:drawing>
          <wp:inline distT="0" distB="0" distL="0" distR="0" wp14:anchorId="5F75F95E" wp14:editId="7C8CF27F">
            <wp:extent cx="2820390" cy="2714625"/>
            <wp:effectExtent l="0" t="0" r="0" b="0"/>
            <wp:docPr id="813268838" name="Picture 813268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20390" cy="2714625"/>
                    </a:xfrm>
                    <a:prstGeom prst="rect">
                      <a:avLst/>
                    </a:prstGeom>
                  </pic:spPr>
                </pic:pic>
              </a:graphicData>
            </a:graphic>
          </wp:inline>
        </w:drawing>
      </w:r>
    </w:p>
    <w:p w14:paraId="7C1BB978" w14:textId="2496FCC1" w:rsidR="000A1618" w:rsidRDefault="00AB392F" w:rsidP="67763364">
      <w:pPr>
        <w:pStyle w:val="Heading3"/>
        <w:rPr>
          <w:rFonts w:eastAsia="Calibri"/>
        </w:rPr>
      </w:pPr>
      <w:bookmarkStart w:id="7" w:name="_Toc72137167"/>
      <w:r>
        <w:rPr>
          <w:rFonts w:eastAsia="Calibri"/>
        </w:rPr>
        <w:t xml:space="preserve">2.2 - </w:t>
      </w:r>
      <w:r w:rsidR="00D07B19">
        <w:rPr>
          <w:rFonts w:eastAsia="Calibri"/>
        </w:rPr>
        <w:t xml:space="preserve">The </w:t>
      </w:r>
      <w:r w:rsidR="00411FEE">
        <w:rPr>
          <w:rFonts w:eastAsia="Calibri"/>
        </w:rPr>
        <w:t xml:space="preserve">economy and its impacts on </w:t>
      </w:r>
      <w:r w:rsidR="002E7333">
        <w:rPr>
          <w:rFonts w:eastAsia="Calibri"/>
        </w:rPr>
        <w:t>housing demand</w:t>
      </w:r>
      <w:bookmarkEnd w:id="7"/>
    </w:p>
    <w:p w14:paraId="53781551" w14:textId="6EFB389B" w:rsidR="3D3DBD12" w:rsidRDefault="70C3CC50" w:rsidP="67763364">
      <w:pPr>
        <w:spacing w:line="257" w:lineRule="auto"/>
        <w:rPr>
          <w:rFonts w:ascii="Calibri" w:eastAsia="Calibri" w:hAnsi="Calibri" w:cs="Calibri"/>
        </w:rPr>
      </w:pPr>
      <w:r w:rsidRPr="67763364">
        <w:rPr>
          <w:rFonts w:ascii="Calibri" w:eastAsia="Calibri" w:hAnsi="Calibri" w:cs="Calibri"/>
        </w:rPr>
        <w:t xml:space="preserve">Oxford has </w:t>
      </w:r>
      <w:r w:rsidR="00411FEE">
        <w:rPr>
          <w:rFonts w:ascii="Calibri" w:eastAsia="Calibri" w:hAnsi="Calibri" w:cs="Calibri"/>
        </w:rPr>
        <w:t>enjoyed</w:t>
      </w:r>
      <w:r w:rsidRPr="67763364">
        <w:rPr>
          <w:rFonts w:ascii="Calibri" w:eastAsia="Calibri" w:hAnsi="Calibri" w:cs="Calibri"/>
        </w:rPr>
        <w:t xml:space="preserve"> a long period of good economic growth and high demand for labour</w:t>
      </w:r>
      <w:r w:rsidR="00405410">
        <w:rPr>
          <w:rFonts w:ascii="Calibri" w:eastAsia="Calibri" w:hAnsi="Calibri" w:cs="Calibri"/>
        </w:rPr>
        <w:t xml:space="preserve"> </w:t>
      </w:r>
      <w:r w:rsidR="00411FEE">
        <w:rPr>
          <w:rFonts w:ascii="Calibri" w:eastAsia="Calibri" w:hAnsi="Calibri" w:cs="Calibri"/>
        </w:rPr>
        <w:t>over the last decade</w:t>
      </w:r>
      <w:r w:rsidR="00405410">
        <w:rPr>
          <w:rFonts w:ascii="Calibri" w:eastAsia="Calibri" w:hAnsi="Calibri" w:cs="Calibri"/>
        </w:rPr>
        <w:t>,</w:t>
      </w:r>
      <w:r w:rsidRPr="67763364">
        <w:rPr>
          <w:rFonts w:ascii="Calibri" w:eastAsia="Calibri" w:hAnsi="Calibri" w:cs="Calibri"/>
        </w:rPr>
        <w:t xml:space="preserve"> </w:t>
      </w:r>
      <w:r w:rsidR="00411FEE">
        <w:rPr>
          <w:rFonts w:ascii="Calibri" w:eastAsia="Calibri" w:hAnsi="Calibri" w:cs="Calibri"/>
        </w:rPr>
        <w:t xml:space="preserve">putting pressure on </w:t>
      </w:r>
      <w:r w:rsidRPr="67763364">
        <w:rPr>
          <w:rFonts w:ascii="Calibri" w:eastAsia="Calibri" w:hAnsi="Calibri" w:cs="Calibri"/>
        </w:rPr>
        <w:t xml:space="preserve">the </w:t>
      </w:r>
      <w:r w:rsidR="005622E9">
        <w:rPr>
          <w:rFonts w:ascii="Calibri" w:eastAsia="Calibri" w:hAnsi="Calibri" w:cs="Calibri"/>
        </w:rPr>
        <w:t xml:space="preserve">housing </w:t>
      </w:r>
      <w:r w:rsidRPr="67763364">
        <w:rPr>
          <w:rFonts w:ascii="Calibri" w:eastAsia="Calibri" w:hAnsi="Calibri" w:cs="Calibri"/>
        </w:rPr>
        <w:t>market</w:t>
      </w:r>
      <w:r w:rsidR="00411FEE">
        <w:rPr>
          <w:rFonts w:ascii="Calibri" w:eastAsia="Calibri" w:hAnsi="Calibri" w:cs="Calibri"/>
        </w:rPr>
        <w:t xml:space="preserve"> across the county to house workers</w:t>
      </w:r>
      <w:r w:rsidRPr="67763364">
        <w:rPr>
          <w:rFonts w:ascii="Calibri" w:eastAsia="Calibri" w:hAnsi="Calibri" w:cs="Calibri"/>
        </w:rPr>
        <w:t>.</w:t>
      </w:r>
    </w:p>
    <w:p w14:paraId="3798B177" w14:textId="63E8078C" w:rsidR="3D3DBD12" w:rsidRDefault="70C3CC50" w:rsidP="67763364">
      <w:pPr>
        <w:spacing w:line="257" w:lineRule="auto"/>
        <w:rPr>
          <w:rFonts w:ascii="Calibri" w:eastAsia="Calibri" w:hAnsi="Calibri" w:cs="Calibri"/>
        </w:rPr>
      </w:pPr>
      <w:r w:rsidRPr="67763364">
        <w:rPr>
          <w:rFonts w:ascii="Calibri" w:eastAsia="Calibri" w:hAnsi="Calibri" w:cs="Calibri"/>
        </w:rPr>
        <w:t xml:space="preserve">Oxford has a very high job density level of 1.33 (ONS jobs density 2018) with more than one job for every resident of working age. This </w:t>
      </w:r>
      <w:r w:rsidR="00411FEE">
        <w:rPr>
          <w:rFonts w:ascii="Calibri" w:eastAsia="Calibri" w:hAnsi="Calibri" w:cs="Calibri"/>
        </w:rPr>
        <w:t>demonstrates</w:t>
      </w:r>
      <w:r w:rsidRPr="67763364">
        <w:rPr>
          <w:rFonts w:ascii="Calibri" w:eastAsia="Calibri" w:hAnsi="Calibri" w:cs="Calibri"/>
        </w:rPr>
        <w:t xml:space="preserve"> the importance of Oxford as a centre for employment, its role in serving the wider area</w:t>
      </w:r>
      <w:r w:rsidR="00411FEE">
        <w:rPr>
          <w:rFonts w:ascii="Calibri" w:eastAsia="Calibri" w:hAnsi="Calibri" w:cs="Calibri"/>
        </w:rPr>
        <w:t xml:space="preserve"> economically, and</w:t>
      </w:r>
      <w:r w:rsidRPr="67763364">
        <w:rPr>
          <w:rFonts w:ascii="Calibri" w:eastAsia="Calibri" w:hAnsi="Calibri" w:cs="Calibri"/>
        </w:rPr>
        <w:t xml:space="preserve"> reflects high level</w:t>
      </w:r>
      <w:r w:rsidR="4A62BB23" w:rsidRPr="67763364">
        <w:rPr>
          <w:rFonts w:ascii="Calibri" w:eastAsia="Calibri" w:hAnsi="Calibri" w:cs="Calibri"/>
        </w:rPr>
        <w:t>s</w:t>
      </w:r>
      <w:r w:rsidRPr="67763364">
        <w:rPr>
          <w:rFonts w:ascii="Calibri" w:eastAsia="Calibri" w:hAnsi="Calibri" w:cs="Calibri"/>
        </w:rPr>
        <w:t xml:space="preserve"> of commuting into the city. </w:t>
      </w:r>
      <w:r w:rsidR="4DCC6BA5" w:rsidRPr="67763364">
        <w:rPr>
          <w:rFonts w:ascii="Calibri" w:eastAsia="Calibri" w:hAnsi="Calibri" w:cs="Calibri"/>
        </w:rPr>
        <w:t xml:space="preserve"> </w:t>
      </w:r>
    </w:p>
    <w:p w14:paraId="1AE28D73" w14:textId="77777777" w:rsidR="00BF4BB0" w:rsidRDefault="01F75E88" w:rsidP="00BF4BB0">
      <w:pPr>
        <w:spacing w:after="0" w:line="257" w:lineRule="auto"/>
      </w:pPr>
      <w:r>
        <w:rPr>
          <w:noProof/>
          <w:lang w:eastAsia="en-GB"/>
        </w:rPr>
        <w:drawing>
          <wp:inline distT="0" distB="0" distL="0" distR="0" wp14:anchorId="468F220F" wp14:editId="3222650E">
            <wp:extent cx="4048125" cy="2428875"/>
            <wp:effectExtent l="0" t="0" r="9525" b="9525"/>
            <wp:docPr id="1342428869" name="Picture 134242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048125" cy="2428875"/>
                    </a:xfrm>
                    <a:prstGeom prst="rect">
                      <a:avLst/>
                    </a:prstGeom>
                  </pic:spPr>
                </pic:pic>
              </a:graphicData>
            </a:graphic>
          </wp:inline>
        </w:drawing>
      </w:r>
    </w:p>
    <w:p w14:paraId="4BCC4DD5" w14:textId="51A6B047" w:rsidR="3D3DBD12" w:rsidRPr="00BF4BB0" w:rsidRDefault="006234DC" w:rsidP="54FFCCB4">
      <w:pPr>
        <w:spacing w:line="257" w:lineRule="auto"/>
        <w:rPr>
          <w:sz w:val="16"/>
          <w:szCs w:val="16"/>
        </w:rPr>
      </w:pPr>
      <w:hyperlink r:id="rId18" w:history="1">
        <w:r w:rsidR="00B7127C" w:rsidRPr="002B4226">
          <w:rPr>
            <w:rStyle w:val="Hyperlink"/>
            <w:sz w:val="16"/>
            <w:szCs w:val="16"/>
          </w:rPr>
          <w:t>https://www.nomisweb.co.uk/datasets/jd</w:t>
        </w:r>
      </w:hyperlink>
      <w:r w:rsidR="00B7127C">
        <w:rPr>
          <w:sz w:val="16"/>
          <w:szCs w:val="16"/>
        </w:rPr>
        <w:t xml:space="preserve"> </w:t>
      </w:r>
    </w:p>
    <w:p w14:paraId="435DE664" w14:textId="77777777" w:rsidR="00BF4BB0" w:rsidRDefault="01F75E88" w:rsidP="00BF4BB0">
      <w:pPr>
        <w:spacing w:after="0" w:line="257" w:lineRule="auto"/>
      </w:pPr>
      <w:r>
        <w:rPr>
          <w:noProof/>
          <w:lang w:eastAsia="en-GB"/>
        </w:rPr>
        <w:lastRenderedPageBreak/>
        <w:drawing>
          <wp:inline distT="0" distB="0" distL="0" distR="0" wp14:anchorId="0C9F7173" wp14:editId="32E0D5BD">
            <wp:extent cx="4038600" cy="2310291"/>
            <wp:effectExtent l="0" t="0" r="0" b="0"/>
            <wp:docPr id="947235439" name="Picture 94723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067940" cy="2327075"/>
                    </a:xfrm>
                    <a:prstGeom prst="rect">
                      <a:avLst/>
                    </a:prstGeom>
                  </pic:spPr>
                </pic:pic>
              </a:graphicData>
            </a:graphic>
          </wp:inline>
        </w:drawing>
      </w:r>
    </w:p>
    <w:p w14:paraId="1766D67B" w14:textId="04ED5A6E" w:rsidR="3D3DBD12" w:rsidRPr="00BF4BB0" w:rsidRDefault="006234DC" w:rsidP="54FFCCB4">
      <w:pPr>
        <w:spacing w:line="257" w:lineRule="auto"/>
        <w:rPr>
          <w:sz w:val="16"/>
          <w:szCs w:val="16"/>
        </w:rPr>
      </w:pPr>
      <w:hyperlink r:id="rId20" w:history="1">
        <w:r w:rsidR="00B7127C" w:rsidRPr="002B4226">
          <w:rPr>
            <w:rStyle w:val="Hyperlink"/>
            <w:sz w:val="16"/>
            <w:szCs w:val="16"/>
          </w:rPr>
          <w:t>https://www.nomisweb.co.uk/datasets/jd</w:t>
        </w:r>
      </w:hyperlink>
      <w:r w:rsidR="00B7127C">
        <w:rPr>
          <w:sz w:val="16"/>
          <w:szCs w:val="16"/>
        </w:rPr>
        <w:t xml:space="preserve"> </w:t>
      </w:r>
    </w:p>
    <w:p w14:paraId="4B081A5E" w14:textId="37188FD4" w:rsidR="00895F2A" w:rsidRPr="005E6455" w:rsidRDefault="00895F2A" w:rsidP="00411FEE">
      <w:pPr>
        <w:spacing w:line="257" w:lineRule="auto"/>
        <w:rPr>
          <w:color w:val="00B050"/>
        </w:rPr>
      </w:pPr>
      <w:r w:rsidRPr="67763364">
        <w:rPr>
          <w:rFonts w:ascii="Calibri" w:eastAsia="Calibri" w:hAnsi="Calibri" w:cs="Calibri"/>
        </w:rPr>
        <w:t>The strength of the city's economy has attracted significant in</w:t>
      </w:r>
      <w:r w:rsidR="005622E9">
        <w:rPr>
          <w:rFonts w:ascii="Calibri" w:eastAsia="Calibri" w:hAnsi="Calibri" w:cs="Calibri"/>
        </w:rPr>
        <w:t>ward migration into the</w:t>
      </w:r>
      <w:r w:rsidRPr="67763364">
        <w:rPr>
          <w:rFonts w:ascii="Calibri" w:eastAsia="Calibri" w:hAnsi="Calibri" w:cs="Calibri"/>
        </w:rPr>
        <w:t xml:space="preserve"> county over the last decade, from </w:t>
      </w:r>
      <w:r w:rsidR="00411FEE">
        <w:rPr>
          <w:rFonts w:ascii="Calibri" w:eastAsia="Calibri" w:hAnsi="Calibri" w:cs="Calibri"/>
        </w:rPr>
        <w:t xml:space="preserve">both </w:t>
      </w:r>
      <w:r w:rsidRPr="67763364">
        <w:rPr>
          <w:rFonts w:ascii="Calibri" w:eastAsia="Calibri" w:hAnsi="Calibri" w:cs="Calibri"/>
        </w:rPr>
        <w:t xml:space="preserve">the wider UK and the world, </w:t>
      </w:r>
      <w:r w:rsidR="00411FEE">
        <w:rPr>
          <w:rFonts w:ascii="Calibri" w:eastAsia="Calibri" w:hAnsi="Calibri" w:cs="Calibri"/>
        </w:rPr>
        <w:t>and</w:t>
      </w:r>
      <w:r w:rsidRPr="67763364">
        <w:rPr>
          <w:rFonts w:ascii="Calibri" w:eastAsia="Calibri" w:hAnsi="Calibri" w:cs="Calibri"/>
        </w:rPr>
        <w:t xml:space="preserve"> has been a major success story. </w:t>
      </w:r>
      <w:r w:rsidR="005E6455">
        <w:rPr>
          <w:rFonts w:ascii="Calibri" w:eastAsia="Calibri" w:hAnsi="Calibri" w:cs="Calibri"/>
        </w:rPr>
        <w:t xml:space="preserve">It </w:t>
      </w:r>
      <w:r w:rsidRPr="67763364">
        <w:rPr>
          <w:rFonts w:ascii="Calibri" w:eastAsia="Calibri" w:hAnsi="Calibri" w:cs="Calibri"/>
        </w:rPr>
        <w:t>ha</w:t>
      </w:r>
      <w:r w:rsidR="00411FEE">
        <w:rPr>
          <w:rFonts w:ascii="Calibri" w:eastAsia="Calibri" w:hAnsi="Calibri" w:cs="Calibri"/>
        </w:rPr>
        <w:t xml:space="preserve">s however also contributed to an increasingly </w:t>
      </w:r>
      <w:r w:rsidRPr="67763364">
        <w:rPr>
          <w:rFonts w:ascii="Calibri" w:eastAsia="Calibri" w:hAnsi="Calibri" w:cs="Calibri"/>
        </w:rPr>
        <w:t xml:space="preserve">competitive housing market, with strong rental and house price inflation observed over the last decade. </w:t>
      </w:r>
    </w:p>
    <w:p w14:paraId="10E87313" w14:textId="14C48239" w:rsidR="00895F2A" w:rsidRPr="003F6613" w:rsidRDefault="005E6455" w:rsidP="00895F2A">
      <w:r w:rsidRPr="003F6613">
        <w:t>The</w:t>
      </w:r>
      <w:r w:rsidR="00895F2A" w:rsidRPr="003F6613">
        <w:t xml:space="preserve"> population in Oxfordshire increased by 7.6% in the ten-year period 2009 to 2019 according to ONS. In the same period the population of Oxford increased only by 4.8%</w:t>
      </w:r>
      <w:r w:rsidRPr="003F6613">
        <w:t>, with growth likely constrained in the city by limited new housing supply and prices</w:t>
      </w:r>
      <w:r w:rsidR="00895F2A" w:rsidRPr="003F6613">
        <w:t>. There is a net outflow of people moving from Oxford to the surrounding districts in Oxfordshire</w:t>
      </w:r>
      <w:r w:rsidR="00411FEE" w:rsidRPr="003F6613">
        <w:t>, doubling</w:t>
      </w:r>
      <w:r w:rsidR="00895F2A" w:rsidRPr="003F6613">
        <w:t xml:space="preserve"> from around 1,300 in 2012 to around 2,600 in 2019. </w:t>
      </w:r>
      <w:r w:rsidRPr="003F6613">
        <w:t>It</w:t>
      </w:r>
      <w:r w:rsidR="00895F2A" w:rsidRPr="003F6613">
        <w:t xml:space="preserve"> is </w:t>
      </w:r>
      <w:r w:rsidR="005622E9">
        <w:t xml:space="preserve">very </w:t>
      </w:r>
      <w:r w:rsidR="00895F2A" w:rsidRPr="003F6613">
        <w:t>likely that people are having difficulty finding affordable hous</w:t>
      </w:r>
      <w:r w:rsidR="005622E9">
        <w:t xml:space="preserve">ing in Oxford and are therefore making the decision </w:t>
      </w:r>
      <w:r w:rsidR="00895F2A" w:rsidRPr="003F6613">
        <w:t>to look outside of Oxford for accommodation. A consequence of this has been a large number of people commuting into Oxford from neighbouring districts. According to the Census 2011 46% of Oxford’s workforce commuted into the area in 2011.</w:t>
      </w:r>
    </w:p>
    <w:p w14:paraId="76851FAE" w14:textId="68315097" w:rsidR="003F6613" w:rsidRPr="003F6613" w:rsidRDefault="00895F2A" w:rsidP="00895F2A">
      <w:r w:rsidRPr="003F6613">
        <w:t>The housing challenge in Oxford has impacted upon local employers who need to retain staff to provide essential local services such as care and health workers on lower incomes who cannot afford to live in Oxford. Increasingly this issue is affecting a wider group of employees beyond the traditional definition of “key workers” and includes academic, teaching and professional roles essential to Oxford’s knowledge economy, as well as health and social care professionals contributing to the wider health agenda. Local employers have highlighted the lack of suitable and affordable housing to meet the needs of employees, as a major barrier to recr</w:t>
      </w:r>
      <w:r w:rsidR="003F6613" w:rsidRPr="003F6613">
        <w:t>uitment and retention of staff.</w:t>
      </w:r>
      <w:r w:rsidR="00BC43EF">
        <w:rPr>
          <w:rStyle w:val="FootnoteReference"/>
        </w:rPr>
        <w:footnoteReference w:id="1"/>
      </w:r>
    </w:p>
    <w:p w14:paraId="22BEA053" w14:textId="3F4A2476" w:rsidR="3D3DBD12" w:rsidRDefault="003F6613" w:rsidP="794391B9">
      <w:pPr>
        <w:spacing w:line="257" w:lineRule="auto"/>
        <w:rPr>
          <w:rFonts w:ascii="Calibri" w:eastAsia="Calibri" w:hAnsi="Calibri" w:cs="Calibri"/>
        </w:rPr>
      </w:pPr>
      <w:r>
        <w:rPr>
          <w:rFonts w:ascii="Calibri" w:eastAsia="Calibri" w:hAnsi="Calibri" w:cs="Calibri"/>
        </w:rPr>
        <w:t>While the economy and jobs market has been very strong over the last decade, u</w:t>
      </w:r>
      <w:r w:rsidR="3D3DBD12" w:rsidRPr="67763364">
        <w:rPr>
          <w:rFonts w:ascii="Calibri" w:eastAsia="Calibri" w:hAnsi="Calibri" w:cs="Calibri"/>
        </w:rPr>
        <w:t>nemployment in Oxford has</w:t>
      </w:r>
      <w:r>
        <w:rPr>
          <w:rFonts w:ascii="Calibri" w:eastAsia="Calibri" w:hAnsi="Calibri" w:cs="Calibri"/>
        </w:rPr>
        <w:t xml:space="preserve"> </w:t>
      </w:r>
      <w:r w:rsidR="3D3DBD12" w:rsidRPr="67763364">
        <w:rPr>
          <w:rFonts w:ascii="Calibri" w:eastAsia="Calibri" w:hAnsi="Calibri" w:cs="Calibri"/>
        </w:rPr>
        <w:t>increased considerably since the start of the Covid-19 pandemic</w:t>
      </w:r>
      <w:r w:rsidR="3E8DD11D" w:rsidRPr="67763364">
        <w:rPr>
          <w:rFonts w:ascii="Calibri" w:eastAsia="Calibri" w:hAnsi="Calibri" w:cs="Calibri"/>
        </w:rPr>
        <w:t xml:space="preserve">, after a long period of historically low </w:t>
      </w:r>
      <w:r w:rsidR="1D69B373" w:rsidRPr="67763364">
        <w:rPr>
          <w:rFonts w:ascii="Calibri" w:eastAsia="Calibri" w:hAnsi="Calibri" w:cs="Calibri"/>
        </w:rPr>
        <w:t>unemployment</w:t>
      </w:r>
      <w:r w:rsidR="3D3DBD12" w:rsidRPr="67763364">
        <w:rPr>
          <w:rFonts w:ascii="Calibri" w:eastAsia="Calibri" w:hAnsi="Calibri" w:cs="Calibri"/>
        </w:rPr>
        <w:t xml:space="preserve">. The rate of people claiming unemployment benefits increased from </w:t>
      </w:r>
      <w:r w:rsidR="006779A6">
        <w:rPr>
          <w:rFonts w:ascii="Calibri" w:eastAsia="Calibri" w:hAnsi="Calibri" w:cs="Calibri"/>
        </w:rPr>
        <w:t>2.0</w:t>
      </w:r>
      <w:r w:rsidR="3D3DBD12" w:rsidRPr="67763364">
        <w:rPr>
          <w:rFonts w:ascii="Calibri" w:eastAsia="Calibri" w:hAnsi="Calibri" w:cs="Calibri"/>
        </w:rPr>
        <w:t xml:space="preserve"> in March 2020 to </w:t>
      </w:r>
      <w:r w:rsidR="006779A6">
        <w:rPr>
          <w:rFonts w:ascii="Calibri" w:eastAsia="Calibri" w:hAnsi="Calibri" w:cs="Calibri"/>
        </w:rPr>
        <w:t>4.8</w:t>
      </w:r>
      <w:r w:rsidR="3D3DBD12" w:rsidRPr="67763364">
        <w:rPr>
          <w:rFonts w:ascii="Calibri" w:eastAsia="Calibri" w:hAnsi="Calibri" w:cs="Calibri"/>
        </w:rPr>
        <w:t xml:space="preserve"> in </w:t>
      </w:r>
      <w:r w:rsidR="006779A6">
        <w:rPr>
          <w:rFonts w:ascii="Calibri" w:eastAsia="Calibri" w:hAnsi="Calibri" w:cs="Calibri"/>
        </w:rPr>
        <w:t>March</w:t>
      </w:r>
      <w:r w:rsidR="006779A6" w:rsidRPr="67763364">
        <w:rPr>
          <w:rFonts w:ascii="Calibri" w:eastAsia="Calibri" w:hAnsi="Calibri" w:cs="Calibri"/>
        </w:rPr>
        <w:t xml:space="preserve"> </w:t>
      </w:r>
      <w:r w:rsidR="3D3DBD12" w:rsidRPr="67763364">
        <w:rPr>
          <w:rFonts w:ascii="Calibri" w:eastAsia="Calibri" w:hAnsi="Calibri" w:cs="Calibri"/>
        </w:rPr>
        <w:t>202</w:t>
      </w:r>
      <w:r w:rsidR="006779A6">
        <w:rPr>
          <w:rFonts w:ascii="Calibri" w:eastAsia="Calibri" w:hAnsi="Calibri" w:cs="Calibri"/>
        </w:rPr>
        <w:t>1</w:t>
      </w:r>
      <w:r w:rsidR="3D3DBD12" w:rsidRPr="67763364">
        <w:rPr>
          <w:rFonts w:ascii="Calibri" w:eastAsia="Calibri" w:hAnsi="Calibri" w:cs="Calibri"/>
        </w:rPr>
        <w:t>, though this is lower than the England figure of 6.</w:t>
      </w:r>
      <w:r w:rsidR="006779A6">
        <w:rPr>
          <w:rFonts w:ascii="Calibri" w:eastAsia="Calibri" w:hAnsi="Calibri" w:cs="Calibri"/>
        </w:rPr>
        <w:t>6</w:t>
      </w:r>
      <w:r w:rsidR="3D3DBD12" w:rsidRPr="67763364">
        <w:rPr>
          <w:rFonts w:ascii="Calibri" w:eastAsia="Calibri" w:hAnsi="Calibri" w:cs="Calibri"/>
        </w:rPr>
        <w:t>.</w:t>
      </w:r>
      <w:r w:rsidR="7166CBA9" w:rsidRPr="7CE88769">
        <w:rPr>
          <w:rFonts w:ascii="Calibri" w:eastAsia="Calibri" w:hAnsi="Calibri" w:cs="Calibri"/>
        </w:rPr>
        <w:t xml:space="preserve"> </w:t>
      </w:r>
    </w:p>
    <w:p w14:paraId="1C586563" w14:textId="77777777" w:rsidR="004033B5" w:rsidRDefault="006779A6" w:rsidP="00B7127C">
      <w:pPr>
        <w:spacing w:after="0" w:line="257" w:lineRule="auto"/>
      </w:pPr>
      <w:r>
        <w:rPr>
          <w:noProof/>
          <w:lang w:eastAsia="en-GB"/>
        </w:rPr>
        <w:lastRenderedPageBreak/>
        <w:drawing>
          <wp:inline distT="0" distB="0" distL="0" distR="0" wp14:anchorId="2536EB89" wp14:editId="7725A029">
            <wp:extent cx="5105400" cy="2362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C326FF" w14:textId="192A8754" w:rsidR="006779A6" w:rsidRDefault="004033B5" w:rsidP="00B7127C">
      <w:pPr>
        <w:spacing w:after="0" w:line="257" w:lineRule="auto"/>
        <w:rPr>
          <w:sz w:val="16"/>
          <w:szCs w:val="16"/>
        </w:rPr>
      </w:pPr>
      <w:r w:rsidRPr="00B7127C">
        <w:rPr>
          <w:sz w:val="16"/>
          <w:szCs w:val="16"/>
        </w:rPr>
        <w:t>ON</w:t>
      </w:r>
      <w:r w:rsidR="00B7127C" w:rsidRPr="00B7127C">
        <w:rPr>
          <w:sz w:val="16"/>
          <w:szCs w:val="16"/>
        </w:rPr>
        <w:t>S</w:t>
      </w:r>
      <w:r w:rsidR="00B7127C">
        <w:rPr>
          <w:sz w:val="16"/>
          <w:szCs w:val="16"/>
        </w:rPr>
        <w:t xml:space="preserve"> Claimant count, March 2021 (Nomis)</w:t>
      </w:r>
    </w:p>
    <w:p w14:paraId="7018627B" w14:textId="77777777" w:rsidR="00B7127C" w:rsidRPr="00B7127C" w:rsidRDefault="00B7127C" w:rsidP="00B7127C">
      <w:pPr>
        <w:spacing w:after="0" w:line="257" w:lineRule="auto"/>
        <w:rPr>
          <w:sz w:val="16"/>
          <w:szCs w:val="16"/>
        </w:rPr>
      </w:pPr>
    </w:p>
    <w:p w14:paraId="1811A24D" w14:textId="3CC740D9" w:rsidR="000C3D9D" w:rsidRDefault="000C3D9D" w:rsidP="000C3D9D">
      <w:pPr>
        <w:rPr>
          <w:rFonts w:eastAsia="Times New Roman" w:cstheme="minorHAnsi"/>
          <w:color w:val="000000"/>
        </w:rPr>
      </w:pPr>
      <w:r>
        <w:rPr>
          <w:rFonts w:eastAsia="Times New Roman" w:cstheme="minorHAnsi"/>
          <w:color w:val="000000"/>
        </w:rPr>
        <w:t>The number of young people (16-24 years old) claiming unemployment-related benefits in Oxford increased by almost 200% between March 2020 and March 2021 from 305 claimants to 905, whereas the increase for those aged 25 and over was 133%.</w:t>
      </w:r>
      <w:r w:rsidR="00B7127C">
        <w:rPr>
          <w:rStyle w:val="FootnoteReference"/>
          <w:rFonts w:eastAsia="Times New Roman" w:cstheme="minorHAnsi"/>
          <w:color w:val="000000"/>
        </w:rPr>
        <w:footnoteReference w:id="2"/>
      </w:r>
      <w:r>
        <w:rPr>
          <w:rFonts w:eastAsia="Times New Roman" w:cstheme="minorHAnsi"/>
          <w:color w:val="000000"/>
        </w:rPr>
        <w:t xml:space="preserve"> Young people have been particularly hard hit by unemployment during the pandemic as they are more likely to work in </w:t>
      </w:r>
      <w:r w:rsidR="00285726" w:rsidRPr="00285726">
        <w:rPr>
          <w:rFonts w:eastAsia="Times New Roman" w:cstheme="minorHAnsi"/>
          <w:color w:val="000000"/>
        </w:rPr>
        <w:t>industries most affected by the coronavirus</w:t>
      </w:r>
      <w:r w:rsidR="00285726">
        <w:rPr>
          <w:rFonts w:eastAsia="Times New Roman" w:cstheme="minorHAnsi"/>
          <w:color w:val="000000"/>
        </w:rPr>
        <w:t xml:space="preserve"> such as hospitality</w:t>
      </w:r>
      <w:r w:rsidR="00285726">
        <w:rPr>
          <w:rStyle w:val="FootnoteReference"/>
          <w:rFonts w:eastAsia="Times New Roman" w:cstheme="minorHAnsi"/>
          <w:color w:val="000000"/>
        </w:rPr>
        <w:footnoteReference w:id="3"/>
      </w:r>
      <w:r w:rsidR="00B03CCD">
        <w:rPr>
          <w:rFonts w:eastAsia="Times New Roman" w:cstheme="minorHAnsi"/>
          <w:color w:val="000000"/>
        </w:rPr>
        <w:t>, and fill jobs wi</w:t>
      </w:r>
      <w:r w:rsidR="00455645">
        <w:rPr>
          <w:rFonts w:eastAsia="Times New Roman" w:cstheme="minorHAnsi"/>
          <w:color w:val="000000"/>
        </w:rPr>
        <w:t>th</w:t>
      </w:r>
      <w:r w:rsidR="00B03CCD">
        <w:rPr>
          <w:rFonts w:eastAsia="Times New Roman" w:cstheme="minorHAnsi"/>
          <w:color w:val="000000"/>
        </w:rPr>
        <w:t xml:space="preserve"> fewer employee protections</w:t>
      </w:r>
      <w:r>
        <w:rPr>
          <w:rFonts w:eastAsia="Times New Roman" w:cstheme="minorHAnsi"/>
          <w:color w:val="000000"/>
        </w:rPr>
        <w:t xml:space="preserve">. </w:t>
      </w:r>
    </w:p>
    <w:p w14:paraId="6469A898" w14:textId="069856A1" w:rsidR="319AF53C" w:rsidRDefault="319AF53C" w:rsidP="67763364">
      <w:pPr>
        <w:spacing w:line="257" w:lineRule="auto"/>
        <w:rPr>
          <w:rFonts w:ascii="Calibri" w:eastAsia="Calibri" w:hAnsi="Calibri" w:cs="Calibri"/>
        </w:rPr>
      </w:pPr>
      <w:r w:rsidRPr="67763364">
        <w:rPr>
          <w:rFonts w:ascii="Calibri" w:eastAsia="Calibri" w:hAnsi="Calibri" w:cs="Calibri"/>
        </w:rPr>
        <w:t xml:space="preserve">It is unclear what long term impact the pandemic </w:t>
      </w:r>
      <w:r w:rsidR="474D34C2" w:rsidRPr="67763364">
        <w:rPr>
          <w:rFonts w:ascii="Calibri" w:eastAsia="Calibri" w:hAnsi="Calibri" w:cs="Calibri"/>
        </w:rPr>
        <w:t xml:space="preserve">will have </w:t>
      </w:r>
      <w:r w:rsidR="003F6613">
        <w:rPr>
          <w:rFonts w:ascii="Calibri" w:eastAsia="Calibri" w:hAnsi="Calibri" w:cs="Calibri"/>
        </w:rPr>
        <w:t xml:space="preserve">on the unemployment rate and wider </w:t>
      </w:r>
      <w:r w:rsidRPr="67763364">
        <w:rPr>
          <w:rFonts w:ascii="Calibri" w:eastAsia="Calibri" w:hAnsi="Calibri" w:cs="Calibri"/>
        </w:rPr>
        <w:t xml:space="preserve">labour market, </w:t>
      </w:r>
      <w:r w:rsidR="591DE1B1" w:rsidRPr="67763364">
        <w:rPr>
          <w:rFonts w:ascii="Calibri" w:eastAsia="Calibri" w:hAnsi="Calibri" w:cs="Calibri"/>
        </w:rPr>
        <w:t xml:space="preserve">and </w:t>
      </w:r>
      <w:r w:rsidR="1A61D76D" w:rsidRPr="67763364">
        <w:rPr>
          <w:rFonts w:ascii="Calibri" w:eastAsia="Calibri" w:hAnsi="Calibri" w:cs="Calibri"/>
        </w:rPr>
        <w:t xml:space="preserve">whether </w:t>
      </w:r>
      <w:r w:rsidR="591DE1B1" w:rsidRPr="67763364">
        <w:rPr>
          <w:rFonts w:ascii="Calibri" w:eastAsia="Calibri" w:hAnsi="Calibri" w:cs="Calibri"/>
        </w:rPr>
        <w:t>the current</w:t>
      </w:r>
      <w:r w:rsidR="72311DBF" w:rsidRPr="67763364">
        <w:rPr>
          <w:rFonts w:ascii="Calibri" w:eastAsia="Calibri" w:hAnsi="Calibri" w:cs="Calibri"/>
        </w:rPr>
        <w:t xml:space="preserve"> high unemployment</w:t>
      </w:r>
      <w:r w:rsidR="003F6613">
        <w:rPr>
          <w:rFonts w:ascii="Calibri" w:eastAsia="Calibri" w:hAnsi="Calibri" w:cs="Calibri"/>
        </w:rPr>
        <w:t xml:space="preserve"> will continue and</w:t>
      </w:r>
      <w:r w:rsidR="591DE1B1" w:rsidRPr="67763364">
        <w:rPr>
          <w:rFonts w:ascii="Calibri" w:eastAsia="Calibri" w:hAnsi="Calibri" w:cs="Calibri"/>
        </w:rPr>
        <w:t xml:space="preserve"> </w:t>
      </w:r>
      <w:r w:rsidR="003F6613">
        <w:rPr>
          <w:rFonts w:ascii="Calibri" w:eastAsia="Calibri" w:hAnsi="Calibri" w:cs="Calibri"/>
        </w:rPr>
        <w:t>reverse</w:t>
      </w:r>
      <w:r w:rsidR="591DE1B1" w:rsidRPr="67763364">
        <w:rPr>
          <w:rFonts w:ascii="Calibri" w:eastAsia="Calibri" w:hAnsi="Calibri" w:cs="Calibri"/>
        </w:rPr>
        <w:t xml:space="preserve"> the trend of the last decade, or if the city will return to pre-pandemic unemployment levels</w:t>
      </w:r>
      <w:r w:rsidR="58F15326" w:rsidRPr="67763364">
        <w:rPr>
          <w:rFonts w:ascii="Calibri" w:eastAsia="Calibri" w:hAnsi="Calibri" w:cs="Calibri"/>
        </w:rPr>
        <w:t xml:space="preserve"> with strong inward migration</w:t>
      </w:r>
      <w:r w:rsidR="2644F562" w:rsidRPr="67763364">
        <w:rPr>
          <w:rFonts w:ascii="Calibri" w:eastAsia="Calibri" w:hAnsi="Calibri" w:cs="Calibri"/>
        </w:rPr>
        <w:t xml:space="preserve">. Either scenario poses </w:t>
      </w:r>
      <w:r w:rsidR="2296B4B6" w:rsidRPr="67763364">
        <w:rPr>
          <w:rFonts w:ascii="Calibri" w:eastAsia="Calibri" w:hAnsi="Calibri" w:cs="Calibri"/>
        </w:rPr>
        <w:t>significant</w:t>
      </w:r>
      <w:r w:rsidR="2644F562" w:rsidRPr="67763364">
        <w:rPr>
          <w:rFonts w:ascii="Calibri" w:eastAsia="Calibri" w:hAnsi="Calibri" w:cs="Calibri"/>
        </w:rPr>
        <w:t xml:space="preserve"> challenges for </w:t>
      </w:r>
      <w:r w:rsidR="40D1E49D" w:rsidRPr="67763364">
        <w:rPr>
          <w:rFonts w:ascii="Calibri" w:eastAsia="Calibri" w:hAnsi="Calibri" w:cs="Calibri"/>
        </w:rPr>
        <w:t>affordability</w:t>
      </w:r>
      <w:r w:rsidR="2644F562" w:rsidRPr="67763364">
        <w:rPr>
          <w:rFonts w:ascii="Calibri" w:eastAsia="Calibri" w:hAnsi="Calibri" w:cs="Calibri"/>
        </w:rPr>
        <w:t xml:space="preserve"> in the local housing market</w:t>
      </w:r>
      <w:r w:rsidR="003F6613">
        <w:rPr>
          <w:rFonts w:ascii="Calibri" w:eastAsia="Calibri" w:hAnsi="Calibri" w:cs="Calibri"/>
        </w:rPr>
        <w:t>.</w:t>
      </w:r>
    </w:p>
    <w:p w14:paraId="21006607" w14:textId="65E71EFD" w:rsidR="004B1F93" w:rsidRPr="00BD2397" w:rsidRDefault="004B1F93" w:rsidP="004B1F93">
      <w:pPr>
        <w:spacing w:line="257" w:lineRule="auto"/>
        <w:rPr>
          <w:b/>
        </w:rPr>
      </w:pPr>
      <w:r w:rsidRPr="00BD2397">
        <w:rPr>
          <w:rFonts w:ascii="Calibri" w:eastAsia="Calibri" w:hAnsi="Calibri" w:cs="Calibri"/>
          <w:b/>
        </w:rPr>
        <w:t xml:space="preserve">Claimants per </w:t>
      </w:r>
      <w:r w:rsidR="007B3863">
        <w:rPr>
          <w:rFonts w:ascii="Calibri" w:eastAsia="Calibri" w:hAnsi="Calibri" w:cs="Calibri"/>
          <w:b/>
        </w:rPr>
        <w:t>lower super output area (</w:t>
      </w:r>
      <w:r w:rsidRPr="00BD2397">
        <w:rPr>
          <w:rFonts w:ascii="Calibri" w:eastAsia="Calibri" w:hAnsi="Calibri" w:cs="Calibri"/>
          <w:b/>
        </w:rPr>
        <w:t>LSOA</w:t>
      </w:r>
      <w:r w:rsidR="007B3863">
        <w:rPr>
          <w:rFonts w:ascii="Calibri" w:eastAsia="Calibri" w:hAnsi="Calibri" w:cs="Calibri"/>
          <w:b/>
        </w:rPr>
        <w:t>)</w:t>
      </w:r>
      <w:r>
        <w:rPr>
          <w:rFonts w:ascii="Calibri" w:eastAsia="Calibri" w:hAnsi="Calibri" w:cs="Calibri"/>
          <w:b/>
        </w:rPr>
        <w:t xml:space="preserve"> in Oxford</w:t>
      </w:r>
      <w:r w:rsidRPr="00BD2397">
        <w:rPr>
          <w:rFonts w:ascii="Calibri" w:eastAsia="Calibri" w:hAnsi="Calibri" w:cs="Calibri"/>
          <w:b/>
        </w:rPr>
        <w:t xml:space="preserve"> January 2021</w:t>
      </w:r>
    </w:p>
    <w:p w14:paraId="2756EC37" w14:textId="59F19FB5" w:rsidR="004B1F93" w:rsidRDefault="004B1F93" w:rsidP="004B1F93">
      <w:pPr>
        <w:spacing w:after="0" w:line="240" w:lineRule="auto"/>
      </w:pPr>
      <w:r w:rsidRPr="00BD2397">
        <w:rPr>
          <w:rFonts w:eastAsia="Calibri"/>
          <w:noProof/>
          <w:sz w:val="16"/>
          <w:szCs w:val="16"/>
          <w:lang w:eastAsia="en-GB"/>
        </w:rPr>
        <w:drawing>
          <wp:inline distT="0" distB="0" distL="0" distR="0" wp14:anchorId="27146B6A" wp14:editId="7704CD90">
            <wp:extent cx="1885950" cy="2152065"/>
            <wp:effectExtent l="0" t="0" r="0" b="635"/>
            <wp:docPr id="143336545" name="Picture 14333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92446" cy="2159477"/>
                    </a:xfrm>
                    <a:prstGeom prst="rect">
                      <a:avLst/>
                    </a:prstGeom>
                  </pic:spPr>
                </pic:pic>
              </a:graphicData>
            </a:graphic>
          </wp:inline>
        </w:drawing>
      </w:r>
      <w:r>
        <w:t xml:space="preserve"> </w:t>
      </w:r>
      <w:r>
        <w:rPr>
          <w:sz w:val="18"/>
          <w:szCs w:val="18"/>
        </w:rPr>
        <w:t>Lowest rate of claimant</w:t>
      </w:r>
      <w:r w:rsidR="009D30F4">
        <w:rPr>
          <w:sz w:val="18"/>
          <w:szCs w:val="18"/>
        </w:rPr>
        <w:t>s</w:t>
      </w:r>
      <w:r>
        <w:rPr>
          <w:sz w:val="18"/>
          <w:szCs w:val="18"/>
        </w:rPr>
        <w:t xml:space="preserve"> </w:t>
      </w:r>
      <w:r w:rsidRPr="00BD2397">
        <w:rPr>
          <w:noProof/>
          <w:sz w:val="18"/>
          <w:szCs w:val="18"/>
          <w:lang w:eastAsia="en-GB"/>
        </w:rPr>
        <w:drawing>
          <wp:inline distT="0" distB="0" distL="0" distR="0" wp14:anchorId="4D65AEEE" wp14:editId="50F4B4FB">
            <wp:extent cx="1324160" cy="190527"/>
            <wp:effectExtent l="0" t="0" r="0" b="0"/>
            <wp:docPr id="143336544" name="Picture 14333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24160" cy="190527"/>
                    </a:xfrm>
                    <a:prstGeom prst="rect">
                      <a:avLst/>
                    </a:prstGeom>
                  </pic:spPr>
                </pic:pic>
              </a:graphicData>
            </a:graphic>
          </wp:inline>
        </w:drawing>
      </w:r>
      <w:r>
        <w:rPr>
          <w:sz w:val="18"/>
          <w:szCs w:val="18"/>
        </w:rPr>
        <w:t xml:space="preserve"> Highest rate of claimant</w:t>
      </w:r>
      <w:r w:rsidR="009D30F4">
        <w:rPr>
          <w:sz w:val="18"/>
          <w:szCs w:val="18"/>
        </w:rPr>
        <w:t>s</w:t>
      </w:r>
    </w:p>
    <w:p w14:paraId="4CB0D35F" w14:textId="77777777" w:rsidR="004B1F93" w:rsidRPr="00BD2397" w:rsidRDefault="004B1F93" w:rsidP="004B1F93">
      <w:pPr>
        <w:spacing w:after="0" w:line="240" w:lineRule="auto"/>
        <w:rPr>
          <w:sz w:val="18"/>
          <w:szCs w:val="18"/>
        </w:rPr>
      </w:pPr>
      <w:r w:rsidRPr="00CF1FB6">
        <w:rPr>
          <w:noProof/>
          <w:lang w:eastAsia="en-GB"/>
        </w:rPr>
        <w:drawing>
          <wp:inline distT="0" distB="0" distL="0" distR="0" wp14:anchorId="56CFD6D3" wp14:editId="565CE5FA">
            <wp:extent cx="1771897" cy="152421"/>
            <wp:effectExtent l="0" t="0" r="0" b="0"/>
            <wp:docPr id="143336546" name="Picture 14333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71897" cy="152421"/>
                    </a:xfrm>
                    <a:prstGeom prst="rect">
                      <a:avLst/>
                    </a:prstGeom>
                  </pic:spPr>
                </pic:pic>
              </a:graphicData>
            </a:graphic>
          </wp:inline>
        </w:drawing>
      </w:r>
      <w:r>
        <w:rPr>
          <w:sz w:val="18"/>
          <w:szCs w:val="18"/>
        </w:rPr>
        <w:tab/>
      </w:r>
      <w:r>
        <w:rPr>
          <w:sz w:val="18"/>
          <w:szCs w:val="18"/>
        </w:rPr>
        <w:tab/>
      </w:r>
    </w:p>
    <w:p w14:paraId="36A9B1BD" w14:textId="77777777" w:rsidR="004B1F93" w:rsidRDefault="004B1F93" w:rsidP="004B1F93">
      <w:pPr>
        <w:spacing w:before="120"/>
        <w:rPr>
          <w:rFonts w:eastAsia="Calibri"/>
          <w:sz w:val="16"/>
          <w:szCs w:val="16"/>
        </w:rPr>
      </w:pPr>
      <w:r w:rsidRPr="000E0B47">
        <w:rPr>
          <w:rFonts w:eastAsia="Calibri"/>
          <w:sz w:val="16"/>
          <w:szCs w:val="16"/>
        </w:rPr>
        <w:t>From Oxfordshire Insight</w:t>
      </w:r>
    </w:p>
    <w:p w14:paraId="5EE65595" w14:textId="4F6B41D8" w:rsidR="000E0B47" w:rsidRPr="00C63FC7" w:rsidRDefault="00AB392F" w:rsidP="000E0B47">
      <w:pPr>
        <w:pStyle w:val="Heading3"/>
        <w:rPr>
          <w:rFonts w:eastAsia="Calibri"/>
          <w:b/>
          <w:bCs/>
        </w:rPr>
      </w:pPr>
      <w:bookmarkStart w:id="8" w:name="_Toc72137168"/>
      <w:r>
        <w:rPr>
          <w:rFonts w:eastAsia="Calibri"/>
        </w:rPr>
        <w:lastRenderedPageBreak/>
        <w:t xml:space="preserve">2.3 - </w:t>
      </w:r>
      <w:r w:rsidR="000E0B47" w:rsidRPr="67763364">
        <w:rPr>
          <w:rFonts w:eastAsia="Calibri"/>
        </w:rPr>
        <w:t>Deprivation</w:t>
      </w:r>
      <w:bookmarkEnd w:id="8"/>
    </w:p>
    <w:p w14:paraId="456E0F6B" w14:textId="24DCB2C9" w:rsidR="000E0B47" w:rsidRDefault="000E0B47" w:rsidP="000E0B47">
      <w:pPr>
        <w:spacing w:line="257" w:lineRule="auto"/>
        <w:rPr>
          <w:rFonts w:ascii="Calibri" w:eastAsia="Calibri" w:hAnsi="Calibri" w:cs="Calibri"/>
        </w:rPr>
      </w:pPr>
      <w:r>
        <w:rPr>
          <w:rFonts w:ascii="Calibri" w:eastAsia="Calibri" w:hAnsi="Calibri" w:cs="Calibri"/>
        </w:rPr>
        <w:t xml:space="preserve">The economic success of the city has not reached all communities in Oxford. </w:t>
      </w:r>
      <w:r w:rsidRPr="67763364">
        <w:rPr>
          <w:rFonts w:ascii="Calibri" w:eastAsia="Calibri" w:hAnsi="Calibri" w:cs="Calibri"/>
        </w:rPr>
        <w:t>According to the Index of Multiple Deprivation 2019 Oxford is the 136th least deprived of the 317 local authorities in England, making it the most deprived of the five Oxfordshire districts. However this masks the fact that the city has some extremes of we</w:t>
      </w:r>
      <w:r w:rsidR="00D07B19">
        <w:rPr>
          <w:rFonts w:ascii="Calibri" w:eastAsia="Calibri" w:hAnsi="Calibri" w:cs="Calibri"/>
        </w:rPr>
        <w:t>alth and deprivation. O</w:t>
      </w:r>
      <w:r w:rsidRPr="67763364">
        <w:rPr>
          <w:rFonts w:ascii="Calibri" w:eastAsia="Calibri" w:hAnsi="Calibri" w:cs="Calibri"/>
        </w:rPr>
        <w:t xml:space="preserve">ne area in Oxford </w:t>
      </w:r>
      <w:r w:rsidR="00D07B19">
        <w:rPr>
          <w:rFonts w:ascii="Calibri" w:eastAsia="Calibri" w:hAnsi="Calibri" w:cs="Calibri"/>
        </w:rPr>
        <w:t xml:space="preserve">is </w:t>
      </w:r>
      <w:r w:rsidRPr="67763364">
        <w:rPr>
          <w:rFonts w:ascii="Calibri" w:eastAsia="Calibri" w:hAnsi="Calibri" w:cs="Calibri"/>
        </w:rPr>
        <w:t>within the 10 per cent most deprived areas nationally (Northfield Brook) and 9 areas in total among the 20 per cent most deprived nationally, which are located in The Leys, Barton, Littlemore, Rose Hill and Carfax. At the other end of the socio-economic scale, 12 areas in total in North Oxford, Marston, Headington, Quarry and Risinghurst, Jericho and Wolvercote are among the 10 per cent least deprived areas in the country.</w:t>
      </w:r>
    </w:p>
    <w:p w14:paraId="7D2FB09A" w14:textId="2216B116" w:rsidR="0072065F" w:rsidRDefault="0072065F" w:rsidP="000E0B47">
      <w:pPr>
        <w:spacing w:line="257" w:lineRule="auto"/>
        <w:rPr>
          <w:rFonts w:ascii="Calibri" w:eastAsia="Calibri" w:hAnsi="Calibri" w:cs="Calibri"/>
        </w:rPr>
      </w:pPr>
      <w:r w:rsidRPr="7CE88769">
        <w:rPr>
          <w:rFonts w:ascii="Calibri" w:eastAsia="Calibri" w:hAnsi="Calibri" w:cs="Calibri"/>
        </w:rPr>
        <w:t>Despite having most of its neighbourhood areas in the least deprived half of the Index of Multiple Deprivation ranking</w:t>
      </w:r>
      <w:r>
        <w:rPr>
          <w:rFonts w:ascii="Calibri" w:eastAsia="Calibri" w:hAnsi="Calibri" w:cs="Calibri"/>
        </w:rPr>
        <w:t>,</w:t>
      </w:r>
      <w:r w:rsidRPr="7CE88769">
        <w:rPr>
          <w:rFonts w:ascii="Calibri" w:eastAsia="Calibri" w:hAnsi="Calibri" w:cs="Calibri"/>
        </w:rPr>
        <w:t xml:space="preserve"> Oxford has a significant proportion (17 out of 83) of its areas in the most deprived 30% in England. Key aspects of relative deprivation in Oxford are low income (especially child poverty), poor educational attainment and higher levels of health deprivation.</w:t>
      </w:r>
    </w:p>
    <w:p w14:paraId="6A0C1AE2" w14:textId="77777777" w:rsidR="00F27FB4" w:rsidRDefault="00F27FB4" w:rsidP="00F27FB4">
      <w:pPr>
        <w:rPr>
          <w:rFonts w:cstheme="minorHAnsi"/>
        </w:rPr>
      </w:pPr>
      <w:r>
        <w:rPr>
          <w:rFonts w:cstheme="minorHAnsi"/>
          <w:bCs/>
          <w:color w:val="000000"/>
        </w:rPr>
        <w:t>DWP statistics show that the percentage of children</w:t>
      </w:r>
      <w:r>
        <w:t xml:space="preserve"> </w:t>
      </w:r>
      <w:r>
        <w:rPr>
          <w:rFonts w:cstheme="minorHAnsi"/>
          <w:bCs/>
          <w:color w:val="000000"/>
        </w:rPr>
        <w:t xml:space="preserve">(aged under 16) in Oxford living in relative low income families (before housing costs) is 14%, lower than the UK average of 19%, but higher than the other Oxfordshire districts. </w:t>
      </w:r>
      <w:r>
        <w:rPr>
          <w:rFonts w:cstheme="minorHAnsi"/>
        </w:rPr>
        <w:t xml:space="preserve">According to </w:t>
      </w:r>
      <w:r>
        <w:rPr>
          <w:rFonts w:cstheme="minorHAnsi"/>
          <w:i/>
          <w:iCs/>
        </w:rPr>
        <w:t xml:space="preserve">End Child Poverty </w:t>
      </w:r>
      <w:r>
        <w:rPr>
          <w:rFonts w:cstheme="minorHAnsi"/>
        </w:rPr>
        <w:t>estimates (2018-19) after removing housing costs, 1 in 4 children in Oxford are estimated to be living in poverty.</w:t>
      </w:r>
    </w:p>
    <w:p w14:paraId="6D702D89" w14:textId="77777777" w:rsidR="00F27FB4" w:rsidRDefault="00F27FB4" w:rsidP="00F27FB4">
      <w:pPr>
        <w:rPr>
          <w:rFonts w:cstheme="minorHAnsi"/>
          <w:bCs/>
          <w:color w:val="000000"/>
        </w:rPr>
      </w:pPr>
      <w:r>
        <w:rPr>
          <w:rFonts w:cstheme="minorHAnsi"/>
          <w:bCs/>
          <w:color w:val="000000"/>
        </w:rPr>
        <w:t>According to the Income Deprivation Affecting Children Index (IDACI) 2019, 11 of Oxford’s Lower Super Output Areas (LSOAs) fall in the 20 per cent most deprived nationally and 3 LSOAs in the 10 per cent most deprived nationally. These numbers have improved since 2015 when they were 16 and 6 respectively. The most deprived areas on the IDACI 2019 were in parts of Blackbird Leys, Littlemore and Rose Hill &amp; Iffley wards. These 3 LSOAs have between 34-39% of children living below the poverty line. Amongst the LSOAs in the top 20 per cent most deprived areas it’s more than a quarter of children. In contrast, less than 4% of children are living in poverty in each of the 9 least deprived LSOAs in North Oxford, Wolvercote, Marston and Headington.</w:t>
      </w:r>
    </w:p>
    <w:p w14:paraId="038FCE05" w14:textId="77777777" w:rsidR="00F27FB4" w:rsidRDefault="00F27FB4" w:rsidP="00F27FB4">
      <w:pPr>
        <w:rPr>
          <w:rFonts w:cstheme="minorHAnsi"/>
          <w:bCs/>
          <w:color w:val="000000"/>
        </w:rPr>
      </w:pPr>
      <w:r w:rsidRPr="00662302">
        <w:rPr>
          <w:rFonts w:cstheme="minorHAnsi"/>
          <w:bCs/>
          <w:color w:val="000000"/>
        </w:rPr>
        <w:t>As of December 2020, 3.7% of young people aged 16-18 (school year 12-13) in Oxford were classified as Not in Education, Employment or Training (NEET). This is higher than all the other districts in Oxfordshire and the highest it’s been since December 2013.</w:t>
      </w:r>
    </w:p>
    <w:p w14:paraId="7B7F9F38" w14:textId="0F82DB71" w:rsidR="00F27FB4" w:rsidRPr="00F27FB4" w:rsidRDefault="00F27FB4" w:rsidP="00F27FB4">
      <w:pPr>
        <w:rPr>
          <w:rFonts w:cstheme="minorHAnsi"/>
          <w:bCs/>
          <w:color w:val="000000"/>
        </w:rPr>
      </w:pPr>
      <w:r w:rsidRPr="00662302">
        <w:rPr>
          <w:rFonts w:cstheme="minorHAnsi"/>
          <w:bCs/>
          <w:color w:val="000000"/>
        </w:rPr>
        <w:t xml:space="preserve">48.6% of pupils in Oxford achieved grades 5 or above in English and Mathematics GCSE in 2019/20, lower than both the national average (50.2%) </w:t>
      </w:r>
      <w:r>
        <w:rPr>
          <w:rFonts w:cstheme="minorHAnsi"/>
          <w:bCs/>
          <w:color w:val="000000"/>
        </w:rPr>
        <w:t>and Oxfordshire average (52%).</w:t>
      </w:r>
      <w:r>
        <w:rPr>
          <w:rStyle w:val="FootnoteReference"/>
          <w:rFonts w:cstheme="minorHAnsi"/>
          <w:bCs/>
          <w:color w:val="000000"/>
        </w:rPr>
        <w:footnoteReference w:id="4"/>
      </w:r>
      <w:r>
        <w:rPr>
          <w:rFonts w:cstheme="minorHAnsi"/>
          <w:bCs/>
          <w:color w:val="000000"/>
        </w:rPr>
        <w:t xml:space="preserve"> </w:t>
      </w:r>
      <w:r w:rsidRPr="00662302">
        <w:rPr>
          <w:rFonts w:cstheme="minorHAnsi"/>
          <w:bCs/>
          <w:color w:val="000000"/>
        </w:rPr>
        <w:t>Education is one of the main routes out of poverty and deprivation, so improving educational attainment is an important part of reducing homelessness.</w:t>
      </w:r>
    </w:p>
    <w:p w14:paraId="2DA79584" w14:textId="77777777" w:rsidR="00B03CCD" w:rsidRDefault="000C3D9D" w:rsidP="00B03CCD">
      <w:r>
        <w:t>The gap in life expectancy at birth for females in Oxford between the areas with lowest and highest life expectancies is 12.4 years. For males it is 10.9 years.</w:t>
      </w:r>
    </w:p>
    <w:p w14:paraId="41C384F6" w14:textId="0647E80C" w:rsidR="00D07B19" w:rsidRDefault="00D07B19" w:rsidP="00B03CCD">
      <w:pPr>
        <w:rPr>
          <w:rFonts w:ascii="Calibri" w:eastAsia="Calibri" w:hAnsi="Calibri" w:cs="Calibri"/>
        </w:rPr>
      </w:pPr>
      <w:r w:rsidRPr="00026DC3">
        <w:rPr>
          <w:rFonts w:ascii="Calibri" w:eastAsia="Calibri" w:hAnsi="Calibri" w:cs="Calibri"/>
        </w:rPr>
        <w:t>The two map</w:t>
      </w:r>
      <w:r w:rsidR="001F08DF">
        <w:rPr>
          <w:rFonts w:ascii="Calibri" w:eastAsia="Calibri" w:hAnsi="Calibri" w:cs="Calibri"/>
        </w:rPr>
        <w:t>s</w:t>
      </w:r>
      <w:r w:rsidRPr="00026DC3">
        <w:rPr>
          <w:rFonts w:ascii="Calibri" w:eastAsia="Calibri" w:hAnsi="Calibri" w:cs="Calibri"/>
        </w:rPr>
        <w:t xml:space="preserve"> below shows </w:t>
      </w:r>
      <w:r w:rsidR="00026DC3" w:rsidRPr="00026DC3">
        <w:rPr>
          <w:rFonts w:ascii="Calibri" w:eastAsia="Calibri" w:hAnsi="Calibri" w:cs="Calibri"/>
        </w:rPr>
        <w:t xml:space="preserve">where </w:t>
      </w:r>
      <w:r w:rsidRPr="00026DC3">
        <w:rPr>
          <w:rFonts w:ascii="Calibri" w:eastAsia="Calibri" w:hAnsi="Calibri" w:cs="Calibri"/>
        </w:rPr>
        <w:t>the concentrations of deprivation in the city</w:t>
      </w:r>
      <w:r w:rsidR="00026DC3" w:rsidRPr="00026DC3">
        <w:rPr>
          <w:rFonts w:ascii="Calibri" w:eastAsia="Calibri" w:hAnsi="Calibri" w:cs="Calibri"/>
        </w:rPr>
        <w:t xml:space="preserve"> are</w:t>
      </w:r>
      <w:r w:rsidRPr="00026DC3">
        <w:rPr>
          <w:rFonts w:ascii="Calibri" w:eastAsia="Calibri" w:hAnsi="Calibri" w:cs="Calibri"/>
        </w:rPr>
        <w:t xml:space="preserve">, and how </w:t>
      </w:r>
      <w:r w:rsidR="00026DC3">
        <w:rPr>
          <w:rFonts w:ascii="Calibri" w:eastAsia="Calibri" w:hAnsi="Calibri" w:cs="Calibri"/>
        </w:rPr>
        <w:t>housing need in the city predominantly come</w:t>
      </w:r>
      <w:r w:rsidR="007B3863">
        <w:rPr>
          <w:rFonts w:ascii="Calibri" w:eastAsia="Calibri" w:hAnsi="Calibri" w:cs="Calibri"/>
        </w:rPr>
        <w:t>s from these most deprived area</w:t>
      </w:r>
      <w:r w:rsidR="00026DC3">
        <w:rPr>
          <w:rFonts w:ascii="Calibri" w:eastAsia="Calibri" w:hAnsi="Calibri" w:cs="Calibri"/>
        </w:rPr>
        <w:t>s (in this case the demand for social housing)</w:t>
      </w:r>
      <w:r>
        <w:rPr>
          <w:rFonts w:ascii="Calibri" w:eastAsia="Calibri" w:hAnsi="Calibri" w:cs="Calibri"/>
        </w:rPr>
        <w:t xml:space="preserve">. It can also be observed that the areas with highest deprivation are also the areas of highest concentration of social housing, such as Barton, Wood Farm, Blackbird Leys, Rose Hill and Littlemore.  </w:t>
      </w:r>
    </w:p>
    <w:p w14:paraId="2A5250FE" w14:textId="393BA3D5" w:rsidR="000E0B47" w:rsidRPr="00961918" w:rsidRDefault="000E0B47" w:rsidP="000E0B47">
      <w:pPr>
        <w:spacing w:after="0" w:line="257" w:lineRule="auto"/>
        <w:rPr>
          <w:rFonts w:ascii="Calibri" w:eastAsia="Calibri" w:hAnsi="Calibri" w:cs="Calibri"/>
          <w:i/>
        </w:rPr>
      </w:pPr>
      <w:r w:rsidRPr="00961918">
        <w:rPr>
          <w:rFonts w:ascii="Calibri" w:eastAsia="Calibri" w:hAnsi="Calibri" w:cs="Calibri"/>
          <w:i/>
        </w:rPr>
        <w:lastRenderedPageBreak/>
        <w:t>Map of Oxford showing LSOA boundaries and Index of Multiple Deprivation</w:t>
      </w:r>
    </w:p>
    <w:p w14:paraId="32F9E0F0" w14:textId="64B124AC" w:rsidR="000E0B47" w:rsidRDefault="00961918" w:rsidP="000E0B47">
      <w:pPr>
        <w:spacing w:line="257" w:lineRule="auto"/>
      </w:pPr>
      <w:r>
        <w:rPr>
          <w:noProof/>
          <w:lang w:eastAsia="en-GB"/>
        </w:rPr>
        <w:drawing>
          <wp:anchor distT="0" distB="0" distL="114300" distR="114300" simplePos="0" relativeHeight="251659264" behindDoc="0" locked="0" layoutInCell="1" allowOverlap="1" wp14:anchorId="5C378CD0" wp14:editId="781FCFBC">
            <wp:simplePos x="0" y="0"/>
            <wp:positionH relativeFrom="margin">
              <wp:posOffset>3335655</wp:posOffset>
            </wp:positionH>
            <wp:positionV relativeFrom="paragraph">
              <wp:posOffset>1596390</wp:posOffset>
            </wp:positionV>
            <wp:extent cx="833755" cy="1603375"/>
            <wp:effectExtent l="0" t="0" r="4445" b="0"/>
            <wp:wrapNone/>
            <wp:docPr id="2145627106" name="Picture 214562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833755" cy="1603375"/>
                    </a:xfrm>
                    <a:prstGeom prst="rect">
                      <a:avLst/>
                    </a:prstGeom>
                  </pic:spPr>
                </pic:pic>
              </a:graphicData>
            </a:graphic>
            <wp14:sizeRelH relativeFrom="page">
              <wp14:pctWidth>0</wp14:pctWidth>
            </wp14:sizeRelH>
            <wp14:sizeRelV relativeFrom="page">
              <wp14:pctHeight>0</wp14:pctHeight>
            </wp14:sizeRelV>
          </wp:anchor>
        </w:drawing>
      </w:r>
      <w:r w:rsidR="000E0B47">
        <w:rPr>
          <w:noProof/>
          <w:lang w:eastAsia="en-GB"/>
        </w:rPr>
        <w:drawing>
          <wp:inline distT="0" distB="0" distL="0" distR="0" wp14:anchorId="4E338209" wp14:editId="71156530">
            <wp:extent cx="3136900" cy="3320227"/>
            <wp:effectExtent l="0" t="0" r="6350" b="0"/>
            <wp:docPr id="1939615047" name="Picture 193961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150249" cy="3334356"/>
                    </a:xfrm>
                    <a:prstGeom prst="rect">
                      <a:avLst/>
                    </a:prstGeom>
                  </pic:spPr>
                </pic:pic>
              </a:graphicData>
            </a:graphic>
          </wp:inline>
        </w:drawing>
      </w:r>
      <w:r w:rsidR="000E0B47">
        <w:tab/>
      </w:r>
    </w:p>
    <w:p w14:paraId="777146B2" w14:textId="31CF5BA1" w:rsidR="00961918" w:rsidRPr="00961918" w:rsidRDefault="00961918" w:rsidP="00961918">
      <w:pPr>
        <w:rPr>
          <w:bCs/>
          <w:i/>
        </w:rPr>
      </w:pPr>
      <w:r w:rsidRPr="00961918">
        <w:rPr>
          <w:bCs/>
          <w:i/>
        </w:rPr>
        <w:t>Distribution of general register applications by postcode</w:t>
      </w:r>
    </w:p>
    <w:p w14:paraId="7A68927F" w14:textId="62017217" w:rsidR="00961918" w:rsidRDefault="00961918" w:rsidP="000E0B47">
      <w:pPr>
        <w:spacing w:line="257" w:lineRule="auto"/>
        <w:rPr>
          <w:rFonts w:ascii="Calibri" w:eastAsia="Calibri" w:hAnsi="Calibri" w:cs="Calibri"/>
        </w:rPr>
      </w:pPr>
      <w:r>
        <w:rPr>
          <w:noProof/>
          <w:lang w:eastAsia="en-GB"/>
        </w:rPr>
        <w:drawing>
          <wp:inline distT="0" distB="0" distL="0" distR="0" wp14:anchorId="6C82C75A" wp14:editId="0140BC76">
            <wp:extent cx="3875106" cy="3035300"/>
            <wp:effectExtent l="0" t="0" r="0" b="0"/>
            <wp:docPr id="28" name="Picture 28" descr="General 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Re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889526" cy="3046595"/>
                    </a:xfrm>
                    <a:prstGeom prst="rect">
                      <a:avLst/>
                    </a:prstGeom>
                    <a:noFill/>
                    <a:ln>
                      <a:noFill/>
                    </a:ln>
                  </pic:spPr>
                </pic:pic>
              </a:graphicData>
            </a:graphic>
          </wp:inline>
        </w:drawing>
      </w:r>
    </w:p>
    <w:p w14:paraId="26E01040" w14:textId="13A6928B" w:rsidR="0072065F" w:rsidRDefault="0072065F" w:rsidP="000E0B47">
      <w:pPr>
        <w:spacing w:line="257" w:lineRule="auto"/>
        <w:rPr>
          <w:rFonts w:ascii="Calibri" w:eastAsia="Calibri" w:hAnsi="Calibri" w:cs="Calibri"/>
        </w:rPr>
      </w:pPr>
      <w:r>
        <w:rPr>
          <w:rFonts w:ascii="Calibri" w:eastAsia="Calibri" w:hAnsi="Calibri" w:cs="Calibri"/>
        </w:rPr>
        <w:t>Housing need and homelessness are inextricably linked with poverty and deprivation</w:t>
      </w:r>
      <w:r w:rsidR="009B15A7">
        <w:rPr>
          <w:rFonts w:ascii="Calibri" w:eastAsia="Calibri" w:hAnsi="Calibri" w:cs="Calibri"/>
        </w:rPr>
        <w:t>. Households on lower incomes, people who are</w:t>
      </w:r>
      <w:r>
        <w:rPr>
          <w:rFonts w:ascii="Calibri" w:eastAsia="Calibri" w:hAnsi="Calibri" w:cs="Calibri"/>
        </w:rPr>
        <w:t xml:space="preserve"> unempl</w:t>
      </w:r>
      <w:r w:rsidR="007B3863">
        <w:rPr>
          <w:rFonts w:ascii="Calibri" w:eastAsia="Calibri" w:hAnsi="Calibri" w:cs="Calibri"/>
        </w:rPr>
        <w:t>oyed, or economically inactive</w:t>
      </w:r>
      <w:r>
        <w:rPr>
          <w:rFonts w:ascii="Calibri" w:eastAsia="Calibri" w:hAnsi="Calibri" w:cs="Calibri"/>
        </w:rPr>
        <w:t>, are all more likely to face homelessness or be forced to live in poor standard housing; but also those living in poor quality ho</w:t>
      </w:r>
      <w:r w:rsidR="007B3863">
        <w:rPr>
          <w:rFonts w:ascii="Calibri" w:eastAsia="Calibri" w:hAnsi="Calibri" w:cs="Calibri"/>
        </w:rPr>
        <w:t>using or who become homeless</w:t>
      </w:r>
      <w:r>
        <w:rPr>
          <w:rFonts w:ascii="Calibri" w:eastAsia="Calibri" w:hAnsi="Calibri" w:cs="Calibri"/>
        </w:rPr>
        <w:t xml:space="preserve"> are more likely to suffer poverty</w:t>
      </w:r>
      <w:r w:rsidR="00B82B24">
        <w:rPr>
          <w:rFonts w:ascii="Calibri" w:eastAsia="Calibri" w:hAnsi="Calibri" w:cs="Calibri"/>
        </w:rPr>
        <w:t xml:space="preserve"> and deprivation</w:t>
      </w:r>
      <w:r>
        <w:rPr>
          <w:rFonts w:ascii="Calibri" w:eastAsia="Calibri" w:hAnsi="Calibri" w:cs="Calibri"/>
        </w:rPr>
        <w:t xml:space="preserve"> due to the destabilising nature of these events and circumstances, which make </w:t>
      </w:r>
      <w:r w:rsidR="00954F6D">
        <w:rPr>
          <w:rFonts w:ascii="Calibri" w:eastAsia="Calibri" w:hAnsi="Calibri" w:cs="Calibri"/>
        </w:rPr>
        <w:t xml:space="preserve">sustaining employment or </w:t>
      </w:r>
      <w:r>
        <w:rPr>
          <w:rFonts w:ascii="Calibri" w:eastAsia="Calibri" w:hAnsi="Calibri" w:cs="Calibri"/>
        </w:rPr>
        <w:t>undertaking training and education much more difficult. Therefore deprivation, homelessness and poor standard</w:t>
      </w:r>
      <w:r w:rsidR="00954F6D">
        <w:rPr>
          <w:rFonts w:ascii="Calibri" w:eastAsia="Calibri" w:hAnsi="Calibri" w:cs="Calibri"/>
        </w:rPr>
        <w:t>s of</w:t>
      </w:r>
      <w:r>
        <w:rPr>
          <w:rFonts w:ascii="Calibri" w:eastAsia="Calibri" w:hAnsi="Calibri" w:cs="Calibri"/>
        </w:rPr>
        <w:t xml:space="preserve"> housing are a self-reinforcing cycle</w:t>
      </w:r>
      <w:r w:rsidR="00954F6D">
        <w:rPr>
          <w:rFonts w:ascii="Calibri" w:eastAsia="Calibri" w:hAnsi="Calibri" w:cs="Calibri"/>
        </w:rPr>
        <w:t>, creating a poverty trap; so to</w:t>
      </w:r>
      <w:r>
        <w:rPr>
          <w:rFonts w:ascii="Calibri" w:eastAsia="Calibri" w:hAnsi="Calibri" w:cs="Calibri"/>
        </w:rPr>
        <w:t xml:space="preserve"> tackle deprivation </w:t>
      </w:r>
      <w:r w:rsidR="00954F6D">
        <w:rPr>
          <w:rFonts w:ascii="Calibri" w:eastAsia="Calibri" w:hAnsi="Calibri" w:cs="Calibri"/>
        </w:rPr>
        <w:t>we must combat homelessness and increase</w:t>
      </w:r>
      <w:r>
        <w:rPr>
          <w:rFonts w:ascii="Calibri" w:eastAsia="Calibri" w:hAnsi="Calibri" w:cs="Calibri"/>
        </w:rPr>
        <w:t xml:space="preserve"> the standard of accommodation. </w:t>
      </w:r>
    </w:p>
    <w:p w14:paraId="10584204" w14:textId="77777777" w:rsidR="002E7333" w:rsidRDefault="002E7333" w:rsidP="000E0B47">
      <w:pPr>
        <w:spacing w:line="257" w:lineRule="auto"/>
        <w:rPr>
          <w:rFonts w:ascii="Calibri" w:eastAsia="Calibri" w:hAnsi="Calibri" w:cs="Calibri"/>
        </w:rPr>
      </w:pPr>
    </w:p>
    <w:p w14:paraId="0ED2A153" w14:textId="60C9CB1E" w:rsidR="002E7333" w:rsidRPr="00A932B5" w:rsidRDefault="00AB392F" w:rsidP="009F6035">
      <w:pPr>
        <w:pStyle w:val="Heading3"/>
        <w:rPr>
          <w:rFonts w:eastAsia="Calibri Light"/>
        </w:rPr>
      </w:pPr>
      <w:bookmarkStart w:id="9" w:name="_Toc72137169"/>
      <w:r>
        <w:rPr>
          <w:rFonts w:eastAsia="Calibri Light"/>
        </w:rPr>
        <w:lastRenderedPageBreak/>
        <w:t xml:space="preserve">2.4 - </w:t>
      </w:r>
      <w:r w:rsidR="002E7333">
        <w:rPr>
          <w:rFonts w:eastAsia="Calibri Light"/>
        </w:rPr>
        <w:t>The Oxford Housing Market</w:t>
      </w:r>
      <w:bookmarkEnd w:id="9"/>
    </w:p>
    <w:p w14:paraId="41839E9B" w14:textId="571EC5E1" w:rsidR="002E7333" w:rsidRDefault="002E7333" w:rsidP="009F6035">
      <w:pPr>
        <w:rPr>
          <w:rFonts w:eastAsia="Calibri"/>
        </w:rPr>
      </w:pPr>
      <w:bookmarkStart w:id="10" w:name="_Toc67641877"/>
      <w:bookmarkStart w:id="11" w:name="_Toc67654564"/>
      <w:r>
        <w:rPr>
          <w:rFonts w:eastAsia="Calibri"/>
        </w:rPr>
        <w:t>Oxford is a dense urban area, surrounded by green belt and rural countryside. The housing stock varies with age, with some of the oldest homes concentrated around the centre and other historic sites, with Victorian housing in areas such as Jeric</w:t>
      </w:r>
      <w:r w:rsidR="00046C38">
        <w:rPr>
          <w:rFonts w:eastAsia="Calibri"/>
        </w:rPr>
        <w:t>h</w:t>
      </w:r>
      <w:r>
        <w:rPr>
          <w:rFonts w:eastAsia="Calibri"/>
        </w:rPr>
        <w:t>o, Headington and the Cowley Road, through to post war development in areas such as Blackbird Leys and Barton. Land for new development is significantly constrained by the tight and dense profile of the city, with recent new development in areas around the train station and on the edge at Barton Park. The constraint on the height of buildings is a significant feature of development in the city due to the historic and cultural assets, but does provide additional constraint to new supply.</w:t>
      </w:r>
      <w:bookmarkEnd w:id="10"/>
      <w:bookmarkEnd w:id="11"/>
    </w:p>
    <w:p w14:paraId="71688127" w14:textId="77777777" w:rsidR="002E7333" w:rsidRDefault="002E7333" w:rsidP="009F6035">
      <w:pPr>
        <w:rPr>
          <w:rFonts w:eastAsia="Calibri"/>
        </w:rPr>
      </w:pPr>
      <w:bookmarkStart w:id="12" w:name="_Toc67641878"/>
      <w:bookmarkStart w:id="13" w:name="_Toc67654565"/>
      <w:r w:rsidRPr="67763364">
        <w:rPr>
          <w:rFonts w:eastAsia="Calibri"/>
        </w:rPr>
        <w:t xml:space="preserve">The </w:t>
      </w:r>
      <w:r>
        <w:rPr>
          <w:rFonts w:eastAsia="Calibri"/>
        </w:rPr>
        <w:t xml:space="preserve">2011 census found the </w:t>
      </w:r>
      <w:r w:rsidRPr="67763364">
        <w:rPr>
          <w:rFonts w:eastAsia="Calibri"/>
        </w:rPr>
        <w:t>percentage of households who own their home</w:t>
      </w:r>
      <w:r>
        <w:rPr>
          <w:rFonts w:eastAsia="Calibri"/>
        </w:rPr>
        <w:t xml:space="preserve"> in Oxford was</w:t>
      </w:r>
      <w:r w:rsidRPr="67763364">
        <w:rPr>
          <w:rFonts w:eastAsia="Calibri"/>
        </w:rPr>
        <w:t xml:space="preserve"> relatively low in Oxford – 4</w:t>
      </w:r>
      <w:r>
        <w:rPr>
          <w:rFonts w:eastAsia="Calibri"/>
        </w:rPr>
        <w:t>7% compared to 63% in England. While t</w:t>
      </w:r>
      <w:r w:rsidRPr="67763364">
        <w:rPr>
          <w:rFonts w:eastAsia="Calibri"/>
        </w:rPr>
        <w:t>he percentage of households who rent their home in the private sector is high – 28% in Oxford compared with 17% in England.</w:t>
      </w:r>
      <w:bookmarkEnd w:id="12"/>
      <w:bookmarkEnd w:id="13"/>
      <w:r w:rsidRPr="67763364">
        <w:rPr>
          <w:rFonts w:eastAsia="Calibri"/>
        </w:rPr>
        <w:t xml:space="preserve"> </w:t>
      </w:r>
    </w:p>
    <w:tbl>
      <w:tblPr>
        <w:tblW w:w="7200" w:type="dxa"/>
        <w:tblLayout w:type="fixed"/>
        <w:tblLook w:val="04A0" w:firstRow="1" w:lastRow="0" w:firstColumn="1" w:lastColumn="0" w:noHBand="0" w:noVBand="1"/>
      </w:tblPr>
      <w:tblGrid>
        <w:gridCol w:w="2220"/>
        <w:gridCol w:w="1245"/>
        <w:gridCol w:w="1440"/>
        <w:gridCol w:w="1050"/>
        <w:gridCol w:w="1245"/>
      </w:tblGrid>
      <w:tr w:rsidR="002E7333" w14:paraId="058CD498" w14:textId="77777777" w:rsidTr="009C4E72">
        <w:trPr>
          <w:trHeight w:val="315"/>
        </w:trPr>
        <w:tc>
          <w:tcPr>
            <w:tcW w:w="222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512F996C" w14:textId="77777777" w:rsidR="002E7333" w:rsidRDefault="002E7333" w:rsidP="009C4E72">
            <w:pPr>
              <w:rPr>
                <w:rFonts w:ascii="Arial" w:eastAsia="Arial" w:hAnsi="Arial" w:cs="Arial"/>
                <w:sz w:val="20"/>
                <w:szCs w:val="20"/>
              </w:rPr>
            </w:pPr>
          </w:p>
        </w:tc>
        <w:tc>
          <w:tcPr>
            <w:tcW w:w="12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2A1D9F93" w14:textId="77777777" w:rsidR="002E7333" w:rsidRDefault="002E7333" w:rsidP="009C4E72">
            <w:pPr>
              <w:jc w:val="right"/>
            </w:pPr>
            <w:r w:rsidRPr="2F3F712E">
              <w:rPr>
                <w:rFonts w:ascii="Arial" w:eastAsia="Arial" w:hAnsi="Arial" w:cs="Arial"/>
                <w:b/>
                <w:bCs/>
                <w:sz w:val="20"/>
                <w:szCs w:val="20"/>
              </w:rPr>
              <w:t>Oxford</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4D7F8DFD" w14:textId="77777777" w:rsidR="002E7333" w:rsidRDefault="002E7333" w:rsidP="009C4E72">
            <w:pPr>
              <w:jc w:val="right"/>
            </w:pPr>
            <w:r w:rsidRPr="2F3F712E">
              <w:rPr>
                <w:rFonts w:ascii="Arial" w:eastAsia="Arial" w:hAnsi="Arial" w:cs="Arial"/>
                <w:b/>
                <w:bCs/>
                <w:sz w:val="20"/>
                <w:szCs w:val="20"/>
              </w:rPr>
              <w:t>Oxfordshire</w:t>
            </w:r>
          </w:p>
        </w:tc>
        <w:tc>
          <w:tcPr>
            <w:tcW w:w="10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3176F69B" w14:textId="77777777" w:rsidR="002E7333" w:rsidRDefault="002E7333" w:rsidP="009C4E72">
            <w:pPr>
              <w:jc w:val="right"/>
            </w:pPr>
            <w:r w:rsidRPr="2F3F712E">
              <w:rPr>
                <w:rFonts w:ascii="Arial" w:eastAsia="Arial" w:hAnsi="Arial" w:cs="Arial"/>
                <w:b/>
                <w:bCs/>
                <w:sz w:val="20"/>
                <w:szCs w:val="20"/>
              </w:rPr>
              <w:t>South East</w:t>
            </w:r>
          </w:p>
        </w:tc>
        <w:tc>
          <w:tcPr>
            <w:tcW w:w="12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3BDF6E07" w14:textId="77777777" w:rsidR="002E7333" w:rsidRDefault="002E7333" w:rsidP="009C4E72">
            <w:pPr>
              <w:jc w:val="right"/>
            </w:pPr>
            <w:r w:rsidRPr="2F3F712E">
              <w:rPr>
                <w:rFonts w:ascii="Arial" w:eastAsia="Arial" w:hAnsi="Arial" w:cs="Arial"/>
                <w:b/>
                <w:bCs/>
                <w:sz w:val="20"/>
                <w:szCs w:val="20"/>
              </w:rPr>
              <w:t>England</w:t>
            </w:r>
          </w:p>
        </w:tc>
      </w:tr>
      <w:tr w:rsidR="002E7333" w14:paraId="40201DC1" w14:textId="77777777" w:rsidTr="009C4E72">
        <w:trPr>
          <w:trHeight w:val="315"/>
        </w:trPr>
        <w:tc>
          <w:tcPr>
            <w:tcW w:w="222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6C47ABA" w14:textId="77777777" w:rsidR="002E7333" w:rsidRDefault="002E7333" w:rsidP="009C4E72">
            <w:pPr>
              <w:jc w:val="right"/>
            </w:pPr>
            <w:r w:rsidRPr="2F3F712E">
              <w:rPr>
                <w:rFonts w:ascii="Calibri" w:eastAsia="Calibri" w:hAnsi="Calibri" w:cs="Calibri"/>
              </w:rPr>
              <w:t xml:space="preserve">Owned </w:t>
            </w:r>
          </w:p>
        </w:tc>
        <w:tc>
          <w:tcPr>
            <w:tcW w:w="12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3AA4EB31" w14:textId="77777777" w:rsidR="002E7333" w:rsidRDefault="002E7333" w:rsidP="009C4E72">
            <w:pPr>
              <w:jc w:val="right"/>
            </w:pPr>
            <w:r w:rsidRPr="2F3F712E">
              <w:rPr>
                <w:rFonts w:ascii="Calibri" w:eastAsia="Calibri" w:hAnsi="Calibri" w:cs="Calibri"/>
                <w:color w:val="000000" w:themeColor="text1"/>
              </w:rPr>
              <w:t>47%</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63DF846D" w14:textId="77777777" w:rsidR="002E7333" w:rsidRDefault="002E7333" w:rsidP="009C4E72">
            <w:pPr>
              <w:jc w:val="right"/>
            </w:pPr>
            <w:r w:rsidRPr="2F3F712E">
              <w:rPr>
                <w:rFonts w:ascii="Calibri" w:eastAsia="Calibri" w:hAnsi="Calibri" w:cs="Calibri"/>
                <w:color w:val="000000" w:themeColor="text1"/>
              </w:rPr>
              <w:t>66%</w:t>
            </w:r>
          </w:p>
        </w:tc>
        <w:tc>
          <w:tcPr>
            <w:tcW w:w="10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10E82A55" w14:textId="77777777" w:rsidR="002E7333" w:rsidRDefault="002E7333" w:rsidP="009C4E72">
            <w:pPr>
              <w:jc w:val="right"/>
            </w:pPr>
            <w:r w:rsidRPr="2F3F712E">
              <w:rPr>
                <w:rFonts w:ascii="Calibri" w:eastAsia="Calibri" w:hAnsi="Calibri" w:cs="Calibri"/>
                <w:color w:val="000000" w:themeColor="text1"/>
              </w:rPr>
              <w:t>68%</w:t>
            </w:r>
          </w:p>
        </w:tc>
        <w:tc>
          <w:tcPr>
            <w:tcW w:w="12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35ACC576" w14:textId="77777777" w:rsidR="002E7333" w:rsidRDefault="002E7333" w:rsidP="009C4E72">
            <w:pPr>
              <w:jc w:val="right"/>
            </w:pPr>
            <w:r w:rsidRPr="2F3F712E">
              <w:rPr>
                <w:rFonts w:ascii="Calibri" w:eastAsia="Calibri" w:hAnsi="Calibri" w:cs="Calibri"/>
                <w:color w:val="000000" w:themeColor="text1"/>
              </w:rPr>
              <w:t>63%</w:t>
            </w:r>
          </w:p>
        </w:tc>
      </w:tr>
      <w:tr w:rsidR="002E7333" w14:paraId="11422344" w14:textId="77777777" w:rsidTr="009C4E72">
        <w:trPr>
          <w:trHeight w:val="315"/>
        </w:trPr>
        <w:tc>
          <w:tcPr>
            <w:tcW w:w="222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B223F72" w14:textId="77777777" w:rsidR="002E7333" w:rsidRDefault="002E7333" w:rsidP="009C4E72">
            <w:pPr>
              <w:jc w:val="right"/>
            </w:pPr>
            <w:r w:rsidRPr="2F3F712E">
              <w:rPr>
                <w:rFonts w:ascii="Calibri" w:eastAsia="Calibri" w:hAnsi="Calibri" w:cs="Calibri"/>
              </w:rPr>
              <w:t xml:space="preserve">Shared ownership </w:t>
            </w:r>
          </w:p>
        </w:tc>
        <w:tc>
          <w:tcPr>
            <w:tcW w:w="12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5BE8B315" w14:textId="77777777" w:rsidR="002E7333" w:rsidRDefault="002E7333" w:rsidP="009C4E72">
            <w:pPr>
              <w:jc w:val="right"/>
            </w:pPr>
            <w:r w:rsidRPr="2F3F712E">
              <w:rPr>
                <w:rFonts w:ascii="Calibri" w:eastAsia="Calibri" w:hAnsi="Calibri" w:cs="Calibri"/>
                <w:color w:val="000000" w:themeColor="text1"/>
              </w:rPr>
              <w:t>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092B0F17" w14:textId="77777777" w:rsidR="002E7333" w:rsidRDefault="002E7333" w:rsidP="009C4E72">
            <w:pPr>
              <w:jc w:val="right"/>
            </w:pPr>
            <w:r w:rsidRPr="2F3F712E">
              <w:rPr>
                <w:rFonts w:ascii="Calibri" w:eastAsia="Calibri" w:hAnsi="Calibri" w:cs="Calibri"/>
                <w:color w:val="000000" w:themeColor="text1"/>
              </w:rPr>
              <w:t>1%</w:t>
            </w:r>
          </w:p>
        </w:tc>
        <w:tc>
          <w:tcPr>
            <w:tcW w:w="10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53EE8C64" w14:textId="77777777" w:rsidR="002E7333" w:rsidRDefault="002E7333" w:rsidP="009C4E72">
            <w:pPr>
              <w:jc w:val="right"/>
            </w:pPr>
            <w:r w:rsidRPr="2F3F712E">
              <w:rPr>
                <w:rFonts w:ascii="Calibri" w:eastAsia="Calibri" w:hAnsi="Calibri" w:cs="Calibri"/>
                <w:color w:val="000000" w:themeColor="text1"/>
              </w:rPr>
              <w:t>1%</w:t>
            </w:r>
          </w:p>
        </w:tc>
        <w:tc>
          <w:tcPr>
            <w:tcW w:w="12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018CCA86" w14:textId="77777777" w:rsidR="002E7333" w:rsidRDefault="002E7333" w:rsidP="009C4E72">
            <w:pPr>
              <w:jc w:val="right"/>
            </w:pPr>
            <w:r w:rsidRPr="2F3F712E">
              <w:rPr>
                <w:rFonts w:ascii="Calibri" w:eastAsia="Calibri" w:hAnsi="Calibri" w:cs="Calibri"/>
                <w:color w:val="000000" w:themeColor="text1"/>
              </w:rPr>
              <w:t>1%</w:t>
            </w:r>
          </w:p>
        </w:tc>
      </w:tr>
      <w:tr w:rsidR="002E7333" w14:paraId="6B2A8623" w14:textId="77777777" w:rsidTr="009C4E72">
        <w:trPr>
          <w:trHeight w:val="315"/>
        </w:trPr>
        <w:tc>
          <w:tcPr>
            <w:tcW w:w="222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14F9E1A" w14:textId="77777777" w:rsidR="002E7333" w:rsidRDefault="002E7333" w:rsidP="009C4E72">
            <w:pPr>
              <w:jc w:val="right"/>
            </w:pPr>
            <w:r w:rsidRPr="2F3F712E">
              <w:rPr>
                <w:rFonts w:ascii="Calibri" w:eastAsia="Calibri" w:hAnsi="Calibri" w:cs="Calibri"/>
              </w:rPr>
              <w:t xml:space="preserve">Social rented </w:t>
            </w:r>
          </w:p>
        </w:tc>
        <w:tc>
          <w:tcPr>
            <w:tcW w:w="12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56712BD7" w14:textId="77777777" w:rsidR="002E7333" w:rsidRDefault="002E7333" w:rsidP="009C4E72">
            <w:pPr>
              <w:jc w:val="right"/>
            </w:pPr>
            <w:r w:rsidRPr="2F3F712E">
              <w:rPr>
                <w:rFonts w:ascii="Calibri" w:eastAsia="Calibri" w:hAnsi="Calibri" w:cs="Calibri"/>
                <w:color w:val="000000" w:themeColor="text1"/>
              </w:rPr>
              <w:t>21%</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4EABB7E0" w14:textId="77777777" w:rsidR="002E7333" w:rsidRDefault="002E7333" w:rsidP="009C4E72">
            <w:pPr>
              <w:jc w:val="right"/>
            </w:pPr>
            <w:r w:rsidRPr="2F3F712E">
              <w:rPr>
                <w:rFonts w:ascii="Calibri" w:eastAsia="Calibri" w:hAnsi="Calibri" w:cs="Calibri"/>
                <w:color w:val="000000" w:themeColor="text1"/>
              </w:rPr>
              <w:t>14%</w:t>
            </w:r>
          </w:p>
        </w:tc>
        <w:tc>
          <w:tcPr>
            <w:tcW w:w="10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2CB9E996" w14:textId="77777777" w:rsidR="002E7333" w:rsidRDefault="002E7333" w:rsidP="009C4E72">
            <w:pPr>
              <w:jc w:val="right"/>
            </w:pPr>
            <w:r w:rsidRPr="2F3F712E">
              <w:rPr>
                <w:rFonts w:ascii="Calibri" w:eastAsia="Calibri" w:hAnsi="Calibri" w:cs="Calibri"/>
                <w:color w:val="000000" w:themeColor="text1"/>
              </w:rPr>
              <w:t>14%</w:t>
            </w:r>
          </w:p>
        </w:tc>
        <w:tc>
          <w:tcPr>
            <w:tcW w:w="12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7342F7D4" w14:textId="77777777" w:rsidR="002E7333" w:rsidRDefault="002E7333" w:rsidP="009C4E72">
            <w:pPr>
              <w:jc w:val="right"/>
            </w:pPr>
            <w:r w:rsidRPr="2F3F712E">
              <w:rPr>
                <w:rFonts w:ascii="Calibri" w:eastAsia="Calibri" w:hAnsi="Calibri" w:cs="Calibri"/>
                <w:color w:val="000000" w:themeColor="text1"/>
              </w:rPr>
              <w:t>18%</w:t>
            </w:r>
          </w:p>
        </w:tc>
      </w:tr>
      <w:tr w:rsidR="002E7333" w14:paraId="7B13B718" w14:textId="77777777" w:rsidTr="009C4E72">
        <w:trPr>
          <w:trHeight w:val="315"/>
        </w:trPr>
        <w:tc>
          <w:tcPr>
            <w:tcW w:w="222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968CBF3" w14:textId="77777777" w:rsidR="002E7333" w:rsidRDefault="002E7333" w:rsidP="009C4E72">
            <w:pPr>
              <w:jc w:val="right"/>
            </w:pPr>
            <w:r w:rsidRPr="2F3F712E">
              <w:rPr>
                <w:rFonts w:ascii="Calibri" w:eastAsia="Calibri" w:hAnsi="Calibri" w:cs="Calibri"/>
              </w:rPr>
              <w:t>Private rented</w:t>
            </w:r>
          </w:p>
        </w:tc>
        <w:tc>
          <w:tcPr>
            <w:tcW w:w="12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2464FE06" w14:textId="77777777" w:rsidR="002E7333" w:rsidRDefault="002E7333" w:rsidP="009C4E72">
            <w:pPr>
              <w:jc w:val="right"/>
            </w:pPr>
            <w:r w:rsidRPr="2F3F712E">
              <w:rPr>
                <w:rFonts w:ascii="Calibri" w:eastAsia="Calibri" w:hAnsi="Calibri" w:cs="Calibri"/>
                <w:color w:val="000000" w:themeColor="text1"/>
              </w:rPr>
              <w:t>28%</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5171F05D" w14:textId="77777777" w:rsidR="002E7333" w:rsidRDefault="002E7333" w:rsidP="009C4E72">
            <w:pPr>
              <w:jc w:val="right"/>
            </w:pPr>
            <w:r w:rsidRPr="2F3F712E">
              <w:rPr>
                <w:rFonts w:ascii="Calibri" w:eastAsia="Calibri" w:hAnsi="Calibri" w:cs="Calibri"/>
                <w:color w:val="000000" w:themeColor="text1"/>
              </w:rPr>
              <w:t>18%</w:t>
            </w:r>
          </w:p>
        </w:tc>
        <w:tc>
          <w:tcPr>
            <w:tcW w:w="10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1B1F04DE" w14:textId="77777777" w:rsidR="002E7333" w:rsidRDefault="002E7333" w:rsidP="009C4E72">
            <w:pPr>
              <w:jc w:val="right"/>
            </w:pPr>
            <w:r w:rsidRPr="2F3F712E">
              <w:rPr>
                <w:rFonts w:ascii="Calibri" w:eastAsia="Calibri" w:hAnsi="Calibri" w:cs="Calibri"/>
                <w:color w:val="000000" w:themeColor="text1"/>
              </w:rPr>
              <w:t>16%</w:t>
            </w:r>
          </w:p>
        </w:tc>
        <w:tc>
          <w:tcPr>
            <w:tcW w:w="12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100A6D67" w14:textId="77777777" w:rsidR="002E7333" w:rsidRDefault="002E7333" w:rsidP="009C4E72">
            <w:pPr>
              <w:jc w:val="right"/>
            </w:pPr>
            <w:r w:rsidRPr="2F3F712E">
              <w:rPr>
                <w:rFonts w:ascii="Calibri" w:eastAsia="Calibri" w:hAnsi="Calibri" w:cs="Calibri"/>
                <w:color w:val="000000" w:themeColor="text1"/>
              </w:rPr>
              <w:t>17%</w:t>
            </w:r>
          </w:p>
        </w:tc>
      </w:tr>
      <w:tr w:rsidR="002E7333" w14:paraId="1B77F656" w14:textId="77777777" w:rsidTr="009C4E72">
        <w:trPr>
          <w:trHeight w:val="315"/>
        </w:trPr>
        <w:tc>
          <w:tcPr>
            <w:tcW w:w="222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E641A24" w14:textId="77777777" w:rsidR="002E7333" w:rsidRDefault="002E7333" w:rsidP="009C4E72">
            <w:pPr>
              <w:jc w:val="right"/>
            </w:pPr>
            <w:r w:rsidRPr="2F3F712E">
              <w:rPr>
                <w:rFonts w:ascii="Calibri" w:eastAsia="Calibri" w:hAnsi="Calibri" w:cs="Calibri"/>
              </w:rPr>
              <w:t>Living rent free</w:t>
            </w:r>
          </w:p>
        </w:tc>
        <w:tc>
          <w:tcPr>
            <w:tcW w:w="12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214BABD3" w14:textId="77777777" w:rsidR="002E7333" w:rsidRDefault="002E7333" w:rsidP="009C4E72">
            <w:pPr>
              <w:jc w:val="right"/>
            </w:pPr>
            <w:r w:rsidRPr="2F3F712E">
              <w:rPr>
                <w:rFonts w:ascii="Calibri" w:eastAsia="Calibri" w:hAnsi="Calibri" w:cs="Calibri"/>
                <w:color w:val="000000" w:themeColor="text1"/>
              </w:rPr>
              <w:t>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6F0B81D6" w14:textId="77777777" w:rsidR="002E7333" w:rsidRDefault="002E7333" w:rsidP="009C4E72">
            <w:pPr>
              <w:jc w:val="right"/>
            </w:pPr>
            <w:r w:rsidRPr="2F3F712E">
              <w:rPr>
                <w:rFonts w:ascii="Calibri" w:eastAsia="Calibri" w:hAnsi="Calibri" w:cs="Calibri"/>
                <w:color w:val="000000" w:themeColor="text1"/>
              </w:rPr>
              <w:t>2%</w:t>
            </w:r>
          </w:p>
        </w:tc>
        <w:tc>
          <w:tcPr>
            <w:tcW w:w="10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2780D3D3" w14:textId="77777777" w:rsidR="002E7333" w:rsidRDefault="002E7333" w:rsidP="009C4E72">
            <w:pPr>
              <w:jc w:val="right"/>
            </w:pPr>
            <w:r w:rsidRPr="2F3F712E">
              <w:rPr>
                <w:rFonts w:ascii="Calibri" w:eastAsia="Calibri" w:hAnsi="Calibri" w:cs="Calibri"/>
                <w:color w:val="000000" w:themeColor="text1"/>
              </w:rPr>
              <w:t>1%</w:t>
            </w:r>
          </w:p>
        </w:tc>
        <w:tc>
          <w:tcPr>
            <w:tcW w:w="12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144AFA7B" w14:textId="77777777" w:rsidR="002E7333" w:rsidRDefault="002E7333" w:rsidP="009C4E72">
            <w:pPr>
              <w:jc w:val="right"/>
            </w:pPr>
            <w:r w:rsidRPr="2F3F712E">
              <w:rPr>
                <w:rFonts w:ascii="Calibri" w:eastAsia="Calibri" w:hAnsi="Calibri" w:cs="Calibri"/>
                <w:color w:val="000000" w:themeColor="text1"/>
              </w:rPr>
              <w:t>1%</w:t>
            </w:r>
          </w:p>
        </w:tc>
      </w:tr>
    </w:tbl>
    <w:p w14:paraId="6431F6D0" w14:textId="77777777" w:rsidR="002E7333" w:rsidRDefault="002E7333" w:rsidP="002E7333">
      <w:r w:rsidRPr="54FFCCB4">
        <w:rPr>
          <w:sz w:val="16"/>
          <w:szCs w:val="16"/>
        </w:rPr>
        <w:t>Census 2011</w:t>
      </w:r>
    </w:p>
    <w:p w14:paraId="6BD684E4" w14:textId="77777777" w:rsidR="002E7333" w:rsidRDefault="002E7333" w:rsidP="002E7333">
      <w:pPr>
        <w:spacing w:line="257" w:lineRule="auto"/>
      </w:pPr>
      <w:r w:rsidRPr="7CE88769">
        <w:rPr>
          <w:rFonts w:ascii="Calibri" w:eastAsia="Calibri" w:hAnsi="Calibri" w:cs="Calibri"/>
        </w:rPr>
        <w:t xml:space="preserve">Between 2001 and 2011 the percentage of households who own their home decreased from 54% to 47% and the percentage renting in the private rented sector increased from 21% to 28%. </w:t>
      </w:r>
    </w:p>
    <w:p w14:paraId="1FB51E49" w14:textId="77777777" w:rsidR="002E7333" w:rsidRDefault="002E7333" w:rsidP="002E7333">
      <w:pPr>
        <w:spacing w:line="257" w:lineRule="auto"/>
      </w:pPr>
      <w:r>
        <w:rPr>
          <w:noProof/>
          <w:lang w:eastAsia="en-GB"/>
        </w:rPr>
        <w:drawing>
          <wp:inline distT="0" distB="0" distL="0" distR="0" wp14:anchorId="35D85E9F" wp14:editId="48B2D9BF">
            <wp:extent cx="3657600" cy="2143125"/>
            <wp:effectExtent l="0" t="0" r="0" b="0"/>
            <wp:docPr id="374727540" name="Picture 37472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657600" cy="2143125"/>
                    </a:xfrm>
                    <a:prstGeom prst="rect">
                      <a:avLst/>
                    </a:prstGeom>
                  </pic:spPr>
                </pic:pic>
              </a:graphicData>
            </a:graphic>
          </wp:inline>
        </w:drawing>
      </w:r>
    </w:p>
    <w:p w14:paraId="025788F3" w14:textId="77777777" w:rsidR="002E7333" w:rsidRDefault="002E7333" w:rsidP="002E7333">
      <w:pPr>
        <w:spacing w:line="257" w:lineRule="auto"/>
        <w:rPr>
          <w:rFonts w:ascii="Calibri" w:eastAsia="Calibri" w:hAnsi="Calibri" w:cs="Calibri"/>
        </w:rPr>
      </w:pPr>
      <w:r>
        <w:rPr>
          <w:rFonts w:ascii="Calibri" w:eastAsia="Calibri" w:hAnsi="Calibri" w:cs="Calibri"/>
        </w:rPr>
        <w:t xml:space="preserve">The housing market has continued to change since the 2011 census, continuing the trends observed between 2001 and 2011. The most recent information available is from a 2020 City Council commissioned report into the Private Rented Sector. This gave a new figure based on modelling from a number of data sources, and placed the size of the private sector now at 49.3%, a huge increase from 28% over the last 9 years. This would mean Oxford having one of the largest private rented sectors in the country, in terms of proportion of stock. </w:t>
      </w:r>
    </w:p>
    <w:p w14:paraId="01074444" w14:textId="24E94DD3" w:rsidR="002E7333" w:rsidRDefault="002E7333" w:rsidP="000E0B47">
      <w:pPr>
        <w:spacing w:line="257" w:lineRule="auto"/>
        <w:rPr>
          <w:rFonts w:ascii="Calibri" w:eastAsia="Calibri" w:hAnsi="Calibri" w:cs="Calibri"/>
        </w:rPr>
      </w:pPr>
      <w:r>
        <w:rPr>
          <w:rFonts w:ascii="Calibri" w:eastAsia="Calibri" w:hAnsi="Calibri" w:cs="Calibri"/>
        </w:rPr>
        <w:lastRenderedPageBreak/>
        <w:t xml:space="preserve">The city also has a sizable social rented sector, where homes are rented to tenants at below market rents. </w:t>
      </w:r>
      <w:r w:rsidRPr="67763364">
        <w:rPr>
          <w:rFonts w:ascii="Calibri" w:eastAsia="Calibri" w:hAnsi="Calibri" w:cs="Calibri"/>
        </w:rPr>
        <w:t>Oxford City Council owns 7,669 dwellings (including 205 in neighbouring districts), making it the biggest social landlord in the city. In addition, housing associations in Oxford have around 4,000 dwellings. There are around 62,400 dwellings in total in the city.</w:t>
      </w:r>
    </w:p>
    <w:p w14:paraId="59819C68" w14:textId="77777777" w:rsidR="00381FD4" w:rsidRPr="002E7333" w:rsidRDefault="00381FD4" w:rsidP="000E0B47">
      <w:pPr>
        <w:spacing w:line="257" w:lineRule="auto"/>
      </w:pPr>
    </w:p>
    <w:p w14:paraId="50433D04" w14:textId="017E3059" w:rsidR="002E7333" w:rsidRPr="00DA17D8" w:rsidRDefault="00AB392F" w:rsidP="002E7333">
      <w:pPr>
        <w:keepNext/>
        <w:keepLines/>
        <w:spacing w:before="40" w:after="0" w:line="240" w:lineRule="auto"/>
        <w:outlineLvl w:val="2"/>
        <w:rPr>
          <w:rFonts w:asciiTheme="majorHAnsi" w:eastAsia="Calibri" w:hAnsiTheme="majorHAnsi" w:cstheme="majorBidi"/>
          <w:color w:val="2E74B5" w:themeColor="accent1" w:themeShade="BF"/>
          <w:sz w:val="28"/>
          <w:szCs w:val="28"/>
        </w:rPr>
      </w:pPr>
      <w:bookmarkStart w:id="14" w:name="_Toc72137170"/>
      <w:r>
        <w:rPr>
          <w:rFonts w:asciiTheme="majorHAnsi" w:eastAsia="Calibri" w:hAnsiTheme="majorHAnsi" w:cstheme="majorBidi"/>
          <w:color w:val="2E74B5" w:themeColor="accent1" w:themeShade="BF"/>
          <w:sz w:val="28"/>
          <w:szCs w:val="28"/>
        </w:rPr>
        <w:t xml:space="preserve">2.5 - </w:t>
      </w:r>
      <w:r w:rsidR="002E7333" w:rsidRPr="00DA17D8">
        <w:rPr>
          <w:rFonts w:asciiTheme="majorHAnsi" w:eastAsia="Calibri" w:hAnsiTheme="majorHAnsi" w:cstheme="majorBidi"/>
          <w:color w:val="2E74B5" w:themeColor="accent1" w:themeShade="BF"/>
          <w:sz w:val="28"/>
          <w:szCs w:val="28"/>
        </w:rPr>
        <w:t xml:space="preserve">Supply of </w:t>
      </w:r>
      <w:r w:rsidR="002E7333">
        <w:rPr>
          <w:rFonts w:asciiTheme="majorHAnsi" w:eastAsia="Calibri" w:hAnsiTheme="majorHAnsi" w:cstheme="majorBidi"/>
          <w:color w:val="2E74B5" w:themeColor="accent1" w:themeShade="BF"/>
          <w:sz w:val="28"/>
          <w:szCs w:val="28"/>
        </w:rPr>
        <w:t xml:space="preserve">affordable </w:t>
      </w:r>
      <w:r w:rsidR="002E7333" w:rsidRPr="00DA17D8">
        <w:rPr>
          <w:rFonts w:asciiTheme="majorHAnsi" w:eastAsia="Calibri" w:hAnsiTheme="majorHAnsi" w:cstheme="majorBidi"/>
          <w:color w:val="2E74B5" w:themeColor="accent1" w:themeShade="BF"/>
          <w:sz w:val="28"/>
          <w:szCs w:val="28"/>
        </w:rPr>
        <w:t>housing</w:t>
      </w:r>
      <w:bookmarkEnd w:id="14"/>
    </w:p>
    <w:p w14:paraId="3E88B013" w14:textId="26010160" w:rsidR="002E7333" w:rsidRDefault="002E7333" w:rsidP="002E7333">
      <w:r w:rsidRPr="00DA17D8">
        <w:t xml:space="preserve">Housing Associations, the Council and the Council’s housing company Oxford City Housing Ltd (OCHL) have built on average 73 affordable homes per year in the last ten years. This is not enough to meet demand, especially when taking into account that the Council has lost a total of 248 properties through the Right to Buy </w:t>
      </w:r>
      <w:r w:rsidR="00381FD4">
        <w:t>over the same decade.</w:t>
      </w:r>
    </w:p>
    <w:p w14:paraId="0442AD15" w14:textId="736E1B61" w:rsidR="00381FD4" w:rsidRPr="00381FD4" w:rsidRDefault="00381FD4" w:rsidP="002E7333">
      <w:pPr>
        <w:rPr>
          <w:rFonts w:ascii="Calibri" w:eastAsia="Calibri" w:hAnsi="Calibri" w:cs="Calibri"/>
        </w:rPr>
      </w:pPr>
      <w:r w:rsidRPr="67763364">
        <w:rPr>
          <w:rFonts w:ascii="Calibri" w:eastAsia="Calibri" w:hAnsi="Calibri" w:cs="Calibri"/>
        </w:rPr>
        <w:t xml:space="preserve">The Oxfordshire Strategic Housing Market Assessment </w:t>
      </w:r>
      <w:r>
        <w:rPr>
          <w:rFonts w:ascii="Calibri" w:eastAsia="Calibri" w:hAnsi="Calibri" w:cs="Calibri"/>
        </w:rPr>
        <w:t>(</w:t>
      </w:r>
      <w:r w:rsidRPr="67763364">
        <w:rPr>
          <w:rFonts w:ascii="Calibri" w:eastAsia="Calibri" w:hAnsi="Calibri" w:cs="Calibri"/>
        </w:rPr>
        <w:t>SHMA</w:t>
      </w:r>
      <w:r>
        <w:rPr>
          <w:rFonts w:ascii="Calibri" w:eastAsia="Calibri" w:hAnsi="Calibri" w:cs="Calibri"/>
        </w:rPr>
        <w:t>)</w:t>
      </w:r>
      <w:r w:rsidRPr="67763364">
        <w:rPr>
          <w:rFonts w:ascii="Calibri" w:eastAsia="Calibri" w:hAnsi="Calibri" w:cs="Calibri"/>
        </w:rPr>
        <w:t xml:space="preserve"> Update 2018 indicates a need to deliver 678 affordable homes a year in Oxford if all households who are not able to meet their needs in the housing market were to </w:t>
      </w:r>
      <w:r>
        <w:rPr>
          <w:rFonts w:ascii="Calibri" w:eastAsia="Calibri" w:hAnsi="Calibri" w:cs="Calibri"/>
        </w:rPr>
        <w:t xml:space="preserve">be allocated an affordable home. </w:t>
      </w:r>
      <w:r w:rsidRPr="67763364">
        <w:rPr>
          <w:rFonts w:ascii="Calibri" w:eastAsia="Calibri" w:hAnsi="Calibri" w:cs="Calibri"/>
        </w:rPr>
        <w:t>This assumes that households will spend up to 35% of their gross income on housing costs.</w:t>
      </w:r>
      <w:r>
        <w:rPr>
          <w:rFonts w:ascii="Calibri" w:eastAsia="Calibri" w:hAnsi="Calibri" w:cs="Calibri"/>
        </w:rPr>
        <w:t xml:space="preserve"> </w:t>
      </w:r>
    </w:p>
    <w:p w14:paraId="1CD798C7" w14:textId="77777777" w:rsidR="002E7333" w:rsidRDefault="002E7333" w:rsidP="002E7333">
      <w:pPr>
        <w:rPr>
          <w:rFonts w:ascii="Calibri" w:eastAsia="Calibri" w:hAnsi="Calibri" w:cs="Calibri"/>
        </w:rPr>
      </w:pPr>
      <w:r>
        <w:rPr>
          <w:noProof/>
          <w:lang w:eastAsia="en-GB"/>
        </w:rPr>
        <w:drawing>
          <wp:inline distT="0" distB="0" distL="0" distR="0" wp14:anchorId="317C2E58" wp14:editId="040AB9BE">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0CD5E6" w14:textId="310331C5" w:rsidR="002E7333" w:rsidRDefault="002E7333" w:rsidP="002E7333">
      <w:r>
        <w:t>We let on average 370 council and housing association properties per year in the last ten years to general register applicants (including homeless applicants</w:t>
      </w:r>
      <w:r w:rsidR="00C63CFD">
        <w:t>, but excluding social housing transfer applicants</w:t>
      </w:r>
      <w:r>
        <w:t>), which is far short of the need indicated in the SHMA Update 2018.</w:t>
      </w:r>
    </w:p>
    <w:p w14:paraId="05769699" w14:textId="77777777" w:rsidR="002E7333" w:rsidRDefault="002E7333" w:rsidP="002E7333">
      <w:r>
        <w:rPr>
          <w:noProof/>
          <w:lang w:eastAsia="en-GB"/>
        </w:rPr>
        <w:lastRenderedPageBreak/>
        <w:drawing>
          <wp:inline distT="0" distB="0" distL="0" distR="0" wp14:anchorId="2A846459" wp14:editId="340A7842">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E53CF44" w14:textId="45004862" w:rsidR="002E7333" w:rsidRDefault="00381FD4" w:rsidP="000E0B47">
      <w:pPr>
        <w:spacing w:line="257" w:lineRule="auto"/>
        <w:rPr>
          <w:rFonts w:ascii="Calibri" w:eastAsia="Calibri" w:hAnsi="Calibri" w:cs="Calibri"/>
        </w:rPr>
      </w:pPr>
      <w:r>
        <w:rPr>
          <w:rFonts w:ascii="Calibri" w:eastAsia="Calibri" w:hAnsi="Calibri" w:cs="Calibri"/>
        </w:rPr>
        <w:t xml:space="preserve">We explore the development of affordable housing in greater detail in </w:t>
      </w:r>
      <w:r w:rsidR="005622E9">
        <w:rPr>
          <w:rFonts w:ascii="Calibri" w:eastAsia="Calibri" w:hAnsi="Calibri" w:cs="Calibri"/>
        </w:rPr>
        <w:t>chapter 9</w:t>
      </w:r>
    </w:p>
    <w:p w14:paraId="052E9670" w14:textId="77777777" w:rsidR="00381FD4" w:rsidRDefault="00381FD4" w:rsidP="000E0B47">
      <w:pPr>
        <w:spacing w:line="257" w:lineRule="auto"/>
        <w:rPr>
          <w:rFonts w:ascii="Calibri" w:eastAsia="Calibri" w:hAnsi="Calibri" w:cs="Calibri"/>
        </w:rPr>
      </w:pPr>
    </w:p>
    <w:p w14:paraId="621D4FF9" w14:textId="7FDDF7F3" w:rsidR="00381FD4" w:rsidRPr="00ED1519" w:rsidRDefault="00AB392F" w:rsidP="00ED1519">
      <w:pPr>
        <w:pStyle w:val="Heading3"/>
        <w:rPr>
          <w:rFonts w:eastAsia="Calibri"/>
        </w:rPr>
      </w:pPr>
      <w:bookmarkStart w:id="15" w:name="_Toc72137171"/>
      <w:r>
        <w:rPr>
          <w:rFonts w:eastAsia="Calibri"/>
        </w:rPr>
        <w:t xml:space="preserve">2.6 - </w:t>
      </w:r>
      <w:r w:rsidR="000A1618" w:rsidRPr="301F8621">
        <w:rPr>
          <w:rFonts w:eastAsia="Calibri"/>
        </w:rPr>
        <w:t>Affordability of housing</w:t>
      </w:r>
      <w:bookmarkEnd w:id="15"/>
    </w:p>
    <w:p w14:paraId="21DA7485" w14:textId="77777777" w:rsidR="00ED1519" w:rsidRDefault="00954F6D" w:rsidP="67763364">
      <w:pPr>
        <w:spacing w:line="257" w:lineRule="auto"/>
        <w:rPr>
          <w:rFonts w:ascii="Calibri" w:eastAsia="Calibri" w:hAnsi="Calibri" w:cs="Calibri"/>
        </w:rPr>
      </w:pPr>
      <w:r>
        <w:rPr>
          <w:rFonts w:ascii="Calibri" w:eastAsia="Calibri" w:hAnsi="Calibri" w:cs="Calibri"/>
        </w:rPr>
        <w:t>T</w:t>
      </w:r>
      <w:r w:rsidR="0072065F" w:rsidRPr="67763364">
        <w:rPr>
          <w:rFonts w:ascii="Calibri" w:eastAsia="Calibri" w:hAnsi="Calibri" w:cs="Calibri"/>
        </w:rPr>
        <w:t xml:space="preserve">he extremes of wealth </w:t>
      </w:r>
      <w:r w:rsidR="0072065F">
        <w:rPr>
          <w:rFonts w:ascii="Calibri" w:eastAsia="Calibri" w:hAnsi="Calibri" w:cs="Calibri"/>
        </w:rPr>
        <w:t xml:space="preserve">and poverty </w:t>
      </w:r>
      <w:r w:rsidR="0072065F" w:rsidRPr="67763364">
        <w:rPr>
          <w:rFonts w:ascii="Calibri" w:eastAsia="Calibri" w:hAnsi="Calibri" w:cs="Calibri"/>
        </w:rPr>
        <w:t>in Oxford</w:t>
      </w:r>
      <w:r w:rsidR="0072065F">
        <w:rPr>
          <w:rFonts w:ascii="Calibri" w:eastAsia="Calibri" w:hAnsi="Calibri" w:cs="Calibri"/>
        </w:rPr>
        <w:t xml:space="preserve">, </w:t>
      </w:r>
      <w:r>
        <w:rPr>
          <w:rFonts w:ascii="Calibri" w:eastAsia="Calibri" w:hAnsi="Calibri" w:cs="Calibri"/>
        </w:rPr>
        <w:t xml:space="preserve">the strong labour market </w:t>
      </w:r>
      <w:r w:rsidR="0072065F">
        <w:rPr>
          <w:rFonts w:ascii="Calibri" w:eastAsia="Calibri" w:hAnsi="Calibri" w:cs="Calibri"/>
        </w:rPr>
        <w:t>over the past decade,</w:t>
      </w:r>
      <w:r w:rsidR="00381FD4">
        <w:rPr>
          <w:rFonts w:ascii="Calibri" w:eastAsia="Calibri" w:hAnsi="Calibri" w:cs="Calibri"/>
        </w:rPr>
        <w:t xml:space="preserve"> and the long term under supply of housing (in particular affordable housing),</w:t>
      </w:r>
      <w:r w:rsidR="0072065F" w:rsidRPr="67763364">
        <w:rPr>
          <w:rFonts w:ascii="Calibri" w:eastAsia="Calibri" w:hAnsi="Calibri" w:cs="Calibri"/>
        </w:rPr>
        <w:t xml:space="preserve"> have</w:t>
      </w:r>
      <w:r>
        <w:rPr>
          <w:rFonts w:ascii="Calibri" w:eastAsia="Calibri" w:hAnsi="Calibri" w:cs="Calibri"/>
        </w:rPr>
        <w:t xml:space="preserve"> </w:t>
      </w:r>
      <w:r w:rsidR="00381FD4">
        <w:rPr>
          <w:rFonts w:ascii="Calibri" w:eastAsia="Calibri" w:hAnsi="Calibri" w:cs="Calibri"/>
        </w:rPr>
        <w:t>combined to</w:t>
      </w:r>
      <w:r w:rsidR="0072065F">
        <w:rPr>
          <w:rFonts w:ascii="Calibri" w:eastAsia="Calibri" w:hAnsi="Calibri" w:cs="Calibri"/>
        </w:rPr>
        <w:t xml:space="preserve"> significant</w:t>
      </w:r>
      <w:r w:rsidR="00381FD4">
        <w:rPr>
          <w:rFonts w:ascii="Calibri" w:eastAsia="Calibri" w:hAnsi="Calibri" w:cs="Calibri"/>
        </w:rPr>
        <w:t>ly</w:t>
      </w:r>
      <w:r w:rsidR="0072065F">
        <w:rPr>
          <w:rFonts w:ascii="Calibri" w:eastAsia="Calibri" w:hAnsi="Calibri" w:cs="Calibri"/>
        </w:rPr>
        <w:t xml:space="preserve"> impact on housing affordability in the city.</w:t>
      </w:r>
    </w:p>
    <w:p w14:paraId="5DC13A10" w14:textId="67DB9609" w:rsidR="3D3DBD12" w:rsidRDefault="0072065F" w:rsidP="67763364">
      <w:pPr>
        <w:spacing w:line="257" w:lineRule="auto"/>
        <w:rPr>
          <w:rFonts w:ascii="Calibri" w:eastAsia="Calibri" w:hAnsi="Calibri" w:cs="Calibri"/>
        </w:rPr>
      </w:pPr>
      <w:r>
        <w:rPr>
          <w:rFonts w:ascii="Calibri" w:eastAsia="Calibri" w:hAnsi="Calibri" w:cs="Calibri"/>
        </w:rPr>
        <w:t>Many Oxford</w:t>
      </w:r>
      <w:r w:rsidR="74899B31" w:rsidRPr="67763364">
        <w:rPr>
          <w:rFonts w:ascii="Calibri" w:eastAsia="Calibri" w:hAnsi="Calibri" w:cs="Calibri"/>
        </w:rPr>
        <w:t xml:space="preserve"> residents</w:t>
      </w:r>
      <w:r>
        <w:rPr>
          <w:rFonts w:ascii="Calibri" w:eastAsia="Calibri" w:hAnsi="Calibri" w:cs="Calibri"/>
        </w:rPr>
        <w:t xml:space="preserve"> are </w:t>
      </w:r>
      <w:r w:rsidRPr="67763364">
        <w:rPr>
          <w:rFonts w:ascii="Calibri" w:eastAsia="Calibri" w:hAnsi="Calibri" w:cs="Calibri"/>
        </w:rPr>
        <w:t>unable</w:t>
      </w:r>
      <w:r w:rsidR="74899B31" w:rsidRPr="67763364">
        <w:rPr>
          <w:rFonts w:ascii="Calibri" w:eastAsia="Calibri" w:hAnsi="Calibri" w:cs="Calibri"/>
        </w:rPr>
        <w:t xml:space="preserve"> to afford t</w:t>
      </w:r>
      <w:r w:rsidR="73070D59" w:rsidRPr="67763364">
        <w:rPr>
          <w:rFonts w:ascii="Calibri" w:eastAsia="Calibri" w:hAnsi="Calibri" w:cs="Calibri"/>
        </w:rPr>
        <w:t>o</w:t>
      </w:r>
      <w:r w:rsidR="74899B31" w:rsidRPr="67763364">
        <w:rPr>
          <w:rFonts w:ascii="Calibri" w:eastAsia="Calibri" w:hAnsi="Calibri" w:cs="Calibri"/>
        </w:rPr>
        <w:t xml:space="preserve"> buy or rent a home at market prices, driving poverty</w:t>
      </w:r>
      <w:r w:rsidR="2CC7E9FF" w:rsidRPr="67763364">
        <w:rPr>
          <w:rFonts w:ascii="Calibri" w:eastAsia="Calibri" w:hAnsi="Calibri" w:cs="Calibri"/>
        </w:rPr>
        <w:t xml:space="preserve"> an</w:t>
      </w:r>
      <w:r w:rsidR="0359E9C2" w:rsidRPr="67763364">
        <w:rPr>
          <w:rFonts w:ascii="Calibri" w:eastAsia="Calibri" w:hAnsi="Calibri" w:cs="Calibri"/>
        </w:rPr>
        <w:t>d displacement</w:t>
      </w:r>
      <w:r w:rsidR="2CC7E9FF" w:rsidRPr="67763364">
        <w:rPr>
          <w:rFonts w:ascii="Calibri" w:eastAsia="Calibri" w:hAnsi="Calibri" w:cs="Calibri"/>
        </w:rPr>
        <w:t xml:space="preserve"> of established </w:t>
      </w:r>
      <w:r w:rsidR="15C6FC1B" w:rsidRPr="67763364">
        <w:rPr>
          <w:rFonts w:ascii="Calibri" w:eastAsia="Calibri" w:hAnsi="Calibri" w:cs="Calibri"/>
        </w:rPr>
        <w:t>communities</w:t>
      </w:r>
      <w:r>
        <w:rPr>
          <w:rFonts w:ascii="Calibri" w:eastAsia="Calibri" w:hAnsi="Calibri" w:cs="Calibri"/>
        </w:rPr>
        <w:t>, alongside homelessness</w:t>
      </w:r>
      <w:r w:rsidR="00954F6D">
        <w:rPr>
          <w:rFonts w:ascii="Calibri" w:eastAsia="Calibri" w:hAnsi="Calibri" w:cs="Calibri"/>
        </w:rPr>
        <w:t>.</w:t>
      </w:r>
      <w:r w:rsidR="00ED1519">
        <w:rPr>
          <w:rFonts w:ascii="Calibri" w:eastAsia="Calibri" w:hAnsi="Calibri" w:cs="Calibri"/>
        </w:rPr>
        <w:t xml:space="preserve"> </w:t>
      </w:r>
      <w:r w:rsidR="3D3DBD12" w:rsidRPr="00F27FB4">
        <w:rPr>
          <w:rStyle w:val="Hyperlink"/>
          <w:rFonts w:ascii="Calibri" w:eastAsia="Calibri" w:hAnsi="Calibri" w:cs="Calibri"/>
          <w:color w:val="auto"/>
          <w:u w:val="none"/>
        </w:rPr>
        <w:t>According to the Offi</w:t>
      </w:r>
      <w:r w:rsidR="00F27FB4">
        <w:rPr>
          <w:rStyle w:val="Hyperlink"/>
          <w:rFonts w:ascii="Calibri" w:eastAsia="Calibri" w:hAnsi="Calibri" w:cs="Calibri"/>
          <w:color w:val="auto"/>
          <w:u w:val="none"/>
        </w:rPr>
        <w:t>ce for National Statistics</w:t>
      </w:r>
      <w:r w:rsidR="00F27FB4" w:rsidRPr="00F27FB4">
        <w:rPr>
          <w:rStyle w:val="FootnoteReference"/>
          <w:rFonts w:ascii="Calibri" w:eastAsia="Calibri" w:hAnsi="Calibri" w:cs="Calibri"/>
        </w:rPr>
        <w:footnoteReference w:id="5"/>
      </w:r>
      <w:r w:rsidR="00AE2CF9" w:rsidRPr="00F27FB4">
        <w:rPr>
          <w:rFonts w:ascii="Calibri" w:eastAsia="Calibri" w:hAnsi="Calibri" w:cs="Calibri"/>
        </w:rPr>
        <w:t xml:space="preserve">, </w:t>
      </w:r>
      <w:r w:rsidR="00AE2CF9">
        <w:rPr>
          <w:rFonts w:ascii="Calibri" w:eastAsia="Calibri" w:hAnsi="Calibri" w:cs="Calibri"/>
        </w:rPr>
        <w:t>in 2020</w:t>
      </w:r>
      <w:r w:rsidR="3D3DBD12" w:rsidRPr="67763364">
        <w:rPr>
          <w:rFonts w:ascii="Calibri" w:eastAsia="Calibri" w:hAnsi="Calibri" w:cs="Calibri"/>
        </w:rPr>
        <w:t xml:space="preserve"> the median house price in Oxford was £</w:t>
      </w:r>
      <w:r w:rsidR="00AE2CF9">
        <w:rPr>
          <w:rFonts w:ascii="Calibri" w:eastAsia="Calibri" w:hAnsi="Calibri" w:cs="Calibri"/>
        </w:rPr>
        <w:t>400</w:t>
      </w:r>
      <w:r w:rsidR="3D3DBD12" w:rsidRPr="67763364">
        <w:rPr>
          <w:rFonts w:ascii="Calibri" w:eastAsia="Calibri" w:hAnsi="Calibri" w:cs="Calibri"/>
        </w:rPr>
        <w:t xml:space="preserve">,000 – </w:t>
      </w:r>
      <w:r w:rsidR="00AE2CF9">
        <w:rPr>
          <w:rFonts w:ascii="Calibri" w:eastAsia="Calibri" w:hAnsi="Calibri" w:cs="Calibri"/>
        </w:rPr>
        <w:t>11.72</w:t>
      </w:r>
      <w:r w:rsidR="3D3DBD12" w:rsidRPr="67763364">
        <w:rPr>
          <w:rFonts w:ascii="Calibri" w:eastAsia="Calibri" w:hAnsi="Calibri" w:cs="Calibri"/>
        </w:rPr>
        <w:t xml:space="preserve"> times median gross earnings (£3</w:t>
      </w:r>
      <w:r w:rsidR="00C417D8">
        <w:rPr>
          <w:rFonts w:ascii="Calibri" w:eastAsia="Calibri" w:hAnsi="Calibri" w:cs="Calibri"/>
        </w:rPr>
        <w:t>4,124</w:t>
      </w:r>
      <w:r w:rsidR="3D3DBD12" w:rsidRPr="67763364">
        <w:rPr>
          <w:rFonts w:ascii="Calibri" w:eastAsia="Calibri" w:hAnsi="Calibri" w:cs="Calibri"/>
        </w:rPr>
        <w:t>) in the city. For England as a whole</w:t>
      </w:r>
      <w:r w:rsidR="00C417D8">
        <w:rPr>
          <w:rFonts w:ascii="Calibri" w:eastAsia="Calibri" w:hAnsi="Calibri" w:cs="Calibri"/>
        </w:rPr>
        <w:t>, the median house price is 7.84</w:t>
      </w:r>
      <w:r w:rsidR="3D3DBD12" w:rsidRPr="67763364">
        <w:rPr>
          <w:rFonts w:ascii="Calibri" w:eastAsia="Calibri" w:hAnsi="Calibri" w:cs="Calibri"/>
        </w:rPr>
        <w:t xml:space="preserve"> times median earnings. </w:t>
      </w:r>
      <w:r w:rsidR="7473F93A" w:rsidRPr="67763364">
        <w:rPr>
          <w:rFonts w:ascii="Calibri" w:eastAsia="Calibri" w:hAnsi="Calibri" w:cs="Calibri"/>
        </w:rPr>
        <w:t>According to Centre for Cities,</w:t>
      </w:r>
      <w:r w:rsidR="2041C6BE" w:rsidRPr="67763364">
        <w:rPr>
          <w:rFonts w:ascii="Calibri" w:eastAsia="Calibri" w:hAnsi="Calibri" w:cs="Calibri"/>
        </w:rPr>
        <w:t xml:space="preserve"> </w:t>
      </w:r>
      <w:r w:rsidR="7473F93A" w:rsidRPr="67763364">
        <w:rPr>
          <w:rFonts w:ascii="Calibri" w:eastAsia="Calibri" w:hAnsi="Calibri" w:cs="Calibri"/>
        </w:rPr>
        <w:t>Oxford is the least affordable city</w:t>
      </w:r>
      <w:r w:rsidR="00C417D8">
        <w:rPr>
          <w:rFonts w:ascii="Calibri" w:eastAsia="Calibri" w:hAnsi="Calibri" w:cs="Calibri"/>
        </w:rPr>
        <w:t xml:space="preserve"> (of 62 cities)</w:t>
      </w:r>
      <w:r w:rsidR="7473F93A" w:rsidRPr="67763364">
        <w:rPr>
          <w:rFonts w:ascii="Calibri" w:eastAsia="Calibri" w:hAnsi="Calibri" w:cs="Calibri"/>
        </w:rPr>
        <w:t xml:space="preserve"> in the UK.</w:t>
      </w:r>
      <w:r w:rsidR="00285A6C">
        <w:rPr>
          <w:rStyle w:val="FootnoteReference"/>
          <w:rFonts w:ascii="Calibri" w:eastAsia="Calibri" w:hAnsi="Calibri" w:cs="Calibri"/>
        </w:rPr>
        <w:footnoteReference w:id="6"/>
      </w:r>
    </w:p>
    <w:p w14:paraId="50FCA0D7" w14:textId="50BB3FFE" w:rsidR="3D3DBD12" w:rsidRDefault="3D3DBD12" w:rsidP="67763364">
      <w:pPr>
        <w:spacing w:line="257" w:lineRule="auto"/>
        <w:rPr>
          <w:rFonts w:ascii="Calibri" w:eastAsia="Calibri" w:hAnsi="Calibri" w:cs="Calibri"/>
        </w:rPr>
      </w:pPr>
      <w:r w:rsidRPr="67763364">
        <w:rPr>
          <w:rFonts w:ascii="Calibri" w:eastAsia="Calibri" w:hAnsi="Calibri" w:cs="Calibri"/>
        </w:rPr>
        <w:t>House prices have been increasing at a much higher rate than earnings. The median house price in Oxford increased by 132% from 2002 to 2019. Median earnings for full-time employees in Oxford increased by 59% in the same period.</w:t>
      </w:r>
    </w:p>
    <w:p w14:paraId="0E95A3B2" w14:textId="1FFF0F41" w:rsidR="449FE442" w:rsidRDefault="47D37163" w:rsidP="794391B9">
      <w:pPr>
        <w:spacing w:line="257" w:lineRule="auto"/>
      </w:pPr>
      <w:r>
        <w:rPr>
          <w:noProof/>
          <w:lang w:eastAsia="en-GB"/>
        </w:rPr>
        <w:lastRenderedPageBreak/>
        <w:drawing>
          <wp:anchor distT="0" distB="0" distL="114300" distR="114300" simplePos="0" relativeHeight="251658240" behindDoc="0" locked="0" layoutInCell="1" allowOverlap="1" wp14:anchorId="4FF8A919" wp14:editId="2462F074">
            <wp:simplePos x="914400" y="2863850"/>
            <wp:positionH relativeFrom="margin">
              <wp:align>left</wp:align>
            </wp:positionH>
            <wp:positionV relativeFrom="paragraph">
              <wp:align>top</wp:align>
            </wp:positionV>
            <wp:extent cx="4663440" cy="2970530"/>
            <wp:effectExtent l="0" t="0" r="3810" b="1270"/>
            <wp:wrapSquare wrapText="bothSides"/>
            <wp:docPr id="318311150" name="Picture 31831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11150"/>
                    <pic:cNvPicPr/>
                  </pic:nvPicPr>
                  <pic:blipFill>
                    <a:blip r:embed="rId32">
                      <a:extLst>
                        <a:ext uri="{28A0092B-C50C-407E-A947-70E740481C1C}">
                          <a14:useLocalDpi xmlns:a14="http://schemas.microsoft.com/office/drawing/2010/main" val="0"/>
                        </a:ext>
                      </a:extLst>
                    </a:blip>
                    <a:stretch>
                      <a:fillRect/>
                    </a:stretch>
                  </pic:blipFill>
                  <pic:spPr>
                    <a:xfrm>
                      <a:off x="0" y="0"/>
                      <a:ext cx="4667407" cy="2973228"/>
                    </a:xfrm>
                    <a:prstGeom prst="rect">
                      <a:avLst/>
                    </a:prstGeom>
                  </pic:spPr>
                </pic:pic>
              </a:graphicData>
            </a:graphic>
            <wp14:sizeRelH relativeFrom="margin">
              <wp14:pctWidth>0</wp14:pctWidth>
            </wp14:sizeRelH>
            <wp14:sizeRelV relativeFrom="margin">
              <wp14:pctHeight>0</wp14:pctHeight>
            </wp14:sizeRelV>
          </wp:anchor>
        </w:drawing>
      </w:r>
      <w:r w:rsidR="00954F6D">
        <w:br w:type="textWrapping" w:clear="all"/>
      </w:r>
    </w:p>
    <w:p w14:paraId="419936D3" w14:textId="2EFF2846" w:rsidR="3D3DBD12" w:rsidRDefault="3D3DBD12" w:rsidP="7459C12B">
      <w:pPr>
        <w:spacing w:line="257" w:lineRule="auto"/>
      </w:pPr>
      <w:r w:rsidRPr="01DD9665">
        <w:rPr>
          <w:rFonts w:ascii="Calibri" w:eastAsia="Calibri" w:hAnsi="Calibri" w:cs="Calibri"/>
          <w:sz w:val="18"/>
          <w:szCs w:val="18"/>
        </w:rPr>
        <w:t xml:space="preserve">House price and earnings data taken from </w:t>
      </w:r>
      <w:hyperlink r:id="rId33">
        <w:r w:rsidRPr="01DD9665">
          <w:rPr>
            <w:rStyle w:val="Hyperlink"/>
            <w:rFonts w:ascii="Calibri" w:eastAsia="Calibri" w:hAnsi="Calibri" w:cs="Calibri"/>
            <w:sz w:val="18"/>
            <w:szCs w:val="18"/>
          </w:rPr>
          <w:t>https://www.ons.gov.uk/peoplepopulationandcommunity/housing/datasets/housepriceexistingdwellingstoresidencebasedearningsratio</w:t>
        </w:r>
      </w:hyperlink>
    </w:p>
    <w:p w14:paraId="4DC4DBB7" w14:textId="0221962D" w:rsidR="00397783" w:rsidRDefault="006234DC" w:rsidP="00397783">
      <w:pPr>
        <w:spacing w:line="257" w:lineRule="auto"/>
        <w:rPr>
          <w:rFonts w:ascii="Calibri" w:eastAsia="Calibri" w:hAnsi="Calibri" w:cs="Calibri"/>
        </w:rPr>
      </w:pPr>
      <w:hyperlink r:id="rId34">
        <w:r w:rsidR="00397783" w:rsidRPr="008A5343">
          <w:rPr>
            <w:rStyle w:val="Hyperlink"/>
            <w:rFonts w:ascii="Calibri" w:eastAsia="Calibri" w:hAnsi="Calibri" w:cs="Calibri"/>
            <w:color w:val="auto"/>
            <w:u w:val="none"/>
          </w:rPr>
          <w:t>ONS reports a median private rent</w:t>
        </w:r>
      </w:hyperlink>
      <w:r w:rsidR="00397783" w:rsidRPr="008A5343">
        <w:rPr>
          <w:rFonts w:ascii="Calibri" w:eastAsia="Calibri" w:hAnsi="Calibri" w:cs="Calibri"/>
        </w:rPr>
        <w:t xml:space="preserve"> of £1,500 a month for a three-bedroom home in Oxford. The equivalent amount for England as a whole is £795. A household would need an income of £51,429 if they were to spend 35% of their income on rent for a</w:t>
      </w:r>
      <w:r w:rsidR="008A5343" w:rsidRPr="008A5343">
        <w:rPr>
          <w:rFonts w:ascii="Calibri" w:eastAsia="Calibri" w:hAnsi="Calibri" w:cs="Calibri"/>
        </w:rPr>
        <w:t xml:space="preserve">n average </w:t>
      </w:r>
      <w:r w:rsidR="00397783" w:rsidRPr="008A5343">
        <w:rPr>
          <w:rFonts w:ascii="Calibri" w:eastAsia="Calibri" w:hAnsi="Calibri" w:cs="Calibri"/>
        </w:rPr>
        <w:t>three-bed property in Oxford, however median full-time pay for people living in Oxford is £34,124. Looking at the less expensive end of the market, the lower quartile rent for a three-bed is £1,300 a month and household would need an income of £44,571 if they were to spend 35% of their income renting a lower quartile rent three-bed property, however lower quartile full-time pay for people living in Oxford is £24,947.</w:t>
      </w:r>
      <w:r w:rsidR="00ED1519">
        <w:rPr>
          <w:rFonts w:ascii="Calibri" w:eastAsia="Calibri" w:hAnsi="Calibri" w:cs="Calibri"/>
        </w:rPr>
        <w:t xml:space="preserve"> Market rents therefore are unaffordable for a wide sway of the city’s population, from median earners to the lower quartiles.</w:t>
      </w:r>
    </w:p>
    <w:tbl>
      <w:tblPr>
        <w:tblpPr w:leftFromText="180" w:rightFromText="180" w:vertAnchor="text" w:horzAnchor="margin" w:tblpY="207"/>
        <w:tblW w:w="0" w:type="auto"/>
        <w:tblLayout w:type="fixed"/>
        <w:tblLook w:val="04A0" w:firstRow="1" w:lastRow="0" w:firstColumn="1" w:lastColumn="0" w:noHBand="0" w:noVBand="1"/>
      </w:tblPr>
      <w:tblGrid>
        <w:gridCol w:w="2479"/>
        <w:gridCol w:w="3333"/>
      </w:tblGrid>
      <w:tr w:rsidR="008A5343" w14:paraId="682C1BAA" w14:textId="77777777" w:rsidTr="008A5343">
        <w:trPr>
          <w:trHeight w:val="510"/>
        </w:trPr>
        <w:tc>
          <w:tcPr>
            <w:tcW w:w="2479" w:type="dxa"/>
            <w:tcBorders>
              <w:top w:val="single" w:sz="8" w:space="0" w:color="auto"/>
              <w:left w:val="single" w:sz="8" w:space="0" w:color="auto"/>
              <w:bottom w:val="single" w:sz="8" w:space="0" w:color="auto"/>
              <w:right w:val="single" w:sz="8" w:space="0" w:color="auto"/>
            </w:tcBorders>
            <w:shd w:val="clear" w:color="auto" w:fill="FFFFFF" w:themeFill="background1"/>
          </w:tcPr>
          <w:p w14:paraId="5C86BB13" w14:textId="77777777" w:rsidR="008A5343" w:rsidRDefault="008A5343" w:rsidP="008A5343">
            <w:r w:rsidRPr="6A1D44CA">
              <w:rPr>
                <w:rFonts w:ascii="Arial" w:eastAsia="Arial" w:hAnsi="Arial" w:cs="Arial"/>
                <w:b/>
                <w:bCs/>
                <w:sz w:val="20"/>
                <w:szCs w:val="20"/>
              </w:rPr>
              <w:t>Area</w:t>
            </w:r>
          </w:p>
        </w:tc>
        <w:tc>
          <w:tcPr>
            <w:tcW w:w="3333" w:type="dxa"/>
            <w:tcBorders>
              <w:top w:val="single" w:sz="8" w:space="0" w:color="auto"/>
              <w:left w:val="single" w:sz="8" w:space="0" w:color="auto"/>
              <w:bottom w:val="single" w:sz="8" w:space="0" w:color="auto"/>
              <w:right w:val="single" w:sz="8" w:space="0" w:color="auto"/>
            </w:tcBorders>
          </w:tcPr>
          <w:p w14:paraId="37C3A8B6" w14:textId="2A4BE8C8" w:rsidR="008A5343" w:rsidRDefault="008A5343" w:rsidP="008A5343">
            <w:r w:rsidRPr="6A1D44CA">
              <w:rPr>
                <w:rFonts w:ascii="Arial" w:eastAsia="Arial" w:hAnsi="Arial" w:cs="Arial"/>
                <w:b/>
                <w:bCs/>
                <w:sz w:val="20"/>
                <w:szCs w:val="20"/>
              </w:rPr>
              <w:t>Median rent for 3 bedrooms</w:t>
            </w:r>
            <w:r>
              <w:rPr>
                <w:rFonts w:ascii="Arial" w:eastAsia="Arial" w:hAnsi="Arial" w:cs="Arial"/>
                <w:b/>
                <w:bCs/>
                <w:sz w:val="20"/>
                <w:szCs w:val="20"/>
              </w:rPr>
              <w:t xml:space="preserve"> (Per Month)</w:t>
            </w:r>
          </w:p>
        </w:tc>
      </w:tr>
      <w:tr w:rsidR="008A5343" w14:paraId="2C4D0A35" w14:textId="77777777" w:rsidTr="008A5343">
        <w:trPr>
          <w:trHeight w:val="300"/>
        </w:trPr>
        <w:tc>
          <w:tcPr>
            <w:tcW w:w="2479"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F2E48E2" w14:textId="77777777" w:rsidR="008A5343" w:rsidRDefault="008A5343" w:rsidP="008A5343">
            <w:r w:rsidRPr="6A1D44CA">
              <w:rPr>
                <w:rFonts w:ascii="Arial" w:eastAsia="Arial" w:hAnsi="Arial" w:cs="Arial"/>
                <w:sz w:val="20"/>
                <w:szCs w:val="20"/>
              </w:rPr>
              <w:t>England</w:t>
            </w:r>
          </w:p>
        </w:tc>
        <w:tc>
          <w:tcPr>
            <w:tcW w:w="3333" w:type="dxa"/>
            <w:tcBorders>
              <w:top w:val="single" w:sz="8" w:space="0" w:color="auto"/>
              <w:left w:val="single" w:sz="8" w:space="0" w:color="auto"/>
              <w:bottom w:val="single" w:sz="8" w:space="0" w:color="auto"/>
              <w:right w:val="single" w:sz="8" w:space="0" w:color="auto"/>
            </w:tcBorders>
            <w:vAlign w:val="bottom"/>
          </w:tcPr>
          <w:p w14:paraId="2DAEF72B" w14:textId="0432C212" w:rsidR="008A5343" w:rsidRDefault="008A5343" w:rsidP="008A5343">
            <w:pPr>
              <w:jc w:val="right"/>
            </w:pPr>
            <w:r>
              <w:rPr>
                <w:rFonts w:ascii="Arial" w:eastAsia="Arial" w:hAnsi="Arial" w:cs="Arial"/>
                <w:sz w:val="20"/>
                <w:szCs w:val="20"/>
              </w:rPr>
              <w:t>£</w:t>
            </w:r>
            <w:r w:rsidRPr="6A1D44CA">
              <w:rPr>
                <w:rFonts w:ascii="Arial" w:eastAsia="Arial" w:hAnsi="Arial" w:cs="Arial"/>
                <w:sz w:val="20"/>
                <w:szCs w:val="20"/>
              </w:rPr>
              <w:t>795</w:t>
            </w:r>
          </w:p>
        </w:tc>
      </w:tr>
      <w:tr w:rsidR="008A5343" w14:paraId="60E4360B" w14:textId="77777777" w:rsidTr="008A5343">
        <w:trPr>
          <w:trHeight w:val="300"/>
        </w:trPr>
        <w:tc>
          <w:tcPr>
            <w:tcW w:w="2479"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28D6813" w14:textId="77777777" w:rsidR="008A5343" w:rsidRDefault="008A5343" w:rsidP="008A5343">
            <w:r w:rsidRPr="6A1D44CA">
              <w:rPr>
                <w:rFonts w:ascii="Arial" w:eastAsia="Arial" w:hAnsi="Arial" w:cs="Arial"/>
                <w:sz w:val="20"/>
                <w:szCs w:val="20"/>
              </w:rPr>
              <w:t>South East</w:t>
            </w:r>
          </w:p>
        </w:tc>
        <w:tc>
          <w:tcPr>
            <w:tcW w:w="3333" w:type="dxa"/>
            <w:tcBorders>
              <w:top w:val="single" w:sz="8" w:space="0" w:color="auto"/>
              <w:left w:val="single" w:sz="8" w:space="0" w:color="auto"/>
              <w:bottom w:val="single" w:sz="8" w:space="0" w:color="auto"/>
              <w:right w:val="single" w:sz="8" w:space="0" w:color="auto"/>
            </w:tcBorders>
            <w:vAlign w:val="bottom"/>
          </w:tcPr>
          <w:p w14:paraId="25DE6C0F" w14:textId="3D2E1BFF" w:rsidR="008A5343" w:rsidRDefault="008A5343" w:rsidP="008A5343">
            <w:pPr>
              <w:jc w:val="right"/>
            </w:pPr>
            <w:r>
              <w:rPr>
                <w:rFonts w:ascii="Arial" w:eastAsia="Arial" w:hAnsi="Arial" w:cs="Arial"/>
                <w:sz w:val="20"/>
                <w:szCs w:val="20"/>
              </w:rPr>
              <w:t>£</w:t>
            </w:r>
            <w:r w:rsidRPr="6A1D44CA">
              <w:rPr>
                <w:rFonts w:ascii="Arial" w:eastAsia="Arial" w:hAnsi="Arial" w:cs="Arial"/>
                <w:sz w:val="20"/>
                <w:szCs w:val="20"/>
              </w:rPr>
              <w:t>1,100</w:t>
            </w:r>
          </w:p>
        </w:tc>
      </w:tr>
      <w:tr w:rsidR="008A5343" w14:paraId="01F4117F" w14:textId="77777777" w:rsidTr="008A5343">
        <w:trPr>
          <w:trHeight w:val="300"/>
        </w:trPr>
        <w:tc>
          <w:tcPr>
            <w:tcW w:w="2479"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DFA1F7C" w14:textId="77777777" w:rsidR="008A5343" w:rsidRDefault="008A5343" w:rsidP="008A5343">
            <w:r w:rsidRPr="6A1D44CA">
              <w:rPr>
                <w:rFonts w:ascii="Arial" w:eastAsia="Arial" w:hAnsi="Arial" w:cs="Arial"/>
                <w:sz w:val="20"/>
                <w:szCs w:val="20"/>
              </w:rPr>
              <w:t>Oxfordshire</w:t>
            </w:r>
          </w:p>
        </w:tc>
        <w:tc>
          <w:tcPr>
            <w:tcW w:w="3333" w:type="dxa"/>
            <w:tcBorders>
              <w:top w:val="single" w:sz="8" w:space="0" w:color="auto"/>
              <w:left w:val="single" w:sz="8" w:space="0" w:color="auto"/>
              <w:bottom w:val="single" w:sz="8" w:space="0" w:color="auto"/>
              <w:right w:val="single" w:sz="8" w:space="0" w:color="auto"/>
            </w:tcBorders>
            <w:vAlign w:val="bottom"/>
          </w:tcPr>
          <w:p w14:paraId="6F96A991" w14:textId="2CF4C939" w:rsidR="008A5343" w:rsidRDefault="008A5343" w:rsidP="008A5343">
            <w:pPr>
              <w:jc w:val="right"/>
            </w:pPr>
            <w:r>
              <w:rPr>
                <w:rFonts w:ascii="Arial" w:eastAsia="Arial" w:hAnsi="Arial" w:cs="Arial"/>
                <w:sz w:val="20"/>
                <w:szCs w:val="20"/>
              </w:rPr>
              <w:t>£</w:t>
            </w:r>
            <w:r w:rsidRPr="6A1D44CA">
              <w:rPr>
                <w:rFonts w:ascii="Arial" w:eastAsia="Arial" w:hAnsi="Arial" w:cs="Arial"/>
                <w:sz w:val="20"/>
                <w:szCs w:val="20"/>
              </w:rPr>
              <w:t>1,250</w:t>
            </w:r>
          </w:p>
        </w:tc>
      </w:tr>
      <w:tr w:rsidR="008A5343" w14:paraId="6056FCF2" w14:textId="77777777" w:rsidTr="008A5343">
        <w:trPr>
          <w:trHeight w:val="300"/>
        </w:trPr>
        <w:tc>
          <w:tcPr>
            <w:tcW w:w="2479" w:type="dxa"/>
            <w:tcBorders>
              <w:top w:val="single" w:sz="8" w:space="0" w:color="auto"/>
              <w:left w:val="single" w:sz="8" w:space="0" w:color="auto"/>
              <w:bottom w:val="single" w:sz="8" w:space="0" w:color="auto"/>
              <w:right w:val="single" w:sz="8" w:space="0" w:color="auto"/>
            </w:tcBorders>
            <w:vAlign w:val="bottom"/>
          </w:tcPr>
          <w:p w14:paraId="0B4FE552" w14:textId="77777777" w:rsidR="008A5343" w:rsidRDefault="008A5343" w:rsidP="008A5343">
            <w:r w:rsidRPr="6A1D44CA">
              <w:rPr>
                <w:rFonts w:ascii="Arial" w:eastAsia="Arial" w:hAnsi="Arial" w:cs="Arial"/>
                <w:sz w:val="20"/>
                <w:szCs w:val="20"/>
              </w:rPr>
              <w:t>Oxford</w:t>
            </w:r>
          </w:p>
        </w:tc>
        <w:tc>
          <w:tcPr>
            <w:tcW w:w="3333" w:type="dxa"/>
            <w:tcBorders>
              <w:top w:val="single" w:sz="8" w:space="0" w:color="auto"/>
              <w:left w:val="single" w:sz="8" w:space="0" w:color="auto"/>
              <w:bottom w:val="single" w:sz="8" w:space="0" w:color="auto"/>
              <w:right w:val="single" w:sz="8" w:space="0" w:color="auto"/>
            </w:tcBorders>
            <w:vAlign w:val="bottom"/>
          </w:tcPr>
          <w:p w14:paraId="131D2667" w14:textId="45D86367" w:rsidR="008A5343" w:rsidRDefault="008A5343" w:rsidP="008A5343">
            <w:pPr>
              <w:jc w:val="right"/>
            </w:pPr>
            <w:r>
              <w:rPr>
                <w:rFonts w:ascii="Arial" w:eastAsia="Arial" w:hAnsi="Arial" w:cs="Arial"/>
                <w:sz w:val="20"/>
                <w:szCs w:val="20"/>
              </w:rPr>
              <w:t>£</w:t>
            </w:r>
            <w:r w:rsidRPr="6A1D44CA">
              <w:rPr>
                <w:rFonts w:ascii="Arial" w:eastAsia="Arial" w:hAnsi="Arial" w:cs="Arial"/>
                <w:sz w:val="20"/>
                <w:szCs w:val="20"/>
              </w:rPr>
              <w:t>1,500</w:t>
            </w:r>
          </w:p>
        </w:tc>
      </w:tr>
    </w:tbl>
    <w:p w14:paraId="12E787C8" w14:textId="77777777" w:rsidR="008A5343" w:rsidRDefault="008A5343" w:rsidP="00397783">
      <w:pPr>
        <w:spacing w:line="257" w:lineRule="auto"/>
        <w:rPr>
          <w:rFonts w:ascii="Calibri" w:eastAsia="Calibri" w:hAnsi="Calibri" w:cs="Calibri"/>
        </w:rPr>
      </w:pPr>
    </w:p>
    <w:p w14:paraId="5750CF1C" w14:textId="77777777" w:rsidR="008A5343" w:rsidRDefault="008A5343" w:rsidP="00397783">
      <w:pPr>
        <w:spacing w:line="257" w:lineRule="auto"/>
        <w:rPr>
          <w:rFonts w:ascii="Calibri" w:eastAsia="Calibri" w:hAnsi="Calibri" w:cs="Calibri"/>
        </w:rPr>
      </w:pPr>
    </w:p>
    <w:p w14:paraId="52263BA3" w14:textId="77777777" w:rsidR="008A5343" w:rsidRDefault="008A5343" w:rsidP="00397783">
      <w:pPr>
        <w:spacing w:line="257" w:lineRule="auto"/>
        <w:rPr>
          <w:rFonts w:ascii="Calibri" w:eastAsia="Calibri" w:hAnsi="Calibri" w:cs="Calibri"/>
        </w:rPr>
      </w:pPr>
    </w:p>
    <w:p w14:paraId="1FCACD95" w14:textId="77777777" w:rsidR="008A5343" w:rsidRDefault="008A5343" w:rsidP="00397783">
      <w:pPr>
        <w:spacing w:line="257" w:lineRule="auto"/>
        <w:rPr>
          <w:rFonts w:ascii="Calibri" w:eastAsia="Calibri" w:hAnsi="Calibri" w:cs="Calibri"/>
        </w:rPr>
      </w:pPr>
    </w:p>
    <w:p w14:paraId="423DA026" w14:textId="77777777" w:rsidR="008A5343" w:rsidRDefault="008A5343" w:rsidP="00397783">
      <w:pPr>
        <w:spacing w:line="257" w:lineRule="auto"/>
        <w:rPr>
          <w:rFonts w:ascii="Calibri" w:eastAsia="Calibri" w:hAnsi="Calibri" w:cs="Calibri"/>
        </w:rPr>
      </w:pPr>
    </w:p>
    <w:p w14:paraId="4D8E3645" w14:textId="77777777" w:rsidR="008A5343" w:rsidRDefault="008A5343" w:rsidP="00397783">
      <w:pPr>
        <w:spacing w:line="257" w:lineRule="auto"/>
        <w:rPr>
          <w:rFonts w:ascii="Calibri" w:eastAsia="Calibri" w:hAnsi="Calibri" w:cs="Calibri"/>
        </w:rPr>
      </w:pPr>
    </w:p>
    <w:p w14:paraId="63C4E36F" w14:textId="78C42A3A" w:rsidR="008A5343" w:rsidRPr="006D3A8D" w:rsidRDefault="006234DC" w:rsidP="00397783">
      <w:pPr>
        <w:spacing w:line="257" w:lineRule="auto"/>
        <w:rPr>
          <w:rFonts w:ascii="Calibri" w:eastAsia="Calibri" w:hAnsi="Calibri" w:cs="Calibri"/>
          <w:sz w:val="16"/>
          <w:szCs w:val="16"/>
        </w:rPr>
      </w:pPr>
      <w:hyperlink r:id="rId35" w:history="1">
        <w:r w:rsidR="006D3A8D" w:rsidRPr="006D3A8D">
          <w:rPr>
            <w:rStyle w:val="Hyperlink"/>
            <w:rFonts w:ascii="Calibri" w:eastAsia="Calibri" w:hAnsi="Calibri" w:cs="Calibri"/>
            <w:sz w:val="16"/>
            <w:szCs w:val="16"/>
          </w:rPr>
          <w:t>ONS Private rental market summary statistics in England, Apr 2019 Mar 2020</w:t>
        </w:r>
      </w:hyperlink>
    </w:p>
    <w:p w14:paraId="1E89701E" w14:textId="0E87E429" w:rsidR="1CA03E7C" w:rsidRDefault="1CA03E7C" w:rsidP="6D38038B">
      <w:pPr>
        <w:spacing w:line="257" w:lineRule="auto"/>
        <w:rPr>
          <w:rFonts w:ascii="Calibri" w:eastAsia="Calibri" w:hAnsi="Calibri" w:cs="Calibri"/>
        </w:rPr>
      </w:pPr>
      <w:r w:rsidRPr="301F8621">
        <w:rPr>
          <w:rFonts w:ascii="Calibri" w:eastAsia="Calibri" w:hAnsi="Calibri" w:cs="Calibri"/>
        </w:rPr>
        <w:t>The Local Housing Al</w:t>
      </w:r>
      <w:r w:rsidR="00477EF1">
        <w:rPr>
          <w:rFonts w:ascii="Calibri" w:eastAsia="Calibri" w:hAnsi="Calibri" w:cs="Calibri"/>
        </w:rPr>
        <w:t>lowance (LHA) in the Oxford</w:t>
      </w:r>
      <w:r w:rsidRPr="301F8621">
        <w:rPr>
          <w:rFonts w:ascii="Calibri" w:eastAsia="Calibri" w:hAnsi="Calibri" w:cs="Calibri"/>
          <w:color w:val="202124"/>
        </w:rPr>
        <w:t xml:space="preserve"> broad rental market area</w:t>
      </w:r>
      <w:r w:rsidRPr="301F8621">
        <w:rPr>
          <w:rFonts w:ascii="Calibri" w:eastAsia="Calibri" w:hAnsi="Calibri" w:cs="Calibri"/>
        </w:rPr>
        <w:t xml:space="preserve"> </w:t>
      </w:r>
      <w:r w:rsidR="00285A6C">
        <w:rPr>
          <w:rFonts w:ascii="Calibri" w:eastAsia="Calibri" w:hAnsi="Calibri" w:cs="Calibri"/>
        </w:rPr>
        <w:t xml:space="preserve">is </w:t>
      </w:r>
      <w:r w:rsidR="00285A6C" w:rsidRPr="301F8621">
        <w:rPr>
          <w:rFonts w:ascii="Calibri" w:eastAsia="Calibri" w:hAnsi="Calibri" w:cs="Calibri"/>
        </w:rPr>
        <w:t>£1,100 a month</w:t>
      </w:r>
      <w:r w:rsidR="00285A6C">
        <w:rPr>
          <w:rFonts w:ascii="Calibri" w:eastAsia="Calibri" w:hAnsi="Calibri" w:cs="Calibri"/>
        </w:rPr>
        <w:t xml:space="preserve"> for a </w:t>
      </w:r>
      <w:r w:rsidRPr="301F8621">
        <w:rPr>
          <w:rFonts w:ascii="Calibri" w:eastAsia="Calibri" w:hAnsi="Calibri" w:cs="Calibri"/>
        </w:rPr>
        <w:t xml:space="preserve">three-bedroom </w:t>
      </w:r>
      <w:r w:rsidR="00285A6C">
        <w:rPr>
          <w:rFonts w:ascii="Calibri" w:eastAsia="Calibri" w:hAnsi="Calibri" w:cs="Calibri"/>
        </w:rPr>
        <w:t>property as from April 202</w:t>
      </w:r>
      <w:r w:rsidR="0056501E">
        <w:rPr>
          <w:rFonts w:ascii="Calibri" w:eastAsia="Calibri" w:hAnsi="Calibri" w:cs="Calibri"/>
        </w:rPr>
        <w:t>0</w:t>
      </w:r>
      <w:r w:rsidRPr="301F8621">
        <w:rPr>
          <w:rFonts w:ascii="Calibri" w:eastAsia="Calibri" w:hAnsi="Calibri" w:cs="Calibri"/>
        </w:rPr>
        <w:t>.</w:t>
      </w:r>
      <w:r w:rsidR="008A5343">
        <w:rPr>
          <w:rFonts w:ascii="Calibri" w:eastAsia="Calibri" w:hAnsi="Calibri" w:cs="Calibri"/>
        </w:rPr>
        <w:t xml:space="preserve"> The LHA is used to set the amount of housing support a household can claim in Housing Benefit, or Universal Credit, so is important for access to the private rented sector for lower income households.</w:t>
      </w:r>
      <w:r w:rsidRPr="301F8621">
        <w:rPr>
          <w:rFonts w:ascii="Calibri" w:eastAsia="Calibri" w:hAnsi="Calibri" w:cs="Calibri"/>
        </w:rPr>
        <w:t xml:space="preserve"> The Broad Rental Market Area</w:t>
      </w:r>
      <w:r w:rsidR="0056501E">
        <w:rPr>
          <w:rFonts w:ascii="Calibri" w:eastAsia="Calibri" w:hAnsi="Calibri" w:cs="Calibri"/>
        </w:rPr>
        <w:t xml:space="preserve"> (BRMA)</w:t>
      </w:r>
      <w:r w:rsidRPr="301F8621">
        <w:rPr>
          <w:rFonts w:ascii="Calibri" w:eastAsia="Calibri" w:hAnsi="Calibri" w:cs="Calibri"/>
        </w:rPr>
        <w:t xml:space="preserve"> </w:t>
      </w:r>
      <w:r w:rsidR="00477EF1">
        <w:rPr>
          <w:rFonts w:ascii="Calibri" w:eastAsia="Calibri" w:hAnsi="Calibri" w:cs="Calibri"/>
        </w:rPr>
        <w:t xml:space="preserve">for Oxford </w:t>
      </w:r>
      <w:r w:rsidRPr="301F8621">
        <w:rPr>
          <w:rFonts w:ascii="Calibri" w:eastAsia="Calibri" w:hAnsi="Calibri" w:cs="Calibri"/>
        </w:rPr>
        <w:t>covers most of Oxfordshire. However, the rents in Oxford are higher than in most other parts of Oxfordshire</w:t>
      </w:r>
      <w:r w:rsidR="00477EF1">
        <w:rPr>
          <w:rFonts w:ascii="Calibri" w:eastAsia="Calibri" w:hAnsi="Calibri" w:cs="Calibri"/>
        </w:rPr>
        <w:t>, so by including parts of the wider county this has the effect of lowering the average rents considered in the calculation of the LHA,</w:t>
      </w:r>
      <w:r w:rsidRPr="301F8621">
        <w:rPr>
          <w:rFonts w:ascii="Calibri" w:eastAsia="Calibri" w:hAnsi="Calibri" w:cs="Calibri"/>
        </w:rPr>
        <w:t xml:space="preserve"> so even those in</w:t>
      </w:r>
      <w:r w:rsidR="04CF738E" w:rsidRPr="301F8621">
        <w:rPr>
          <w:rFonts w:ascii="Calibri" w:eastAsia="Calibri" w:hAnsi="Calibri" w:cs="Calibri"/>
        </w:rPr>
        <w:t xml:space="preserve"> the</w:t>
      </w:r>
      <w:r w:rsidRPr="301F8621">
        <w:rPr>
          <w:rFonts w:ascii="Calibri" w:eastAsia="Calibri" w:hAnsi="Calibri" w:cs="Calibri"/>
        </w:rPr>
        <w:t xml:space="preserve"> lower quartile of rents in Oxford </w:t>
      </w:r>
      <w:r w:rsidRPr="301F8621">
        <w:rPr>
          <w:rFonts w:ascii="Calibri" w:eastAsia="Calibri" w:hAnsi="Calibri" w:cs="Calibri"/>
        </w:rPr>
        <w:lastRenderedPageBreak/>
        <w:t>are not covered by the LHA – the lower quartile</w:t>
      </w:r>
      <w:r w:rsidR="51038C72" w:rsidRPr="301F8621">
        <w:rPr>
          <w:rFonts w:ascii="Calibri" w:eastAsia="Calibri" w:hAnsi="Calibri" w:cs="Calibri"/>
        </w:rPr>
        <w:t xml:space="preserve"> private</w:t>
      </w:r>
      <w:r w:rsidRPr="301F8621">
        <w:rPr>
          <w:rFonts w:ascii="Calibri" w:eastAsia="Calibri" w:hAnsi="Calibri" w:cs="Calibri"/>
        </w:rPr>
        <w:t xml:space="preserve"> rent in Oxford for </w:t>
      </w:r>
      <w:r w:rsidR="00285A6C">
        <w:rPr>
          <w:rFonts w:ascii="Calibri" w:eastAsia="Calibri" w:hAnsi="Calibri" w:cs="Calibri"/>
        </w:rPr>
        <w:t xml:space="preserve">a </w:t>
      </w:r>
      <w:r w:rsidRPr="301F8621">
        <w:rPr>
          <w:rFonts w:ascii="Calibri" w:eastAsia="Calibri" w:hAnsi="Calibri" w:cs="Calibri"/>
        </w:rPr>
        <w:t>three-bedroom home is £1,300</w:t>
      </w:r>
      <w:r w:rsidR="0056501E">
        <w:rPr>
          <w:rFonts w:ascii="Calibri" w:eastAsia="Calibri" w:hAnsi="Calibri" w:cs="Calibri"/>
        </w:rPr>
        <w:t xml:space="preserve"> (2019/20 data)</w:t>
      </w:r>
      <w:r w:rsidRPr="301F8621">
        <w:rPr>
          <w:rFonts w:ascii="Calibri" w:eastAsia="Calibri" w:hAnsi="Calibri" w:cs="Calibri"/>
        </w:rPr>
        <w:t>.</w:t>
      </w:r>
      <w:r w:rsidR="00ED1519">
        <w:rPr>
          <w:rFonts w:ascii="Calibri" w:eastAsia="Calibri" w:hAnsi="Calibri" w:cs="Calibri"/>
        </w:rPr>
        <w:t xml:space="preserve"> This has led to many lower income households who require support with housing costs increasingly unable to find and stay in </w:t>
      </w:r>
      <w:r w:rsidR="0056501E">
        <w:rPr>
          <w:rFonts w:ascii="Calibri" w:eastAsia="Calibri" w:hAnsi="Calibri" w:cs="Calibri"/>
        </w:rPr>
        <w:t xml:space="preserve">a </w:t>
      </w:r>
      <w:r w:rsidR="00ED1519">
        <w:rPr>
          <w:rFonts w:ascii="Calibri" w:eastAsia="Calibri" w:hAnsi="Calibri" w:cs="Calibri"/>
        </w:rPr>
        <w:t>private rented home in the city.</w:t>
      </w:r>
    </w:p>
    <w:p w14:paraId="45227F1D" w14:textId="7CF68851" w:rsidR="1CA03E7C" w:rsidRDefault="1CA03E7C" w:rsidP="01DD9665">
      <w:pPr>
        <w:spacing w:line="257" w:lineRule="auto"/>
        <w:rPr>
          <w:rFonts w:ascii="Calibri" w:eastAsia="Calibri" w:hAnsi="Calibri" w:cs="Calibri"/>
        </w:rPr>
      </w:pPr>
      <w:r w:rsidRPr="67763364">
        <w:rPr>
          <w:rFonts w:ascii="Calibri" w:eastAsia="Calibri" w:hAnsi="Calibri" w:cs="Calibri"/>
        </w:rPr>
        <w:t xml:space="preserve">The LHA was frozen for four years between April 2016 and March 2020, during which time the gap between the LHA rate and rents increased considerably. The LHA rate </w:t>
      </w:r>
      <w:r w:rsidR="483608CB" w:rsidRPr="67763364">
        <w:rPr>
          <w:rFonts w:ascii="Calibri" w:eastAsia="Calibri" w:hAnsi="Calibri" w:cs="Calibri"/>
        </w:rPr>
        <w:t>did increase in</w:t>
      </w:r>
      <w:r w:rsidRPr="67763364">
        <w:rPr>
          <w:rFonts w:ascii="Calibri" w:eastAsia="Calibri" w:hAnsi="Calibri" w:cs="Calibri"/>
        </w:rPr>
        <w:t xml:space="preserve"> April 2020</w:t>
      </w:r>
      <w:r w:rsidR="005B70AA">
        <w:rPr>
          <w:rFonts w:ascii="Calibri" w:eastAsia="Calibri" w:hAnsi="Calibri" w:cs="Calibri"/>
        </w:rPr>
        <w:t xml:space="preserve"> providing some </w:t>
      </w:r>
      <w:r w:rsidR="00477EF1">
        <w:rPr>
          <w:rFonts w:ascii="Calibri" w:eastAsia="Calibri" w:hAnsi="Calibri" w:cs="Calibri"/>
        </w:rPr>
        <w:t xml:space="preserve">much </w:t>
      </w:r>
      <w:r w:rsidR="005B70AA">
        <w:rPr>
          <w:rFonts w:ascii="Calibri" w:eastAsia="Calibri" w:hAnsi="Calibri" w:cs="Calibri"/>
        </w:rPr>
        <w:t>needed support for private renters through the pandemic</w:t>
      </w:r>
      <w:r w:rsidRPr="67763364">
        <w:rPr>
          <w:rFonts w:ascii="Calibri" w:eastAsia="Calibri" w:hAnsi="Calibri" w:cs="Calibri"/>
        </w:rPr>
        <w:t xml:space="preserve">, </w:t>
      </w:r>
      <w:r w:rsidR="6273AF32" w:rsidRPr="67763364">
        <w:rPr>
          <w:rFonts w:ascii="Calibri" w:eastAsia="Calibri" w:hAnsi="Calibri" w:cs="Calibri"/>
        </w:rPr>
        <w:t xml:space="preserve">but </w:t>
      </w:r>
      <w:r w:rsidR="001F08DF">
        <w:rPr>
          <w:rFonts w:ascii="Calibri" w:eastAsia="Calibri" w:hAnsi="Calibri" w:cs="Calibri"/>
        </w:rPr>
        <w:t>was frozen</w:t>
      </w:r>
      <w:r w:rsidRPr="67763364">
        <w:rPr>
          <w:rFonts w:ascii="Calibri" w:eastAsia="Calibri" w:hAnsi="Calibri" w:cs="Calibri"/>
        </w:rPr>
        <w:t xml:space="preserve"> again from April 2021, </w:t>
      </w:r>
      <w:r w:rsidR="5C9A9B8C" w:rsidRPr="67763364">
        <w:rPr>
          <w:rFonts w:ascii="Calibri" w:eastAsia="Calibri" w:hAnsi="Calibri" w:cs="Calibri"/>
        </w:rPr>
        <w:t>adding further pressure in the future.</w:t>
      </w:r>
    </w:p>
    <w:p w14:paraId="32480EE7" w14:textId="6549EB78" w:rsidR="0056501E" w:rsidRDefault="0056501E" w:rsidP="01DD9665">
      <w:pPr>
        <w:spacing w:line="257" w:lineRule="auto"/>
      </w:pPr>
    </w:p>
    <w:p w14:paraId="54CF3FFB" w14:textId="3E32D7DC" w:rsidR="00F568FE" w:rsidRDefault="00F568FE" w:rsidP="00DA4FA3">
      <w:pPr>
        <w:spacing w:after="0" w:line="257" w:lineRule="auto"/>
      </w:pPr>
      <w:r>
        <w:rPr>
          <w:noProof/>
          <w:lang w:eastAsia="en-GB"/>
        </w:rPr>
        <w:drawing>
          <wp:inline distT="0" distB="0" distL="0" distR="0" wp14:anchorId="3F8FD948" wp14:editId="0216C484">
            <wp:extent cx="4524375" cy="27908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E78ECB4" w14:textId="490AA136" w:rsidR="00DA4FA3" w:rsidRPr="00DA4FA3" w:rsidRDefault="00DA4FA3" w:rsidP="01DD9665">
      <w:pPr>
        <w:spacing w:line="257" w:lineRule="auto"/>
        <w:rPr>
          <w:sz w:val="16"/>
          <w:szCs w:val="16"/>
        </w:rPr>
      </w:pPr>
      <w:r w:rsidRPr="00DA4FA3">
        <w:rPr>
          <w:sz w:val="16"/>
          <w:szCs w:val="16"/>
        </w:rPr>
        <w:t>ONS Private rental market summary statistics in England, Apr 2019 Mar 2020</w:t>
      </w:r>
      <w:r w:rsidR="006D3A8D">
        <w:rPr>
          <w:sz w:val="16"/>
          <w:szCs w:val="16"/>
        </w:rPr>
        <w:t>, VOA Private rental market summary statistics for previous years</w:t>
      </w:r>
    </w:p>
    <w:p w14:paraId="0CA95C7D" w14:textId="453AE7DE" w:rsidR="5D25AED0" w:rsidRDefault="00AB392F" w:rsidP="750A573F">
      <w:pPr>
        <w:pStyle w:val="Heading3"/>
        <w:rPr>
          <w:rFonts w:ascii="Calibri Light" w:eastAsia="Calibri Light" w:hAnsi="Calibri Light" w:cs="Calibri Light"/>
        </w:rPr>
      </w:pPr>
      <w:bookmarkStart w:id="16" w:name="_Toc72137172"/>
      <w:r>
        <w:rPr>
          <w:rFonts w:ascii="Calibri Light" w:eastAsia="Calibri Light" w:hAnsi="Calibri Light" w:cs="Calibri Light"/>
        </w:rPr>
        <w:t xml:space="preserve">2.7 - </w:t>
      </w:r>
      <w:r w:rsidR="5D25AED0" w:rsidRPr="163EE02F">
        <w:rPr>
          <w:rFonts w:ascii="Calibri Light" w:eastAsia="Calibri Light" w:hAnsi="Calibri Light" w:cs="Calibri Light"/>
        </w:rPr>
        <w:t>Empty dwellings</w:t>
      </w:r>
      <w:bookmarkEnd w:id="16"/>
    </w:p>
    <w:p w14:paraId="7D3721C9" w14:textId="77777777" w:rsidR="5D25AED0" w:rsidRDefault="5D25AED0" w:rsidP="163EE02F">
      <w:pPr>
        <w:spacing w:line="257" w:lineRule="auto"/>
        <w:rPr>
          <w:rFonts w:ascii="Calibri" w:eastAsia="Calibri" w:hAnsi="Calibri" w:cs="Calibri"/>
        </w:rPr>
      </w:pPr>
      <w:r w:rsidRPr="163EE02F">
        <w:rPr>
          <w:rFonts w:ascii="Calibri" w:eastAsia="Calibri" w:hAnsi="Calibri" w:cs="Calibri"/>
        </w:rPr>
        <w:t xml:space="preserve">As at </w:t>
      </w:r>
      <w:r w:rsidR="00405A7C">
        <w:rPr>
          <w:rFonts w:ascii="Calibri" w:eastAsia="Calibri" w:hAnsi="Calibri" w:cs="Calibri"/>
        </w:rPr>
        <w:t>February</w:t>
      </w:r>
      <w:r w:rsidR="00405A7C" w:rsidRPr="163EE02F">
        <w:rPr>
          <w:rFonts w:ascii="Calibri" w:eastAsia="Calibri" w:hAnsi="Calibri" w:cs="Calibri"/>
        </w:rPr>
        <w:t xml:space="preserve"> </w:t>
      </w:r>
      <w:r w:rsidRPr="163EE02F">
        <w:rPr>
          <w:rFonts w:ascii="Calibri" w:eastAsia="Calibri" w:hAnsi="Calibri" w:cs="Calibri"/>
        </w:rPr>
        <w:t xml:space="preserve">2021 there were </w:t>
      </w:r>
      <w:r w:rsidR="00405A7C">
        <w:rPr>
          <w:rFonts w:ascii="Calibri" w:eastAsia="Calibri" w:hAnsi="Calibri" w:cs="Calibri"/>
        </w:rPr>
        <w:t>570 long-term</w:t>
      </w:r>
      <w:r w:rsidR="00405A7C" w:rsidRPr="163EE02F">
        <w:rPr>
          <w:rFonts w:ascii="Calibri" w:eastAsia="Calibri" w:hAnsi="Calibri" w:cs="Calibri"/>
        </w:rPr>
        <w:t xml:space="preserve"> </w:t>
      </w:r>
      <w:r w:rsidRPr="163EE02F">
        <w:rPr>
          <w:rFonts w:ascii="Calibri" w:eastAsia="Calibri" w:hAnsi="Calibri" w:cs="Calibri"/>
        </w:rPr>
        <w:t>empty dwellings in Oxford (</w:t>
      </w:r>
      <w:r w:rsidR="00405A7C">
        <w:rPr>
          <w:rFonts w:ascii="Calibri" w:eastAsia="Calibri" w:hAnsi="Calibri" w:cs="Calibri"/>
        </w:rPr>
        <w:t>0.91</w:t>
      </w:r>
      <w:r w:rsidRPr="163EE02F">
        <w:rPr>
          <w:rFonts w:ascii="Calibri" w:eastAsia="Calibri" w:hAnsi="Calibri" w:cs="Calibri"/>
        </w:rPr>
        <w:t xml:space="preserve">% of total dwelling stock), of which </w:t>
      </w:r>
      <w:r w:rsidR="00405A7C">
        <w:rPr>
          <w:rFonts w:ascii="Calibri" w:eastAsia="Calibri" w:hAnsi="Calibri" w:cs="Calibri"/>
        </w:rPr>
        <w:t>459</w:t>
      </w:r>
      <w:r w:rsidR="00405A7C" w:rsidRPr="163EE02F">
        <w:rPr>
          <w:rFonts w:ascii="Calibri" w:eastAsia="Calibri" w:hAnsi="Calibri" w:cs="Calibri"/>
        </w:rPr>
        <w:t xml:space="preserve"> </w:t>
      </w:r>
      <w:r w:rsidRPr="163EE02F">
        <w:rPr>
          <w:rFonts w:ascii="Calibri" w:eastAsia="Calibri" w:hAnsi="Calibri" w:cs="Calibri"/>
        </w:rPr>
        <w:t xml:space="preserve">had been empty </w:t>
      </w:r>
      <w:r w:rsidR="00405A7C">
        <w:rPr>
          <w:rFonts w:ascii="Calibri" w:eastAsia="Calibri" w:hAnsi="Calibri" w:cs="Calibri"/>
        </w:rPr>
        <w:t>between 6</w:t>
      </w:r>
      <w:r w:rsidRPr="163EE02F">
        <w:rPr>
          <w:rFonts w:ascii="Calibri" w:eastAsia="Calibri" w:hAnsi="Calibri" w:cs="Calibri"/>
        </w:rPr>
        <w:t xml:space="preserve"> months</w:t>
      </w:r>
      <w:r w:rsidR="00405A7C">
        <w:rPr>
          <w:rFonts w:ascii="Calibri" w:eastAsia="Calibri" w:hAnsi="Calibri" w:cs="Calibri"/>
        </w:rPr>
        <w:t xml:space="preserve"> and 2 years</w:t>
      </w:r>
      <w:r w:rsidRPr="163EE02F">
        <w:rPr>
          <w:rFonts w:ascii="Calibri" w:eastAsia="Calibri" w:hAnsi="Calibri" w:cs="Calibri"/>
        </w:rPr>
        <w:t xml:space="preserve"> and 11</w:t>
      </w:r>
      <w:r w:rsidR="00405A7C">
        <w:rPr>
          <w:rFonts w:ascii="Calibri" w:eastAsia="Calibri" w:hAnsi="Calibri" w:cs="Calibri"/>
        </w:rPr>
        <w:t>1</w:t>
      </w:r>
      <w:r w:rsidRPr="163EE02F">
        <w:rPr>
          <w:rFonts w:ascii="Calibri" w:eastAsia="Calibri" w:hAnsi="Calibri" w:cs="Calibri"/>
        </w:rPr>
        <w:t xml:space="preserve"> for over 2 years. There were also 646 dwellings classe</w:t>
      </w:r>
      <w:r w:rsidR="0063159E">
        <w:rPr>
          <w:rFonts w:ascii="Calibri" w:eastAsia="Calibri" w:hAnsi="Calibri" w:cs="Calibri"/>
        </w:rPr>
        <w:t>d</w:t>
      </w:r>
      <w:r w:rsidRPr="163EE02F">
        <w:rPr>
          <w:rFonts w:ascii="Calibri" w:eastAsia="Calibri" w:hAnsi="Calibri" w:cs="Calibri"/>
        </w:rPr>
        <w:t xml:space="preserve"> as second homes.</w:t>
      </w:r>
    </w:p>
    <w:p w14:paraId="0AA477C3" w14:textId="798141E9" w:rsidR="00C20548" w:rsidRDefault="00C20548" w:rsidP="163EE02F">
      <w:pPr>
        <w:spacing w:line="257" w:lineRule="auto"/>
        <w:rPr>
          <w:rFonts w:ascii="Calibri" w:eastAsia="Calibri" w:hAnsi="Calibri" w:cs="Calibri"/>
        </w:rPr>
      </w:pPr>
      <w:r>
        <w:rPr>
          <w:rFonts w:ascii="Calibri" w:eastAsia="Calibri" w:hAnsi="Calibri" w:cs="Calibri"/>
        </w:rPr>
        <w:t>The number of long-term empty dwellings have been increasing over the past 6 years.</w:t>
      </w:r>
    </w:p>
    <w:p w14:paraId="21E952D6" w14:textId="0625BF0B" w:rsidR="00405A7C" w:rsidRDefault="00405A7C" w:rsidP="163EE02F">
      <w:pPr>
        <w:spacing w:line="257" w:lineRule="auto"/>
        <w:rPr>
          <w:rFonts w:ascii="Calibri" w:eastAsia="Calibri" w:hAnsi="Calibri" w:cs="Calibri"/>
        </w:rPr>
      </w:pPr>
      <w:r>
        <w:rPr>
          <w:noProof/>
          <w:lang w:eastAsia="en-GB"/>
        </w:rPr>
        <w:lastRenderedPageBreak/>
        <w:drawing>
          <wp:inline distT="0" distB="0" distL="0" distR="0" wp14:anchorId="711ECE01" wp14:editId="1FBFA74C">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588515C" w14:textId="304FAE7C" w:rsidR="5D25AED0" w:rsidRDefault="65BF7B41" w:rsidP="00F17BED">
      <w:pPr>
        <w:pStyle w:val="Heading3"/>
        <w:rPr>
          <w:rFonts w:ascii="Calibri" w:eastAsia="Calibri" w:hAnsi="Calibri" w:cs="Calibri"/>
        </w:rPr>
      </w:pPr>
      <w:r w:rsidRPr="67763364">
        <w:rPr>
          <w:rFonts w:ascii="Calibri" w:eastAsia="Calibri" w:hAnsi="Calibri" w:cs="Calibri"/>
        </w:rPr>
        <w:t xml:space="preserve"> </w:t>
      </w:r>
    </w:p>
    <w:p w14:paraId="4EA0411A" w14:textId="50FE4F0E" w:rsidR="2F66D448" w:rsidRDefault="00AB392F" w:rsidP="12145862">
      <w:pPr>
        <w:pStyle w:val="Heading3"/>
        <w:rPr>
          <w:rFonts w:ascii="Calibri" w:eastAsia="Calibri" w:hAnsi="Calibri" w:cs="Calibri"/>
          <w:sz w:val="22"/>
          <w:szCs w:val="22"/>
        </w:rPr>
      </w:pPr>
      <w:bookmarkStart w:id="17" w:name="_Toc72137173"/>
      <w:r>
        <w:t>2</w:t>
      </w:r>
      <w:r w:rsidR="00F17BED">
        <w:t>.8</w:t>
      </w:r>
      <w:r>
        <w:t xml:space="preserve"> </w:t>
      </w:r>
      <w:r w:rsidR="00297C45">
        <w:t xml:space="preserve">- </w:t>
      </w:r>
      <w:r w:rsidR="2F66D448" w:rsidRPr="67763364">
        <w:t>HMOs</w:t>
      </w:r>
      <w:r w:rsidR="005A0EE5">
        <w:t>, the condition of the Private Rented Sector</w:t>
      </w:r>
      <w:r w:rsidR="00F17BED">
        <w:t>,</w:t>
      </w:r>
      <w:r w:rsidR="2F66D448" w:rsidRPr="67763364">
        <w:t xml:space="preserve"> </w:t>
      </w:r>
      <w:r w:rsidR="007305D8">
        <w:t>and licens</w:t>
      </w:r>
      <w:r w:rsidR="3EBF2904" w:rsidRPr="67763364">
        <w:t>ing</w:t>
      </w:r>
      <w:bookmarkEnd w:id="17"/>
    </w:p>
    <w:p w14:paraId="4E156B8C" w14:textId="1248E991" w:rsidR="2F66D448" w:rsidRDefault="2F66D448" w:rsidP="163EE02F">
      <w:pPr>
        <w:spacing w:line="257" w:lineRule="auto"/>
        <w:rPr>
          <w:rFonts w:ascii="Calibri" w:eastAsia="Calibri" w:hAnsi="Calibri" w:cs="Calibri"/>
        </w:rPr>
      </w:pPr>
      <w:r w:rsidRPr="4D3D8084">
        <w:rPr>
          <w:rFonts w:ascii="Calibri" w:eastAsia="Calibri" w:hAnsi="Calibri" w:cs="Calibri"/>
        </w:rPr>
        <w:t>The Council estimates that there are 5,240 Houses in Multiple Occupation (HMOs) in Oxford.  There are estimated to be 1,794 mandatory licensable HMOs, of which 1,741 have a licence issued (as at 1 April 2020). In 2019/20 144 private rented sector dwellings were found to have one or more category 1 hazards (HH</w:t>
      </w:r>
      <w:r w:rsidR="005A0EE5">
        <w:rPr>
          <w:rFonts w:ascii="Calibri" w:eastAsia="Calibri" w:hAnsi="Calibri" w:cs="Calibri"/>
        </w:rPr>
        <w:t>S</w:t>
      </w:r>
      <w:r w:rsidRPr="4D3D8084">
        <w:rPr>
          <w:rFonts w:ascii="Calibri" w:eastAsia="Calibri" w:hAnsi="Calibri" w:cs="Calibri"/>
        </w:rPr>
        <w:t>RS), of which 92 were made free from those hazards as a result of action by the Council.</w:t>
      </w:r>
    </w:p>
    <w:p w14:paraId="0B65E65A" w14:textId="47B46FBD" w:rsidR="007305D8" w:rsidRDefault="007305D8" w:rsidP="007305D8">
      <w:pPr>
        <w:rPr>
          <w:rFonts w:ascii="Calibri" w:eastAsia="Calibri" w:hAnsi="Calibri" w:cs="Calibri"/>
        </w:rPr>
      </w:pPr>
      <w:r w:rsidRPr="67763364">
        <w:rPr>
          <w:rFonts w:ascii="Calibri" w:eastAsia="Calibri" w:hAnsi="Calibri" w:cs="Calibri"/>
        </w:rPr>
        <w:t>In Oxford, the Council has operated “additional licensing” since 2011, i.e. all HMOs in Oxford are subject to licensing</w:t>
      </w:r>
      <w:r>
        <w:rPr>
          <w:rFonts w:ascii="Calibri" w:eastAsia="Calibri" w:hAnsi="Calibri" w:cs="Calibri"/>
        </w:rPr>
        <w:t xml:space="preserve">. </w:t>
      </w:r>
      <w:r w:rsidRPr="67763364">
        <w:rPr>
          <w:rFonts w:ascii="Calibri" w:eastAsia="Calibri" w:hAnsi="Calibri" w:cs="Calibri"/>
        </w:rPr>
        <w:t>The additional licensing was brought in to address problems associated with poor management of HMOs.</w:t>
      </w:r>
      <w:r w:rsidRPr="00DE4255">
        <w:t xml:space="preserve"> </w:t>
      </w:r>
      <w:r w:rsidRPr="00DE4255">
        <w:rPr>
          <w:rFonts w:ascii="Calibri" w:eastAsia="Calibri" w:hAnsi="Calibri" w:cs="Calibri"/>
        </w:rPr>
        <w:t xml:space="preserve">The scheme expired on 24 January 2021. </w:t>
      </w:r>
      <w:r>
        <w:rPr>
          <w:rFonts w:ascii="Calibri" w:eastAsia="Calibri" w:hAnsi="Calibri" w:cs="Calibri"/>
        </w:rPr>
        <w:t>However, t</w:t>
      </w:r>
      <w:r w:rsidRPr="67763364">
        <w:rPr>
          <w:rFonts w:ascii="Calibri" w:eastAsia="Calibri" w:hAnsi="Calibri" w:cs="Calibri"/>
        </w:rPr>
        <w:t xml:space="preserve">he Council has undertaken a consultation exercise, the results of which </w:t>
      </w:r>
      <w:r>
        <w:rPr>
          <w:rFonts w:ascii="Calibri" w:eastAsia="Calibri" w:hAnsi="Calibri" w:cs="Calibri"/>
        </w:rPr>
        <w:t>went to</w:t>
      </w:r>
      <w:r w:rsidRPr="67763364">
        <w:rPr>
          <w:rFonts w:ascii="Calibri" w:eastAsia="Calibri" w:hAnsi="Calibri" w:cs="Calibri"/>
        </w:rPr>
        <w:t xml:space="preserve"> the Cabinet in March 2021, who decide</w:t>
      </w:r>
      <w:r>
        <w:rPr>
          <w:rFonts w:ascii="Calibri" w:eastAsia="Calibri" w:hAnsi="Calibri" w:cs="Calibri"/>
        </w:rPr>
        <w:t>d</w:t>
      </w:r>
      <w:r w:rsidRPr="67763364">
        <w:rPr>
          <w:rFonts w:ascii="Calibri" w:eastAsia="Calibri" w:hAnsi="Calibri" w:cs="Calibri"/>
        </w:rPr>
        <w:t xml:space="preserve"> to renew the scheme</w:t>
      </w:r>
      <w:r w:rsidR="005A0EE5">
        <w:rPr>
          <w:rFonts w:ascii="Calibri" w:eastAsia="Calibri" w:hAnsi="Calibri" w:cs="Calibri"/>
        </w:rPr>
        <w:t xml:space="preserve"> in order to improve housing conditions and the management of HMOs</w:t>
      </w:r>
      <w:r w:rsidRPr="67763364">
        <w:rPr>
          <w:rFonts w:ascii="Calibri" w:eastAsia="Calibri" w:hAnsi="Calibri" w:cs="Calibri"/>
        </w:rPr>
        <w:t xml:space="preserve">. </w:t>
      </w:r>
      <w:r w:rsidRPr="00DE4255">
        <w:rPr>
          <w:rFonts w:ascii="Calibri" w:eastAsia="Calibri" w:hAnsi="Calibri" w:cs="Calibri"/>
        </w:rPr>
        <w:t xml:space="preserve">The additional HMO licensing scheme will resume for five years on </w:t>
      </w:r>
      <w:r w:rsidR="005A0EE5">
        <w:rPr>
          <w:rFonts w:ascii="Calibri" w:eastAsia="Calibri" w:hAnsi="Calibri" w:cs="Calibri"/>
        </w:rPr>
        <w:t xml:space="preserve">the </w:t>
      </w:r>
      <w:r w:rsidRPr="00DE4255">
        <w:rPr>
          <w:rFonts w:ascii="Calibri" w:eastAsia="Calibri" w:hAnsi="Calibri" w:cs="Calibri"/>
        </w:rPr>
        <w:t>10</w:t>
      </w:r>
      <w:r w:rsidR="005A0EE5" w:rsidRPr="00F17BED">
        <w:rPr>
          <w:rFonts w:ascii="Calibri" w:eastAsia="Calibri" w:hAnsi="Calibri" w:cs="Calibri"/>
          <w:vertAlign w:val="superscript"/>
        </w:rPr>
        <w:t>th</w:t>
      </w:r>
      <w:r w:rsidR="005A0EE5">
        <w:rPr>
          <w:rFonts w:ascii="Calibri" w:eastAsia="Calibri" w:hAnsi="Calibri" w:cs="Calibri"/>
        </w:rPr>
        <w:t xml:space="preserve"> of</w:t>
      </w:r>
      <w:r w:rsidRPr="00DE4255">
        <w:rPr>
          <w:rFonts w:ascii="Calibri" w:eastAsia="Calibri" w:hAnsi="Calibri" w:cs="Calibri"/>
        </w:rPr>
        <w:t xml:space="preserve"> June after a statutory three month notice period.</w:t>
      </w:r>
    </w:p>
    <w:p w14:paraId="5A0C66D6" w14:textId="71CCBF07" w:rsidR="00825208" w:rsidRDefault="007305D8" w:rsidP="007305D8">
      <w:pPr>
        <w:rPr>
          <w:rFonts w:ascii="Calibri" w:eastAsia="Calibri" w:hAnsi="Calibri" w:cs="Calibri"/>
        </w:rPr>
      </w:pPr>
      <w:r>
        <w:rPr>
          <w:rFonts w:ascii="Calibri" w:eastAsia="Calibri" w:hAnsi="Calibri" w:cs="Calibri"/>
        </w:rPr>
        <w:t>In</w:t>
      </w:r>
      <w:r w:rsidRPr="00F474BC">
        <w:rPr>
          <w:rFonts w:ascii="Calibri" w:eastAsia="Calibri" w:hAnsi="Calibri" w:cs="Calibri"/>
        </w:rPr>
        <w:t xml:space="preserve"> </w:t>
      </w:r>
      <w:r>
        <w:rPr>
          <w:rFonts w:ascii="Calibri" w:eastAsia="Calibri" w:hAnsi="Calibri" w:cs="Calibri"/>
        </w:rPr>
        <w:t>March 2021</w:t>
      </w:r>
      <w:r w:rsidRPr="00F474BC">
        <w:rPr>
          <w:rFonts w:ascii="Calibri" w:eastAsia="Calibri" w:hAnsi="Calibri" w:cs="Calibri"/>
        </w:rPr>
        <w:t xml:space="preserve">, the </w:t>
      </w:r>
      <w:r>
        <w:rPr>
          <w:rFonts w:ascii="Calibri" w:eastAsia="Calibri" w:hAnsi="Calibri" w:cs="Calibri"/>
        </w:rPr>
        <w:t>Cabinet</w:t>
      </w:r>
      <w:r w:rsidRPr="00F474BC">
        <w:rPr>
          <w:rFonts w:ascii="Calibri" w:eastAsia="Calibri" w:hAnsi="Calibri" w:cs="Calibri"/>
        </w:rPr>
        <w:t xml:space="preserve"> </w:t>
      </w:r>
      <w:r>
        <w:rPr>
          <w:rFonts w:ascii="Calibri" w:eastAsia="Calibri" w:hAnsi="Calibri" w:cs="Calibri"/>
        </w:rPr>
        <w:t>also approved</w:t>
      </w:r>
      <w:r w:rsidRPr="00F474BC">
        <w:rPr>
          <w:rFonts w:ascii="Calibri" w:eastAsia="Calibri" w:hAnsi="Calibri" w:cs="Calibri"/>
        </w:rPr>
        <w:t xml:space="preserve"> a city wide</w:t>
      </w:r>
      <w:r>
        <w:rPr>
          <w:rFonts w:ascii="Calibri" w:eastAsia="Calibri" w:hAnsi="Calibri" w:cs="Calibri"/>
        </w:rPr>
        <w:t xml:space="preserve"> selective</w:t>
      </w:r>
      <w:r w:rsidRPr="00F474BC">
        <w:rPr>
          <w:rFonts w:ascii="Calibri" w:eastAsia="Calibri" w:hAnsi="Calibri" w:cs="Calibri"/>
        </w:rPr>
        <w:t xml:space="preserve"> licensing scheme </w:t>
      </w:r>
      <w:r>
        <w:rPr>
          <w:rFonts w:ascii="Calibri" w:eastAsia="Calibri" w:hAnsi="Calibri" w:cs="Calibri"/>
        </w:rPr>
        <w:t xml:space="preserve">going beyond the existing licencing structure, </w:t>
      </w:r>
      <w:r w:rsidRPr="00F474BC">
        <w:rPr>
          <w:rFonts w:ascii="Calibri" w:eastAsia="Calibri" w:hAnsi="Calibri" w:cs="Calibri"/>
        </w:rPr>
        <w:t xml:space="preserve">to ensure all Oxford landlords are fit and proper and that properties let to residents meet minimum standards and are a safe place to live.  </w:t>
      </w:r>
      <w:r>
        <w:rPr>
          <w:rFonts w:ascii="Calibri" w:eastAsia="Calibri" w:hAnsi="Calibri" w:cs="Calibri"/>
        </w:rPr>
        <w:t>The objective of s</w:t>
      </w:r>
      <w:r w:rsidRPr="00F474BC">
        <w:rPr>
          <w:rFonts w:ascii="Calibri" w:eastAsia="Calibri" w:hAnsi="Calibri" w:cs="Calibri"/>
        </w:rPr>
        <w:t>elective licensing is to improve living conditions within the private rented sector and, through ensuring an improvement in management practices of the poorer performing landlords, an improvement in the surrounding community.</w:t>
      </w:r>
      <w:r>
        <w:rPr>
          <w:rFonts w:ascii="Calibri" w:eastAsia="Calibri" w:hAnsi="Calibri" w:cs="Calibri"/>
        </w:rPr>
        <w:t xml:space="preserve"> The scheme </w:t>
      </w:r>
      <w:r w:rsidRPr="006B1BE9">
        <w:rPr>
          <w:rFonts w:ascii="Calibri" w:eastAsia="Calibri" w:hAnsi="Calibri" w:cs="Calibri"/>
        </w:rPr>
        <w:t xml:space="preserve">must be confirmed by </w:t>
      </w:r>
      <w:r>
        <w:rPr>
          <w:rFonts w:ascii="Calibri" w:eastAsia="Calibri" w:hAnsi="Calibri" w:cs="Calibri"/>
        </w:rPr>
        <w:t>central government before it can be introduced.</w:t>
      </w:r>
    </w:p>
    <w:p w14:paraId="702F7B3A" w14:textId="400D3902" w:rsidR="005A0EE5" w:rsidRDefault="005A0EE5" w:rsidP="007305D8">
      <w:pPr>
        <w:rPr>
          <w:rFonts w:ascii="Calibri" w:eastAsia="Calibri" w:hAnsi="Calibri" w:cs="Calibri"/>
        </w:rPr>
      </w:pPr>
      <w:r w:rsidRPr="005A0EE5">
        <w:rPr>
          <w:rFonts w:ascii="Calibri" w:eastAsia="Calibri" w:hAnsi="Calibri" w:cs="Calibri"/>
        </w:rPr>
        <w:t>There is evidence of poor housing conditions across the city in the private rented</w:t>
      </w:r>
      <w:r>
        <w:rPr>
          <w:rFonts w:ascii="Calibri" w:eastAsia="Calibri" w:hAnsi="Calibri" w:cs="Calibri"/>
        </w:rPr>
        <w:t xml:space="preserve"> sector, with a review </w:t>
      </w:r>
      <w:r w:rsidRPr="005A0EE5">
        <w:rPr>
          <w:rFonts w:ascii="Calibri" w:eastAsia="Calibri" w:hAnsi="Calibri" w:cs="Calibri"/>
        </w:rPr>
        <w:t>undertaken in 2020</w:t>
      </w:r>
      <w:r>
        <w:rPr>
          <w:rFonts w:ascii="Calibri" w:eastAsia="Calibri" w:hAnsi="Calibri" w:cs="Calibri"/>
        </w:rPr>
        <w:t>,</w:t>
      </w:r>
      <w:r w:rsidRPr="005A0EE5">
        <w:rPr>
          <w:rFonts w:ascii="Calibri" w:eastAsia="Calibri" w:hAnsi="Calibri" w:cs="Calibri"/>
        </w:rPr>
        <w:t xml:space="preserve"> </w:t>
      </w:r>
      <w:r>
        <w:rPr>
          <w:rFonts w:ascii="Calibri" w:eastAsia="Calibri" w:hAnsi="Calibri" w:cs="Calibri"/>
        </w:rPr>
        <w:t xml:space="preserve">which </w:t>
      </w:r>
      <w:r w:rsidRPr="005A0EE5">
        <w:rPr>
          <w:rFonts w:ascii="Calibri" w:eastAsia="Calibri" w:hAnsi="Calibri" w:cs="Calibri"/>
        </w:rPr>
        <w:t>estimated there were 6242 privately rented homes containing a serious home hazard, the most common hazards found relate to fire safety and excess cold in privately rente</w:t>
      </w:r>
      <w:r>
        <w:rPr>
          <w:rFonts w:ascii="Calibri" w:eastAsia="Calibri" w:hAnsi="Calibri" w:cs="Calibri"/>
        </w:rPr>
        <w:t>d homes</w:t>
      </w:r>
      <w:r w:rsidRPr="005A0EE5">
        <w:rPr>
          <w:rFonts w:ascii="Calibri" w:eastAsia="Calibri" w:hAnsi="Calibri" w:cs="Calibri"/>
        </w:rPr>
        <w:t xml:space="preserve">. Currently the Council operates a reactive service to tackle issues of poor conditions, however if the decision to introduce city wide selective licensing is confirmed by </w:t>
      </w:r>
      <w:r>
        <w:rPr>
          <w:rFonts w:ascii="Calibri" w:eastAsia="Calibri" w:hAnsi="Calibri" w:cs="Calibri"/>
        </w:rPr>
        <w:t>government</w:t>
      </w:r>
      <w:r w:rsidRPr="005A0EE5">
        <w:rPr>
          <w:rFonts w:ascii="Calibri" w:eastAsia="Calibri" w:hAnsi="Calibri" w:cs="Calibri"/>
        </w:rPr>
        <w:t>, a planned programme of inspections and improvements will be implemented. At this stage it is estimated that 12,000 homes will require a selective licence.</w:t>
      </w:r>
    </w:p>
    <w:p w14:paraId="62538EB2" w14:textId="1BD64C1E" w:rsidR="0031706A" w:rsidRDefault="00BA2B71" w:rsidP="007305D8">
      <w:pPr>
        <w:rPr>
          <w:rFonts w:ascii="Calibri" w:eastAsia="Calibri" w:hAnsi="Calibri" w:cs="Calibri"/>
        </w:rPr>
      </w:pPr>
      <w:r>
        <w:rPr>
          <w:rFonts w:ascii="Calibri" w:eastAsia="Calibri" w:hAnsi="Calibri" w:cs="Calibri"/>
        </w:rPr>
        <w:lastRenderedPageBreak/>
        <w:t>Over the recent years, short-term lettings in England has increased significantly</w:t>
      </w:r>
      <w:r w:rsidR="00453A23">
        <w:rPr>
          <w:rFonts w:ascii="Calibri" w:eastAsia="Calibri" w:hAnsi="Calibri" w:cs="Calibri"/>
        </w:rPr>
        <w:t xml:space="preserve"> and this </w:t>
      </w:r>
      <w:r w:rsidR="00C20218">
        <w:rPr>
          <w:rFonts w:ascii="Calibri" w:eastAsia="Calibri" w:hAnsi="Calibri" w:cs="Calibri"/>
        </w:rPr>
        <w:t>growth i</w:t>
      </w:r>
      <w:r w:rsidR="00453A23">
        <w:rPr>
          <w:rFonts w:ascii="Calibri" w:eastAsia="Calibri" w:hAnsi="Calibri" w:cs="Calibri"/>
        </w:rPr>
        <w:t xml:space="preserve">s causing concern that it may have a negative impact on the housing market in some areas of the country. </w:t>
      </w:r>
      <w:r w:rsidR="008A6885">
        <w:rPr>
          <w:rFonts w:ascii="Calibri" w:eastAsia="Calibri" w:hAnsi="Calibri" w:cs="Calibri"/>
        </w:rPr>
        <w:t>A House of Commons briefing paper on the issue from May 2020, states that the short-term let market may result in a reduction of accommodation available for long-term lets, and that if this is the case, it can exacerbates the shortage of housing and increase rents in some areas.</w:t>
      </w:r>
      <w:r w:rsidR="00453A23">
        <w:rPr>
          <w:rStyle w:val="FootnoteReference"/>
          <w:rFonts w:ascii="Calibri" w:eastAsia="Calibri" w:hAnsi="Calibri" w:cs="Calibri"/>
        </w:rPr>
        <w:footnoteReference w:id="7"/>
      </w:r>
      <w:r w:rsidR="008A6885">
        <w:rPr>
          <w:rFonts w:ascii="Calibri" w:eastAsia="Calibri" w:hAnsi="Calibri" w:cs="Calibri"/>
        </w:rPr>
        <w:t xml:space="preserve"> </w:t>
      </w:r>
      <w:r w:rsidR="00C20218">
        <w:rPr>
          <w:rFonts w:ascii="Calibri" w:eastAsia="Calibri" w:hAnsi="Calibri" w:cs="Calibri"/>
        </w:rPr>
        <w:t xml:space="preserve"> </w:t>
      </w:r>
      <w:r w:rsidR="008A6885">
        <w:rPr>
          <w:rFonts w:ascii="Calibri" w:eastAsia="Calibri" w:hAnsi="Calibri" w:cs="Calibri"/>
        </w:rPr>
        <w:t>In September 2019, an internet search showed that more than 300 homes in Oxford were rented on a short-term basis.</w:t>
      </w:r>
      <w:r w:rsidR="008A6885">
        <w:rPr>
          <w:rStyle w:val="FootnoteReference"/>
          <w:rFonts w:ascii="Calibri" w:eastAsia="Calibri" w:hAnsi="Calibri" w:cs="Calibri"/>
        </w:rPr>
        <w:footnoteReference w:id="8"/>
      </w:r>
      <w:r w:rsidR="008A6885">
        <w:rPr>
          <w:rFonts w:ascii="Calibri" w:eastAsia="Calibri" w:hAnsi="Calibri" w:cs="Calibri"/>
        </w:rPr>
        <w:t xml:space="preserve"> This indicates that there is a potential loss of properties </w:t>
      </w:r>
      <w:r w:rsidR="00453A23">
        <w:rPr>
          <w:rFonts w:ascii="Calibri" w:eastAsia="Calibri" w:hAnsi="Calibri" w:cs="Calibri"/>
        </w:rPr>
        <w:t xml:space="preserve">to the short-term let market in Oxford that would otherwise have been </w:t>
      </w:r>
      <w:r w:rsidR="008A6885">
        <w:rPr>
          <w:rFonts w:ascii="Calibri" w:eastAsia="Calibri" w:hAnsi="Calibri" w:cs="Calibri"/>
        </w:rPr>
        <w:t xml:space="preserve">available to households </w:t>
      </w:r>
      <w:r w:rsidR="00453A23">
        <w:rPr>
          <w:rFonts w:ascii="Calibri" w:eastAsia="Calibri" w:hAnsi="Calibri" w:cs="Calibri"/>
        </w:rPr>
        <w:t xml:space="preserve">that need access to longer term </w:t>
      </w:r>
      <w:r w:rsidR="008A6885">
        <w:rPr>
          <w:rFonts w:ascii="Calibri" w:eastAsia="Calibri" w:hAnsi="Calibri" w:cs="Calibri"/>
        </w:rPr>
        <w:t>accommodation.</w:t>
      </w:r>
      <w:r w:rsidR="0031706A">
        <w:rPr>
          <w:rFonts w:ascii="Calibri" w:eastAsia="Calibri" w:hAnsi="Calibri" w:cs="Calibri"/>
        </w:rPr>
        <w:t xml:space="preserve">  </w:t>
      </w:r>
    </w:p>
    <w:p w14:paraId="27839363" w14:textId="2DCBCAD5" w:rsidR="00BA2B71" w:rsidRDefault="0031706A" w:rsidP="007305D8">
      <w:pPr>
        <w:rPr>
          <w:rFonts w:ascii="Calibri" w:eastAsia="Calibri" w:hAnsi="Calibri" w:cs="Calibri"/>
        </w:rPr>
      </w:pPr>
      <w:r>
        <w:rPr>
          <w:rFonts w:ascii="Calibri" w:eastAsia="Calibri" w:hAnsi="Calibri" w:cs="Calibri"/>
        </w:rPr>
        <w:t>Due to the Covid-19 pandemic and subsequent restrictions put in place on holiday accommodation (which includes short-term lets), the short-term let market in Oxford and the rest of the country has been disrupted somewhat however.</w:t>
      </w:r>
      <w:r w:rsidR="008A6885">
        <w:rPr>
          <w:rStyle w:val="FootnoteReference"/>
          <w:rFonts w:ascii="Calibri" w:eastAsia="Calibri" w:hAnsi="Calibri" w:cs="Calibri"/>
        </w:rPr>
        <w:footnoteReference w:id="9"/>
      </w:r>
      <w:r>
        <w:rPr>
          <w:rFonts w:ascii="Calibri" w:eastAsia="Calibri" w:hAnsi="Calibri" w:cs="Calibri"/>
        </w:rPr>
        <w:t xml:space="preserve"> </w:t>
      </w:r>
      <w:r w:rsidR="00BA2B71">
        <w:rPr>
          <w:rFonts w:ascii="Calibri" w:eastAsia="Calibri" w:hAnsi="Calibri" w:cs="Calibri"/>
        </w:rPr>
        <w:t>We will continue to monitor the growth of short-term lettings and the potential impact this may have on the loss of domestic dwellings available for households, and in particular families, in Oxford.</w:t>
      </w:r>
    </w:p>
    <w:p w14:paraId="78B742DC" w14:textId="07A908F8" w:rsidR="00F17BED" w:rsidRDefault="00F17BED" w:rsidP="00F17BED">
      <w:pPr>
        <w:pStyle w:val="Heading3"/>
        <w:rPr>
          <w:rFonts w:ascii="Calibri Light" w:eastAsia="Calibri Light" w:hAnsi="Calibri Light" w:cs="Calibri Light"/>
        </w:rPr>
      </w:pPr>
      <w:bookmarkStart w:id="18" w:name="_Toc72137174"/>
      <w:r>
        <w:rPr>
          <w:rFonts w:ascii="Calibri Light" w:eastAsia="Calibri Light" w:hAnsi="Calibri Light" w:cs="Calibri Light"/>
        </w:rPr>
        <w:t>2.9 - The housing market for students</w:t>
      </w:r>
      <w:bookmarkEnd w:id="18"/>
    </w:p>
    <w:p w14:paraId="298CDF78" w14:textId="77777777" w:rsidR="00F17BED" w:rsidRDefault="00F17BED" w:rsidP="00F17BED">
      <w:pPr>
        <w:spacing w:line="257" w:lineRule="auto"/>
        <w:rPr>
          <w:rFonts w:ascii="Calibri" w:eastAsia="Calibri" w:hAnsi="Calibri" w:cs="Calibri"/>
        </w:rPr>
      </w:pPr>
      <w:r>
        <w:rPr>
          <w:rFonts w:ascii="Calibri" w:eastAsia="Calibri" w:hAnsi="Calibri" w:cs="Calibri"/>
        </w:rPr>
        <w:t>Oxford hosts</w:t>
      </w:r>
      <w:r w:rsidRPr="67763364">
        <w:rPr>
          <w:rFonts w:ascii="Calibri" w:eastAsia="Calibri" w:hAnsi="Calibri" w:cs="Calibri"/>
        </w:rPr>
        <w:t xml:space="preserve"> two leading Universities, </w:t>
      </w:r>
      <w:r>
        <w:rPr>
          <w:rFonts w:ascii="Calibri" w:eastAsia="Calibri" w:hAnsi="Calibri" w:cs="Calibri"/>
        </w:rPr>
        <w:t xml:space="preserve">and </w:t>
      </w:r>
      <w:r w:rsidRPr="67763364">
        <w:rPr>
          <w:rFonts w:ascii="Calibri" w:eastAsia="Calibri" w:hAnsi="Calibri" w:cs="Calibri"/>
        </w:rPr>
        <w:t>students make up a significant proportion of the city’s population. In 2018/19 there were a total of 32,930 full-time students and 9,125 part-time students at the University of Oxford and Oxford Brookes University. At the 2011 Census, 24% of the city's adult population was a full-time student (30,000 people) – the highest proportion in England and</w:t>
      </w:r>
      <w:r>
        <w:rPr>
          <w:rFonts w:ascii="Calibri" w:eastAsia="Calibri" w:hAnsi="Calibri" w:cs="Calibri"/>
        </w:rPr>
        <w:t xml:space="preserve"> Wales. As there is not enough </w:t>
      </w:r>
      <w:r w:rsidRPr="67763364">
        <w:rPr>
          <w:rFonts w:ascii="Calibri" w:eastAsia="Calibri" w:hAnsi="Calibri" w:cs="Calibri"/>
        </w:rPr>
        <w:t xml:space="preserve">purpose built student accommodation a </w:t>
      </w:r>
      <w:r>
        <w:rPr>
          <w:rFonts w:ascii="Calibri" w:eastAsia="Calibri" w:hAnsi="Calibri" w:cs="Calibri"/>
        </w:rPr>
        <w:t>significant</w:t>
      </w:r>
      <w:r w:rsidRPr="67763364">
        <w:rPr>
          <w:rFonts w:ascii="Calibri" w:eastAsia="Calibri" w:hAnsi="Calibri" w:cs="Calibri"/>
        </w:rPr>
        <w:t xml:space="preserve"> proportion of students live in the private rented sector.</w:t>
      </w:r>
      <w:r w:rsidRPr="67763364">
        <w:rPr>
          <w:rFonts w:ascii="Calibri" w:eastAsia="Calibri" w:hAnsi="Calibri" w:cs="Calibri"/>
          <w:i/>
          <w:iCs/>
        </w:rPr>
        <w:t xml:space="preserve"> </w:t>
      </w:r>
      <w:r w:rsidRPr="67763364">
        <w:rPr>
          <w:rFonts w:ascii="Calibri" w:eastAsia="Calibri" w:hAnsi="Calibri" w:cs="Calibri"/>
        </w:rPr>
        <w:t>At December 2019 the two universities in Oxford had in total 22,213 accommodation places for students. That left 8,028 students with accommodation requirements living outside of university provided accommodation in Oxford.  This puts a significant pressure on the private rented market in Oxford and contributes to high</w:t>
      </w:r>
      <w:r>
        <w:rPr>
          <w:rFonts w:ascii="Calibri" w:eastAsia="Calibri" w:hAnsi="Calibri" w:cs="Calibri"/>
        </w:rPr>
        <w:t>er</w:t>
      </w:r>
      <w:r w:rsidRPr="67763364">
        <w:rPr>
          <w:rFonts w:ascii="Calibri" w:eastAsia="Calibri" w:hAnsi="Calibri" w:cs="Calibri"/>
        </w:rPr>
        <w:t xml:space="preserve"> rents and difficulty finding accommodation for the whole population. Recent years have seen the Universities increasing the supply of purpose built </w:t>
      </w:r>
      <w:r>
        <w:rPr>
          <w:rFonts w:ascii="Calibri" w:eastAsia="Calibri" w:hAnsi="Calibri" w:cs="Calibri"/>
        </w:rPr>
        <w:t xml:space="preserve">student </w:t>
      </w:r>
      <w:r w:rsidRPr="67763364">
        <w:rPr>
          <w:rFonts w:ascii="Calibri" w:eastAsia="Calibri" w:hAnsi="Calibri" w:cs="Calibri"/>
        </w:rPr>
        <w:t>accommodation,</w:t>
      </w:r>
      <w:r>
        <w:rPr>
          <w:rFonts w:ascii="Calibri" w:eastAsia="Calibri" w:hAnsi="Calibri" w:cs="Calibri"/>
        </w:rPr>
        <w:t xml:space="preserve"> with one of its aims being that this accommodation will help release other residential housing in the city for other groups,</w:t>
      </w:r>
      <w:r w:rsidRPr="67763364">
        <w:rPr>
          <w:rFonts w:ascii="Calibri" w:eastAsia="Calibri" w:hAnsi="Calibri" w:cs="Calibri"/>
        </w:rPr>
        <w:t xml:space="preserve"> </w:t>
      </w:r>
      <w:r>
        <w:rPr>
          <w:rFonts w:ascii="Calibri" w:eastAsia="Calibri" w:hAnsi="Calibri" w:cs="Calibri"/>
        </w:rPr>
        <w:t>and the City Council through the Oxford local plan now requires the Universities to meet certain conditions on numbers of students outside of student accommodation in order to get planning permissions on any university buildings</w:t>
      </w:r>
      <w:r w:rsidRPr="67763364">
        <w:rPr>
          <w:rFonts w:ascii="Calibri" w:eastAsia="Calibri" w:hAnsi="Calibri" w:cs="Calibri"/>
        </w:rPr>
        <w:t xml:space="preserve">, but the need to house large numbers of students in the PRS continues. </w:t>
      </w:r>
    </w:p>
    <w:p w14:paraId="4616EE0D" w14:textId="77777777" w:rsidR="00F17BED" w:rsidRDefault="00F17BED" w:rsidP="007305D8">
      <w:pPr>
        <w:rPr>
          <w:rFonts w:ascii="Calibri" w:eastAsia="Calibri" w:hAnsi="Calibri" w:cs="Calibri"/>
        </w:rPr>
      </w:pPr>
    </w:p>
    <w:p w14:paraId="116E982E" w14:textId="77777777" w:rsidR="00C92393" w:rsidRPr="007305D8" w:rsidRDefault="00C92393" w:rsidP="007305D8">
      <w:pPr>
        <w:rPr>
          <w:rFonts w:ascii="Calibri" w:eastAsia="Calibri" w:hAnsi="Calibri" w:cs="Calibri"/>
        </w:rPr>
      </w:pPr>
    </w:p>
    <w:p w14:paraId="06A90F6E" w14:textId="586C1A54" w:rsidR="004269B4" w:rsidRDefault="00AB392F" w:rsidP="57C8AE3A">
      <w:pPr>
        <w:pStyle w:val="Heading2"/>
        <w:rPr>
          <w:b/>
          <w:bCs/>
        </w:rPr>
      </w:pPr>
      <w:bookmarkStart w:id="19" w:name="_Toc72137175"/>
      <w:r>
        <w:rPr>
          <w:b/>
          <w:bCs/>
        </w:rPr>
        <w:t xml:space="preserve">3.0 - What have we achieved so far? </w:t>
      </w:r>
      <w:r w:rsidR="004269B4" w:rsidRPr="57C8AE3A">
        <w:rPr>
          <w:b/>
          <w:bCs/>
        </w:rPr>
        <w:t>The current Housing &amp; Homelessness Strategy</w:t>
      </w:r>
      <w:bookmarkEnd w:id="19"/>
    </w:p>
    <w:p w14:paraId="078CAA9F" w14:textId="77777777" w:rsidR="008867CB" w:rsidRDefault="008867CB" w:rsidP="008867CB"/>
    <w:tbl>
      <w:tblPr>
        <w:tblStyle w:val="TableGrid"/>
        <w:tblW w:w="0" w:type="auto"/>
        <w:shd w:val="clear" w:color="auto" w:fill="BDD6EE" w:themeFill="accent1" w:themeFillTint="66"/>
        <w:tblLayout w:type="fixed"/>
        <w:tblLook w:val="06A0" w:firstRow="1" w:lastRow="0" w:firstColumn="1" w:lastColumn="0" w:noHBand="1" w:noVBand="1"/>
      </w:tblPr>
      <w:tblGrid>
        <w:gridCol w:w="9015"/>
      </w:tblGrid>
      <w:tr w:rsidR="00AB392F" w14:paraId="16220335" w14:textId="77777777" w:rsidTr="009C4E72">
        <w:tc>
          <w:tcPr>
            <w:tcW w:w="9015" w:type="dxa"/>
            <w:shd w:val="clear" w:color="auto" w:fill="BDD6EE" w:themeFill="accent1" w:themeFillTint="66"/>
          </w:tcPr>
          <w:p w14:paraId="41D721C0" w14:textId="44E50C59" w:rsidR="00AB392F" w:rsidRPr="00AB392F" w:rsidRDefault="00AB392F" w:rsidP="009C4E72">
            <w:r w:rsidRPr="00AB392F">
              <w:t xml:space="preserve">Key Findings – </w:t>
            </w:r>
            <w:r>
              <w:t>The current Housing and Homelessness Strategy</w:t>
            </w:r>
          </w:p>
          <w:p w14:paraId="3A67342B" w14:textId="268DAD04" w:rsidR="00AB392F" w:rsidRDefault="00AB392F" w:rsidP="002C67E2">
            <w:pPr>
              <w:pStyle w:val="ListParagraph"/>
              <w:numPr>
                <w:ilvl w:val="0"/>
                <w:numId w:val="3"/>
              </w:numPr>
            </w:pPr>
            <w:r>
              <w:t>The council has mad</w:t>
            </w:r>
            <w:r w:rsidR="006A604C">
              <w:t>e considerable progress over rec</w:t>
            </w:r>
            <w:r>
              <w:t>ent years in meeting its strategic h</w:t>
            </w:r>
            <w:r w:rsidR="00226E3D">
              <w:t>ousing and homelessness goals, such as establishing its own housing company to deliver new affordabl</w:t>
            </w:r>
            <w:r w:rsidR="00C63CFD">
              <w:t>e</w:t>
            </w:r>
            <w:r w:rsidR="00226E3D">
              <w:t xml:space="preserve"> homes (OCHL)</w:t>
            </w:r>
            <w:r w:rsidR="006A604C">
              <w:t xml:space="preserve">, increased the rate of </w:t>
            </w:r>
            <w:r w:rsidR="00717C27">
              <w:t>affordable housing supply</w:t>
            </w:r>
            <w:r w:rsidR="00226E3D">
              <w:t xml:space="preserve">, </w:t>
            </w:r>
            <w:r w:rsidR="006A604C">
              <w:t>opened</w:t>
            </w:r>
            <w:r w:rsidR="00226E3D">
              <w:t xml:space="preserve"> </w:t>
            </w:r>
            <w:r w:rsidR="00226E3D">
              <w:lastRenderedPageBreak/>
              <w:t xml:space="preserve">the accommodation and assessment hub at Floyds Row, successfully </w:t>
            </w:r>
            <w:r w:rsidR="006A604C">
              <w:t>implemented</w:t>
            </w:r>
            <w:r w:rsidR="00226E3D">
              <w:t xml:space="preserve"> the Homelessness Reduction Act, and delivered considerable investment into the council’s housing stock and estates. </w:t>
            </w:r>
          </w:p>
          <w:p w14:paraId="24492679" w14:textId="31C0F39B" w:rsidR="00AB392F" w:rsidRDefault="00AB392F" w:rsidP="002C67E2">
            <w:pPr>
              <w:pStyle w:val="ListParagraph"/>
              <w:numPr>
                <w:ilvl w:val="0"/>
                <w:numId w:val="3"/>
              </w:numPr>
            </w:pPr>
            <w:r>
              <w:t xml:space="preserve">However, there is still a </w:t>
            </w:r>
            <w:r w:rsidR="00717C27">
              <w:t>way to go in solving many of the problems the city faces. The supply of new affordable housing being delivered is</w:t>
            </w:r>
            <w:r w:rsidR="006A604C">
              <w:t xml:space="preserve"> still</w:t>
            </w:r>
            <w:r w:rsidR="00717C27">
              <w:t xml:space="preserve"> not sufficient to meet need, households are still struggling to find and keep tenancies in the city due to cost, and we still have a significant </w:t>
            </w:r>
            <w:r w:rsidR="00D177EE">
              <w:t>number of people</w:t>
            </w:r>
            <w:r w:rsidR="00717C27">
              <w:t xml:space="preserve"> rough sleeping. </w:t>
            </w:r>
          </w:p>
          <w:p w14:paraId="26AB567F" w14:textId="3F02B3F2" w:rsidR="00AB392F" w:rsidRDefault="00AB392F" w:rsidP="002C67E2">
            <w:pPr>
              <w:pStyle w:val="ListParagraph"/>
              <w:numPr>
                <w:ilvl w:val="0"/>
                <w:numId w:val="3"/>
              </w:numPr>
            </w:pPr>
            <w:r>
              <w:t xml:space="preserve">A lot has been learnt regarding our </w:t>
            </w:r>
            <w:r w:rsidR="00DA612F">
              <w:t>approach</w:t>
            </w:r>
            <w:r w:rsidR="006A604C">
              <w:t xml:space="preserve"> to strategy development and implementation, and this learning should inform the new strategy.</w:t>
            </w:r>
          </w:p>
        </w:tc>
      </w:tr>
    </w:tbl>
    <w:p w14:paraId="31D8DD72" w14:textId="77777777" w:rsidR="008867CB" w:rsidRDefault="008867CB" w:rsidP="008867CB"/>
    <w:p w14:paraId="72D76782" w14:textId="5B3E6702" w:rsidR="00B94504" w:rsidRDefault="008867CB" w:rsidP="00B94504">
      <w:pPr>
        <w:spacing w:after="0" w:line="240" w:lineRule="auto"/>
        <w:rPr>
          <w:rFonts w:cstheme="minorHAnsi"/>
        </w:rPr>
      </w:pPr>
      <w:r>
        <w:rPr>
          <w:rFonts w:cstheme="minorHAnsi"/>
        </w:rPr>
        <w:t xml:space="preserve">When developing </w:t>
      </w:r>
      <w:r w:rsidR="005B7385">
        <w:rPr>
          <w:rFonts w:cstheme="minorHAnsi"/>
        </w:rPr>
        <w:t>the</w:t>
      </w:r>
      <w:r>
        <w:rPr>
          <w:rFonts w:cstheme="minorHAnsi"/>
        </w:rPr>
        <w:t xml:space="preserve"> new strategy it is crucial to first consider and evaluate the successes and failures of the current one, and consider any learning to inform our new approach. </w:t>
      </w:r>
    </w:p>
    <w:p w14:paraId="5065BD97" w14:textId="77777777" w:rsidR="00B94504" w:rsidRDefault="00B94504" w:rsidP="00B94504">
      <w:pPr>
        <w:spacing w:after="0" w:line="240" w:lineRule="auto"/>
        <w:rPr>
          <w:rFonts w:cstheme="minorHAnsi"/>
        </w:rPr>
      </w:pPr>
    </w:p>
    <w:p w14:paraId="67B41EED" w14:textId="45F2D654" w:rsidR="008867CB" w:rsidRDefault="00B94504" w:rsidP="00B94504">
      <w:pPr>
        <w:spacing w:after="0" w:line="240" w:lineRule="auto"/>
        <w:rPr>
          <w:rFonts w:eastAsia="Arial" w:cstheme="minorHAnsi"/>
        </w:rPr>
      </w:pPr>
      <w:r w:rsidRPr="008867CB">
        <w:rPr>
          <w:rFonts w:eastAsia="Arial" w:cstheme="minorHAnsi"/>
        </w:rPr>
        <w:t xml:space="preserve">The purpose of this evaluation, is to determine what we have achieved </w:t>
      </w:r>
      <w:r w:rsidR="00D177EE">
        <w:rPr>
          <w:rFonts w:eastAsia="Arial" w:cstheme="minorHAnsi"/>
        </w:rPr>
        <w:t>over</w:t>
      </w:r>
      <w:r w:rsidRPr="008867CB">
        <w:rPr>
          <w:rFonts w:eastAsia="Arial" w:cstheme="minorHAnsi"/>
        </w:rPr>
        <w:t xml:space="preserve"> the strategy </w:t>
      </w:r>
      <w:r w:rsidR="00D177EE">
        <w:rPr>
          <w:rFonts w:eastAsia="Arial" w:cstheme="minorHAnsi"/>
        </w:rPr>
        <w:t>period</w:t>
      </w:r>
      <w:r w:rsidRPr="008867CB">
        <w:rPr>
          <w:rFonts w:eastAsia="Arial" w:cstheme="minorHAnsi"/>
        </w:rPr>
        <w:t xml:space="preserve"> that we set out to do, and if there are certain aspects that we set out to do, but have been unable to achieve. We have also looked at the strategy itself, how it has driven work, the process for how objectives and milestones have been updated and how work has been scrutinised throughout in order to take on any learning for the development, implementation and delivery of the new strategy.</w:t>
      </w:r>
    </w:p>
    <w:p w14:paraId="283F2B0F" w14:textId="77777777" w:rsidR="00717C27" w:rsidRDefault="00717C27" w:rsidP="00B94504">
      <w:pPr>
        <w:spacing w:after="0" w:line="240" w:lineRule="auto"/>
        <w:rPr>
          <w:rFonts w:eastAsia="Arial" w:cstheme="minorHAnsi"/>
        </w:rPr>
      </w:pPr>
    </w:p>
    <w:p w14:paraId="1A639513" w14:textId="08749986" w:rsidR="00717C27" w:rsidRDefault="00717C27" w:rsidP="00B94504">
      <w:pPr>
        <w:spacing w:after="0" w:line="240" w:lineRule="auto"/>
        <w:rPr>
          <w:rFonts w:eastAsia="Arial" w:cstheme="minorHAnsi"/>
        </w:rPr>
      </w:pPr>
      <w:r>
        <w:rPr>
          <w:rFonts w:eastAsia="Arial" w:cstheme="minorHAnsi"/>
        </w:rPr>
        <w:t>Many of the themes picked up in this evaluation are later explored further in the wider review.</w:t>
      </w:r>
    </w:p>
    <w:p w14:paraId="53886EDF" w14:textId="77777777" w:rsidR="00B94504" w:rsidRPr="00B94504" w:rsidRDefault="00B94504" w:rsidP="00B94504">
      <w:pPr>
        <w:spacing w:after="0" w:line="240" w:lineRule="auto"/>
        <w:rPr>
          <w:rFonts w:eastAsia="Arial" w:cstheme="minorHAnsi"/>
        </w:rPr>
      </w:pPr>
    </w:p>
    <w:p w14:paraId="3ECAE8BF" w14:textId="3DBA901A" w:rsidR="70793B8B" w:rsidRPr="00B94504" w:rsidRDefault="47BEF872" w:rsidP="1A477454">
      <w:pPr>
        <w:spacing w:after="0" w:line="240" w:lineRule="auto"/>
        <w:rPr>
          <w:rFonts w:cstheme="minorHAnsi"/>
        </w:rPr>
      </w:pPr>
      <w:r w:rsidRPr="008867CB">
        <w:rPr>
          <w:rFonts w:eastAsia="Arial" w:cstheme="minorHAnsi"/>
        </w:rPr>
        <w:t xml:space="preserve">The </w:t>
      </w:r>
      <w:r w:rsidR="05788DB7" w:rsidRPr="008867CB">
        <w:rPr>
          <w:rFonts w:eastAsia="Arial" w:cstheme="minorHAnsi"/>
        </w:rPr>
        <w:t xml:space="preserve">current </w:t>
      </w:r>
      <w:r w:rsidRPr="008867CB">
        <w:rPr>
          <w:rFonts w:eastAsia="Arial" w:cstheme="minorHAnsi"/>
        </w:rPr>
        <w:t xml:space="preserve">Housing &amp; Homelessness Strategy </w:t>
      </w:r>
      <w:r w:rsidR="2D54C608" w:rsidRPr="008867CB">
        <w:rPr>
          <w:rFonts w:eastAsia="Arial" w:cstheme="minorHAnsi"/>
        </w:rPr>
        <w:t>(</w:t>
      </w:r>
      <w:r w:rsidRPr="008867CB">
        <w:rPr>
          <w:rFonts w:eastAsia="Arial" w:cstheme="minorHAnsi"/>
        </w:rPr>
        <w:t>2018-21</w:t>
      </w:r>
      <w:r w:rsidR="5070257C" w:rsidRPr="008867CB">
        <w:rPr>
          <w:rFonts w:eastAsia="Arial" w:cstheme="minorHAnsi"/>
        </w:rPr>
        <w:t>)</w:t>
      </w:r>
      <w:r w:rsidRPr="008867CB">
        <w:rPr>
          <w:rFonts w:eastAsia="Arial" w:cstheme="minorHAnsi"/>
        </w:rPr>
        <w:t xml:space="preserve"> was approved by Cabinet and</w:t>
      </w:r>
      <w:r w:rsidR="00B94504">
        <w:rPr>
          <w:rFonts w:cstheme="minorHAnsi"/>
        </w:rPr>
        <w:t xml:space="preserve"> a</w:t>
      </w:r>
      <w:r w:rsidR="00B94504" w:rsidRPr="008867CB">
        <w:rPr>
          <w:rFonts w:eastAsia="Arial" w:cstheme="minorHAnsi"/>
        </w:rPr>
        <w:t>dopted</w:t>
      </w:r>
      <w:r w:rsidRPr="008867CB">
        <w:rPr>
          <w:rFonts w:eastAsia="Arial" w:cstheme="minorHAnsi"/>
        </w:rPr>
        <w:t xml:space="preserve"> by Oxford City Council in January 2018. </w:t>
      </w:r>
    </w:p>
    <w:p w14:paraId="181C4720" w14:textId="77777777" w:rsidR="00DA612F" w:rsidRPr="008867CB" w:rsidRDefault="00DA612F" w:rsidP="1A477454">
      <w:pPr>
        <w:spacing w:after="0" w:line="240" w:lineRule="auto"/>
        <w:rPr>
          <w:rFonts w:eastAsia="Arial" w:cstheme="minorHAnsi"/>
        </w:rPr>
      </w:pPr>
    </w:p>
    <w:p w14:paraId="5AF615BD" w14:textId="35D745F9" w:rsidR="70793B8B" w:rsidRPr="008867CB" w:rsidRDefault="47BEF872" w:rsidP="2F455101">
      <w:pPr>
        <w:spacing w:after="0" w:line="240" w:lineRule="auto"/>
        <w:rPr>
          <w:rFonts w:cstheme="minorHAnsi"/>
        </w:rPr>
      </w:pPr>
      <w:r w:rsidRPr="008867CB">
        <w:rPr>
          <w:rFonts w:eastAsia="Arial" w:cstheme="minorHAnsi"/>
        </w:rPr>
        <w:t>The 5 main objectives of the strategy are:</w:t>
      </w:r>
    </w:p>
    <w:p w14:paraId="76E5D7CC" w14:textId="07DB0541" w:rsidR="70793B8B" w:rsidRPr="008867CB" w:rsidRDefault="47BEF872" w:rsidP="002C67E2">
      <w:pPr>
        <w:pStyle w:val="ListParagraph"/>
        <w:numPr>
          <w:ilvl w:val="0"/>
          <w:numId w:val="16"/>
        </w:numPr>
        <w:spacing w:after="0" w:line="240" w:lineRule="auto"/>
        <w:rPr>
          <w:rFonts w:cstheme="minorHAnsi"/>
        </w:rPr>
      </w:pPr>
      <w:r w:rsidRPr="008867CB">
        <w:rPr>
          <w:rFonts w:eastAsia="Arial" w:cstheme="minorHAnsi"/>
        </w:rPr>
        <w:t>Increase housing supply and improving access to affordable housing</w:t>
      </w:r>
    </w:p>
    <w:p w14:paraId="4271640C" w14:textId="49F24133" w:rsidR="70793B8B" w:rsidRPr="008867CB" w:rsidRDefault="47BEF872" w:rsidP="002C67E2">
      <w:pPr>
        <w:pStyle w:val="ListParagraph"/>
        <w:numPr>
          <w:ilvl w:val="0"/>
          <w:numId w:val="16"/>
        </w:numPr>
        <w:spacing w:after="0" w:line="240" w:lineRule="auto"/>
        <w:rPr>
          <w:rFonts w:cstheme="minorHAnsi"/>
        </w:rPr>
      </w:pPr>
      <w:r w:rsidRPr="008867CB">
        <w:rPr>
          <w:rFonts w:eastAsia="Arial" w:cstheme="minorHAnsi"/>
        </w:rPr>
        <w:t>Preventing homelessness and meeting the needs of vulnerable people</w:t>
      </w:r>
    </w:p>
    <w:p w14:paraId="4B3F7DC8" w14:textId="139BF72B" w:rsidR="70793B8B" w:rsidRPr="008867CB" w:rsidRDefault="47BEF872" w:rsidP="002C67E2">
      <w:pPr>
        <w:pStyle w:val="ListParagraph"/>
        <w:numPr>
          <w:ilvl w:val="0"/>
          <w:numId w:val="16"/>
        </w:numPr>
        <w:spacing w:after="0" w:line="240" w:lineRule="auto"/>
        <w:rPr>
          <w:rFonts w:cstheme="minorHAnsi"/>
        </w:rPr>
      </w:pPr>
      <w:r w:rsidRPr="008867CB">
        <w:rPr>
          <w:rFonts w:eastAsia="Arial" w:cstheme="minorHAnsi"/>
        </w:rPr>
        <w:t>Making best use of Private Sector accommodation</w:t>
      </w:r>
    </w:p>
    <w:p w14:paraId="7B9451B9" w14:textId="3F73D120" w:rsidR="70793B8B" w:rsidRPr="008867CB" w:rsidRDefault="47BEF872" w:rsidP="002C67E2">
      <w:pPr>
        <w:pStyle w:val="ListParagraph"/>
        <w:numPr>
          <w:ilvl w:val="0"/>
          <w:numId w:val="16"/>
        </w:numPr>
        <w:spacing w:after="0" w:line="240" w:lineRule="auto"/>
        <w:rPr>
          <w:rFonts w:cstheme="minorHAnsi"/>
        </w:rPr>
      </w:pPr>
      <w:r w:rsidRPr="008867CB">
        <w:rPr>
          <w:rFonts w:eastAsia="Arial" w:cstheme="minorHAnsi"/>
        </w:rPr>
        <w:t>Investing to create sustainable communities that are safe and healthy</w:t>
      </w:r>
    </w:p>
    <w:p w14:paraId="08F1FCDB" w14:textId="2DB13A91" w:rsidR="70793B8B" w:rsidRPr="00B94504" w:rsidRDefault="47BEF872" w:rsidP="002C67E2">
      <w:pPr>
        <w:pStyle w:val="ListParagraph"/>
        <w:numPr>
          <w:ilvl w:val="0"/>
          <w:numId w:val="16"/>
        </w:numPr>
        <w:spacing w:after="0" w:line="240" w:lineRule="auto"/>
        <w:rPr>
          <w:rFonts w:cstheme="minorHAnsi"/>
        </w:rPr>
      </w:pPr>
      <w:r w:rsidRPr="008867CB">
        <w:rPr>
          <w:rFonts w:eastAsia="Arial" w:cstheme="minorHAnsi"/>
        </w:rPr>
        <w:t>Being an effective landlord and delivering quality services</w:t>
      </w:r>
    </w:p>
    <w:p w14:paraId="01559F67" w14:textId="19F5B9A0" w:rsidR="70793B8B" w:rsidRPr="008867CB" w:rsidRDefault="70793B8B" w:rsidP="2F455101">
      <w:pPr>
        <w:spacing w:after="0" w:line="240" w:lineRule="auto"/>
        <w:rPr>
          <w:rFonts w:cstheme="minorHAnsi"/>
        </w:rPr>
      </w:pPr>
    </w:p>
    <w:p w14:paraId="2F2229E5" w14:textId="5E51C427" w:rsidR="00B94504" w:rsidRPr="00B94504" w:rsidRDefault="00B94504" w:rsidP="00B94504">
      <w:pPr>
        <w:pStyle w:val="Heading3"/>
      </w:pPr>
      <w:bookmarkStart w:id="20" w:name="_Toc72137176"/>
      <w:r>
        <w:t>3.1</w:t>
      </w:r>
      <w:r w:rsidR="009362CF">
        <w:t xml:space="preserve"> -</w:t>
      </w:r>
      <w:r>
        <w:t xml:space="preserve"> Summary of achievements</w:t>
      </w:r>
      <w:bookmarkEnd w:id="20"/>
    </w:p>
    <w:p w14:paraId="0F6E580D" w14:textId="77777777" w:rsidR="00B94504" w:rsidRDefault="47BEF872" w:rsidP="2F455101">
      <w:pPr>
        <w:spacing w:after="0" w:line="240" w:lineRule="auto"/>
        <w:rPr>
          <w:rFonts w:eastAsia="Arial" w:cstheme="minorHAnsi"/>
        </w:rPr>
      </w:pPr>
      <w:r w:rsidRPr="008867CB">
        <w:rPr>
          <w:rFonts w:eastAsia="Arial" w:cstheme="minorHAnsi"/>
        </w:rPr>
        <w:t xml:space="preserve">It is evident that the Council and partners have achieved a great deal in fulfilling its aims and objectives as laid out in the strategy. We have also worked with partners to deliver aspects of work that are in line with the strategy, but not necessarily laid out as objectives. This has been necessary when the landscape has changes (for example handling the emergency that the Covid-19 emergency presented) and shows that we are able to react and adjust our service provision as needed to meet demand and change in priorities. </w:t>
      </w:r>
    </w:p>
    <w:p w14:paraId="58E7F939" w14:textId="77777777" w:rsidR="00B94504" w:rsidRDefault="00B94504" w:rsidP="2F455101">
      <w:pPr>
        <w:spacing w:after="0" w:line="240" w:lineRule="auto"/>
        <w:rPr>
          <w:rFonts w:eastAsia="Arial" w:cstheme="minorHAnsi"/>
        </w:rPr>
      </w:pPr>
    </w:p>
    <w:p w14:paraId="42E9D353" w14:textId="17349FED" w:rsidR="70793B8B" w:rsidRDefault="47BEF872" w:rsidP="2F455101">
      <w:pPr>
        <w:spacing w:after="0" w:line="240" w:lineRule="auto"/>
        <w:rPr>
          <w:rFonts w:eastAsia="Arial" w:cstheme="minorHAnsi"/>
        </w:rPr>
      </w:pPr>
      <w:r w:rsidRPr="008867CB">
        <w:rPr>
          <w:rFonts w:eastAsia="Arial" w:cstheme="minorHAnsi"/>
        </w:rPr>
        <w:t xml:space="preserve">Key achievements under the 5 priorities are detailed below. </w:t>
      </w:r>
    </w:p>
    <w:p w14:paraId="4876C4F2" w14:textId="77777777" w:rsidR="00B94504" w:rsidRPr="008867CB" w:rsidRDefault="00B94504" w:rsidP="2F455101">
      <w:pPr>
        <w:spacing w:after="0" w:line="240" w:lineRule="auto"/>
        <w:rPr>
          <w:rFonts w:cstheme="minorHAnsi"/>
        </w:rPr>
      </w:pPr>
    </w:p>
    <w:p w14:paraId="4E7E5E4F" w14:textId="53CCCA75" w:rsidR="70793B8B" w:rsidRPr="00B94504" w:rsidRDefault="47BEF872" w:rsidP="2F455101">
      <w:pPr>
        <w:spacing w:after="0" w:line="240" w:lineRule="auto"/>
        <w:rPr>
          <w:rFonts w:cstheme="minorHAnsi"/>
        </w:rPr>
      </w:pPr>
      <w:r w:rsidRPr="00B94504">
        <w:rPr>
          <w:rFonts w:eastAsia="Arial" w:cstheme="minorHAnsi"/>
        </w:rPr>
        <w:t>Priority 1: Increase the supply and improve access to affordable housing</w:t>
      </w:r>
    </w:p>
    <w:p w14:paraId="1104F6D0" w14:textId="7E4354D1" w:rsidR="70793B8B" w:rsidRPr="008867CB" w:rsidRDefault="47BEF872" w:rsidP="002C67E2">
      <w:pPr>
        <w:pStyle w:val="ListParagraph"/>
        <w:numPr>
          <w:ilvl w:val="0"/>
          <w:numId w:val="15"/>
        </w:numPr>
        <w:spacing w:after="0" w:line="240" w:lineRule="auto"/>
        <w:rPr>
          <w:rFonts w:cstheme="minorHAnsi"/>
        </w:rPr>
      </w:pPr>
      <w:r w:rsidRPr="008867CB">
        <w:rPr>
          <w:rFonts w:eastAsia="Arial" w:cstheme="minorHAnsi"/>
        </w:rPr>
        <w:t>We have worked with partners to secure funding through the Oxfordshire Growth Board for the Housing and Growth Deal to the value of £60 million for affordable housing. The</w:t>
      </w:r>
      <w:r w:rsidR="00B94504">
        <w:rPr>
          <w:rFonts w:eastAsia="Arial" w:cstheme="minorHAnsi"/>
        </w:rPr>
        <w:t xml:space="preserve"> schemes planned within Oxford </w:t>
      </w:r>
      <w:r w:rsidRPr="008867CB">
        <w:rPr>
          <w:rFonts w:eastAsia="Arial" w:cstheme="minorHAnsi"/>
        </w:rPr>
        <w:t>have started on site and future schemes are on track to start on time.</w:t>
      </w:r>
    </w:p>
    <w:p w14:paraId="509CB61E" w14:textId="224DE859" w:rsidR="70793B8B" w:rsidRPr="008867CB" w:rsidRDefault="47BEF872" w:rsidP="002C67E2">
      <w:pPr>
        <w:pStyle w:val="ListParagraph"/>
        <w:numPr>
          <w:ilvl w:val="0"/>
          <w:numId w:val="15"/>
        </w:numPr>
        <w:spacing w:after="0" w:line="240" w:lineRule="auto"/>
        <w:rPr>
          <w:rFonts w:cstheme="minorHAnsi"/>
        </w:rPr>
      </w:pPr>
      <w:r w:rsidRPr="008867CB">
        <w:rPr>
          <w:rFonts w:eastAsia="Arial" w:cstheme="minorHAnsi"/>
        </w:rPr>
        <w:t xml:space="preserve">Established Oxford City Housing Limited, the Council owned company developing social housing in the City. OCHL has to date started development on 10 sites, with public </w:t>
      </w:r>
      <w:r w:rsidRPr="008867CB">
        <w:rPr>
          <w:rFonts w:eastAsia="Arial" w:cstheme="minorHAnsi"/>
        </w:rPr>
        <w:lastRenderedPageBreak/>
        <w:t>consultation about to b</w:t>
      </w:r>
      <w:r w:rsidR="00C02587">
        <w:rPr>
          <w:rFonts w:eastAsia="Arial" w:cstheme="minorHAnsi"/>
        </w:rPr>
        <w:t>egin in relation to other sites, and an ambitious business plan to deliver significantly more homes over coming years.</w:t>
      </w:r>
    </w:p>
    <w:p w14:paraId="66CC03E0" w14:textId="1A3FB5D5" w:rsidR="70793B8B" w:rsidRPr="008867CB" w:rsidRDefault="0074113D" w:rsidP="002C67E2">
      <w:pPr>
        <w:pStyle w:val="ListParagraph"/>
        <w:numPr>
          <w:ilvl w:val="0"/>
          <w:numId w:val="15"/>
        </w:numPr>
        <w:spacing w:after="0" w:line="240" w:lineRule="auto"/>
        <w:rPr>
          <w:rFonts w:cstheme="minorHAnsi"/>
        </w:rPr>
      </w:pPr>
      <w:r w:rsidRPr="008867CB">
        <w:rPr>
          <w:rFonts w:eastAsia="Arial" w:cstheme="minorHAnsi"/>
        </w:rPr>
        <w:t xml:space="preserve">At the end of January 2021, </w:t>
      </w:r>
      <w:r w:rsidR="00B94504">
        <w:rPr>
          <w:rFonts w:eastAsia="Arial" w:cstheme="minorHAnsi"/>
        </w:rPr>
        <w:t>t</w:t>
      </w:r>
      <w:r w:rsidR="47BEF872" w:rsidRPr="008867CB">
        <w:rPr>
          <w:rFonts w:eastAsia="Arial" w:cstheme="minorHAnsi"/>
        </w:rPr>
        <w:t xml:space="preserve">he Barton Park development has delivered </w:t>
      </w:r>
      <w:r w:rsidR="00FD2304">
        <w:rPr>
          <w:rFonts w:eastAsia="Arial" w:cstheme="minorHAnsi"/>
        </w:rPr>
        <w:t>223</w:t>
      </w:r>
      <w:r w:rsidR="47BEF872" w:rsidRPr="008867CB">
        <w:rPr>
          <w:rFonts w:eastAsia="Arial" w:cstheme="minorHAnsi"/>
        </w:rPr>
        <w:t xml:space="preserve"> units of accommodation, with </w:t>
      </w:r>
      <w:r w:rsidR="00FD2304" w:rsidRPr="008867CB">
        <w:rPr>
          <w:rFonts w:eastAsia="Arial" w:cstheme="minorHAnsi"/>
        </w:rPr>
        <w:t>9</w:t>
      </w:r>
      <w:r w:rsidR="00FD2304">
        <w:rPr>
          <w:rFonts w:eastAsia="Arial" w:cstheme="minorHAnsi"/>
        </w:rPr>
        <w:t>5</w:t>
      </w:r>
      <w:r w:rsidR="00FD2304" w:rsidRPr="008867CB">
        <w:rPr>
          <w:rFonts w:eastAsia="Arial" w:cstheme="minorHAnsi"/>
        </w:rPr>
        <w:t xml:space="preserve"> </w:t>
      </w:r>
      <w:r w:rsidR="47BEF872" w:rsidRPr="008867CB">
        <w:rPr>
          <w:rFonts w:eastAsia="Arial" w:cstheme="minorHAnsi"/>
        </w:rPr>
        <w:t>let to households on the Council’s housing register. When completed, Barton Park will have delivered 885 new homes, with 354 of these let at social rent by OCHL.</w:t>
      </w:r>
    </w:p>
    <w:p w14:paraId="5A8A1901" w14:textId="67D825B3" w:rsidR="70793B8B" w:rsidRPr="006A604C" w:rsidRDefault="47BEF872" w:rsidP="002C67E2">
      <w:pPr>
        <w:pStyle w:val="ListParagraph"/>
        <w:numPr>
          <w:ilvl w:val="0"/>
          <w:numId w:val="15"/>
        </w:numPr>
        <w:spacing w:after="0" w:line="240" w:lineRule="auto"/>
        <w:rPr>
          <w:rFonts w:cstheme="minorHAnsi"/>
        </w:rPr>
      </w:pPr>
      <w:r w:rsidRPr="008867CB">
        <w:rPr>
          <w:rFonts w:eastAsia="Arial" w:cstheme="minorHAnsi"/>
        </w:rPr>
        <w:t>Across all developments in the City since the April 2018</w:t>
      </w:r>
      <w:r w:rsidR="0074113D" w:rsidRPr="008867CB">
        <w:rPr>
          <w:rFonts w:eastAsia="Arial" w:cstheme="minorHAnsi"/>
        </w:rPr>
        <w:t xml:space="preserve"> and until the end of </w:t>
      </w:r>
      <w:r w:rsidR="002261BD">
        <w:rPr>
          <w:rFonts w:eastAsia="Arial" w:cstheme="minorHAnsi"/>
        </w:rPr>
        <w:t>March</w:t>
      </w:r>
      <w:r w:rsidR="002261BD" w:rsidRPr="008867CB">
        <w:rPr>
          <w:rFonts w:eastAsia="Arial" w:cstheme="minorHAnsi"/>
        </w:rPr>
        <w:t xml:space="preserve"> </w:t>
      </w:r>
      <w:r w:rsidR="0074113D" w:rsidRPr="008867CB">
        <w:rPr>
          <w:rFonts w:eastAsia="Arial" w:cstheme="minorHAnsi"/>
        </w:rPr>
        <w:t>202</w:t>
      </w:r>
      <w:r w:rsidR="002261BD">
        <w:rPr>
          <w:rFonts w:eastAsia="Arial" w:cstheme="minorHAnsi"/>
        </w:rPr>
        <w:t>1</w:t>
      </w:r>
      <w:r w:rsidRPr="008867CB">
        <w:rPr>
          <w:rFonts w:eastAsia="Arial" w:cstheme="minorHAnsi"/>
        </w:rPr>
        <w:t xml:space="preserve">, </w:t>
      </w:r>
      <w:r w:rsidR="002261BD">
        <w:rPr>
          <w:rFonts w:eastAsia="Arial" w:cstheme="minorHAnsi"/>
        </w:rPr>
        <w:t>over 300</w:t>
      </w:r>
      <w:r w:rsidR="0074113D" w:rsidRPr="008867CB">
        <w:rPr>
          <w:rFonts w:eastAsia="Arial" w:cstheme="minorHAnsi"/>
        </w:rPr>
        <w:t xml:space="preserve"> </w:t>
      </w:r>
      <w:r w:rsidRPr="008867CB">
        <w:rPr>
          <w:rFonts w:eastAsia="Arial" w:cstheme="minorHAnsi"/>
        </w:rPr>
        <w:t xml:space="preserve">new affordable homes have been </w:t>
      </w:r>
      <w:r w:rsidR="00C02587">
        <w:rPr>
          <w:rFonts w:eastAsia="Arial" w:cstheme="minorHAnsi"/>
        </w:rPr>
        <w:t>delivered.</w:t>
      </w:r>
    </w:p>
    <w:p w14:paraId="0B01B23A" w14:textId="6EE7631C" w:rsidR="006A604C" w:rsidRPr="008867CB" w:rsidRDefault="006A604C" w:rsidP="002C67E2">
      <w:pPr>
        <w:pStyle w:val="ListParagraph"/>
        <w:numPr>
          <w:ilvl w:val="0"/>
          <w:numId w:val="15"/>
        </w:numPr>
        <w:spacing w:after="0" w:line="240" w:lineRule="auto"/>
        <w:rPr>
          <w:rFonts w:cstheme="minorHAnsi"/>
        </w:rPr>
      </w:pPr>
      <w:r>
        <w:rPr>
          <w:rFonts w:eastAsia="Arial" w:cstheme="minorHAnsi"/>
        </w:rPr>
        <w:t xml:space="preserve">Affordable housing development rates during this period have increased compared to the previous strategic cycle, from an average of 77 units a year under the last strategy (2015-2018) to 147 a year units now (2018-2020). These rates are projected to increase further in coming years through identified sites. </w:t>
      </w:r>
    </w:p>
    <w:p w14:paraId="2168BA18" w14:textId="77777777" w:rsidR="00D177EE" w:rsidRPr="00D177EE" w:rsidRDefault="47BEF872" w:rsidP="00C02587">
      <w:pPr>
        <w:pStyle w:val="ListParagraph"/>
        <w:numPr>
          <w:ilvl w:val="0"/>
          <w:numId w:val="15"/>
        </w:numPr>
        <w:spacing w:after="0" w:line="240" w:lineRule="auto"/>
        <w:rPr>
          <w:rFonts w:cstheme="minorHAnsi"/>
        </w:rPr>
      </w:pPr>
      <w:r w:rsidRPr="008867CB">
        <w:rPr>
          <w:rFonts w:eastAsia="Arial" w:cstheme="minorHAnsi"/>
        </w:rPr>
        <w:t>Our Local Plan has been accepted and signed off and includes opportunities to deve</w:t>
      </w:r>
      <w:r w:rsidR="00C02587">
        <w:rPr>
          <w:rFonts w:eastAsia="Arial" w:cstheme="minorHAnsi"/>
        </w:rPr>
        <w:t>lop affordable housing across many</w:t>
      </w:r>
      <w:r w:rsidRPr="008867CB">
        <w:rPr>
          <w:rFonts w:eastAsia="Arial" w:cstheme="minorHAnsi"/>
        </w:rPr>
        <w:t xml:space="preserve"> sites in the city. </w:t>
      </w:r>
    </w:p>
    <w:p w14:paraId="6578DEA4" w14:textId="414CEBA7" w:rsidR="00C02587" w:rsidRDefault="00610910" w:rsidP="00C02587">
      <w:pPr>
        <w:pStyle w:val="ListParagraph"/>
        <w:numPr>
          <w:ilvl w:val="0"/>
          <w:numId w:val="15"/>
        </w:numPr>
        <w:spacing w:after="0" w:line="240" w:lineRule="auto"/>
        <w:rPr>
          <w:rFonts w:cstheme="minorHAnsi"/>
        </w:rPr>
      </w:pPr>
      <w:r w:rsidRPr="00D177EE">
        <w:rPr>
          <w:rFonts w:cstheme="minorHAnsi"/>
        </w:rPr>
        <w:t xml:space="preserve">We have worked with our neighbouring Districts to start to formulate agreements on how they can help meet Oxford’s unmet housing need.  The additional requirements to meet Oxford’s unmet housing need have been incorporated in each district council’s local plan. The next step for agreements are the nominations for properties in Districts for households who are on the City Council’s housing register. </w:t>
      </w:r>
    </w:p>
    <w:p w14:paraId="3EF9395D" w14:textId="77777777" w:rsidR="00E43CCE" w:rsidRPr="00E43CCE" w:rsidRDefault="00E43CCE" w:rsidP="00E43CCE">
      <w:pPr>
        <w:spacing w:after="0" w:line="240" w:lineRule="auto"/>
        <w:rPr>
          <w:rFonts w:cstheme="minorHAnsi"/>
        </w:rPr>
      </w:pPr>
    </w:p>
    <w:p w14:paraId="1FF8870D" w14:textId="175468E4" w:rsidR="70793B8B" w:rsidRPr="008867CB" w:rsidRDefault="47BEF872" w:rsidP="2F455101">
      <w:pPr>
        <w:spacing w:after="0" w:line="240" w:lineRule="auto"/>
        <w:rPr>
          <w:rFonts w:cstheme="minorHAnsi"/>
        </w:rPr>
      </w:pPr>
      <w:r w:rsidRPr="008867CB">
        <w:rPr>
          <w:rFonts w:eastAsia="Arial" w:cstheme="minorHAnsi"/>
        </w:rPr>
        <w:t>Priority 2: Prevent homelessness and meet the needs of vulnerable people:</w:t>
      </w:r>
    </w:p>
    <w:p w14:paraId="60C07A40" w14:textId="5DA15BA6" w:rsidR="70793B8B" w:rsidRPr="008867CB" w:rsidRDefault="47BEF872" w:rsidP="002C67E2">
      <w:pPr>
        <w:pStyle w:val="ListParagraph"/>
        <w:numPr>
          <w:ilvl w:val="0"/>
          <w:numId w:val="14"/>
        </w:numPr>
        <w:spacing w:after="0" w:line="240" w:lineRule="auto"/>
        <w:rPr>
          <w:rFonts w:cstheme="minorHAnsi"/>
        </w:rPr>
      </w:pPr>
      <w:r w:rsidRPr="008867CB">
        <w:rPr>
          <w:rFonts w:eastAsia="Arial" w:cstheme="minorHAnsi"/>
        </w:rPr>
        <w:t xml:space="preserve">Successfully implemented the Homelessness Reduction Act, introduced in April 2018. </w:t>
      </w:r>
      <w:r w:rsidR="009B15A7">
        <w:rPr>
          <w:rFonts w:eastAsia="Arial" w:cstheme="minorHAnsi"/>
        </w:rPr>
        <w:t>During</w:t>
      </w:r>
      <w:r w:rsidR="0074113D" w:rsidRPr="008867CB">
        <w:rPr>
          <w:rFonts w:eastAsia="Arial" w:cstheme="minorHAnsi"/>
        </w:rPr>
        <w:t xml:space="preserve"> the first two years operating under the HRA, we have prevented 322 number of households from becoming homeless through the new Prevention Duty and we relieved 143 households from homelessness under the new Relief Duty by assisting them to secure </w:t>
      </w:r>
      <w:r w:rsidR="00C02587">
        <w:rPr>
          <w:rFonts w:eastAsia="Arial" w:cstheme="minorHAnsi"/>
        </w:rPr>
        <w:t xml:space="preserve">new </w:t>
      </w:r>
      <w:r w:rsidR="0074113D" w:rsidRPr="008867CB">
        <w:rPr>
          <w:rFonts w:eastAsia="Arial" w:cstheme="minorHAnsi"/>
        </w:rPr>
        <w:t>accommodation.</w:t>
      </w:r>
    </w:p>
    <w:p w14:paraId="21BBB137" w14:textId="4EF4F2B4" w:rsidR="70793B8B" w:rsidRPr="008867CB" w:rsidRDefault="47BEF872" w:rsidP="002C67E2">
      <w:pPr>
        <w:pStyle w:val="ListParagraph"/>
        <w:numPr>
          <w:ilvl w:val="0"/>
          <w:numId w:val="14"/>
        </w:numPr>
        <w:spacing w:after="0" w:line="240" w:lineRule="auto"/>
        <w:rPr>
          <w:rFonts w:cstheme="minorHAnsi"/>
        </w:rPr>
      </w:pPr>
      <w:r w:rsidRPr="008867CB">
        <w:rPr>
          <w:rFonts w:eastAsia="Arial" w:cstheme="minorHAnsi"/>
        </w:rPr>
        <w:t xml:space="preserve">We have embedded a corporate commitment to homelessness prevention across the organisation. </w:t>
      </w:r>
    </w:p>
    <w:p w14:paraId="16D862B6" w14:textId="1245C4E0" w:rsidR="70793B8B" w:rsidRPr="008867CB" w:rsidRDefault="47BEF872" w:rsidP="002C67E2">
      <w:pPr>
        <w:pStyle w:val="ListParagraph"/>
        <w:numPr>
          <w:ilvl w:val="0"/>
          <w:numId w:val="14"/>
        </w:numPr>
        <w:spacing w:after="0" w:line="240" w:lineRule="auto"/>
        <w:rPr>
          <w:rFonts w:cstheme="minorHAnsi"/>
        </w:rPr>
      </w:pPr>
      <w:r w:rsidRPr="008867CB">
        <w:rPr>
          <w:rFonts w:eastAsia="Arial" w:cstheme="minorHAnsi"/>
        </w:rPr>
        <w:t>Delivered the MHCLG funded Oxfordshire Trailblazer Programme focussing on ea</w:t>
      </w:r>
      <w:r w:rsidR="00C02587">
        <w:rPr>
          <w:rFonts w:eastAsia="Arial" w:cstheme="minorHAnsi"/>
        </w:rPr>
        <w:t xml:space="preserve">rly </w:t>
      </w:r>
      <w:r w:rsidR="009B15A7">
        <w:rPr>
          <w:rFonts w:eastAsia="Arial" w:cstheme="minorHAnsi"/>
        </w:rPr>
        <w:t xml:space="preserve">or upstream </w:t>
      </w:r>
      <w:r w:rsidR="00C02587">
        <w:rPr>
          <w:rFonts w:eastAsia="Arial" w:cstheme="minorHAnsi"/>
        </w:rPr>
        <w:t>prevention of homelessness, with learning now informing ongoing transformation.</w:t>
      </w:r>
    </w:p>
    <w:p w14:paraId="18E6607F" w14:textId="404CEEE6" w:rsidR="70793B8B" w:rsidRPr="008867CB" w:rsidRDefault="47BEF872" w:rsidP="002C67E2">
      <w:pPr>
        <w:pStyle w:val="ListParagraph"/>
        <w:numPr>
          <w:ilvl w:val="0"/>
          <w:numId w:val="14"/>
        </w:numPr>
        <w:spacing w:after="0" w:line="240" w:lineRule="auto"/>
        <w:rPr>
          <w:rFonts w:cstheme="minorHAnsi"/>
        </w:rPr>
      </w:pPr>
      <w:r w:rsidRPr="008867CB">
        <w:rPr>
          <w:rFonts w:eastAsia="Arial" w:cstheme="minorHAnsi"/>
        </w:rPr>
        <w:t xml:space="preserve">Enabled the use of the private rented sector for households in housing need by continuing the Real Lettings Scheme and starting a Rent Guarantee Scheme. We saw </w:t>
      </w:r>
      <w:r w:rsidR="0074113D" w:rsidRPr="008867CB">
        <w:rPr>
          <w:rFonts w:eastAsia="Arial" w:cstheme="minorHAnsi"/>
        </w:rPr>
        <w:t xml:space="preserve">126 </w:t>
      </w:r>
      <w:r w:rsidRPr="008867CB">
        <w:rPr>
          <w:rFonts w:eastAsia="Arial" w:cstheme="minorHAnsi"/>
        </w:rPr>
        <w:t xml:space="preserve">households assisted to move on to homes in the private rented sector in 2018/19 and </w:t>
      </w:r>
      <w:r w:rsidR="0074113D" w:rsidRPr="008867CB">
        <w:rPr>
          <w:rFonts w:eastAsia="Arial" w:cstheme="minorHAnsi"/>
        </w:rPr>
        <w:t xml:space="preserve">104 </w:t>
      </w:r>
      <w:r w:rsidRPr="008867CB">
        <w:rPr>
          <w:rFonts w:eastAsia="Arial" w:cstheme="minorHAnsi"/>
        </w:rPr>
        <w:t>in 2019/20.</w:t>
      </w:r>
    </w:p>
    <w:p w14:paraId="1111DD3E" w14:textId="3132CF33" w:rsidR="70793B8B" w:rsidRPr="008867CB" w:rsidRDefault="47BEF872" w:rsidP="002C67E2">
      <w:pPr>
        <w:pStyle w:val="ListParagraph"/>
        <w:numPr>
          <w:ilvl w:val="0"/>
          <w:numId w:val="14"/>
        </w:numPr>
        <w:spacing w:after="0" w:line="240" w:lineRule="auto"/>
        <w:rPr>
          <w:rFonts w:cstheme="minorHAnsi"/>
        </w:rPr>
      </w:pPr>
      <w:r w:rsidRPr="008867CB">
        <w:rPr>
          <w:rFonts w:eastAsia="Arial" w:cstheme="minorHAnsi"/>
        </w:rPr>
        <w:t xml:space="preserve">Worked with our partners in the County and District Councils to re-commission the Young Person’s Pathway, </w:t>
      </w:r>
      <w:r w:rsidR="009B15A7">
        <w:rPr>
          <w:rFonts w:eastAsia="Arial" w:cstheme="minorHAnsi"/>
        </w:rPr>
        <w:t xml:space="preserve">increasing our financial contribution to </w:t>
      </w:r>
      <w:r w:rsidRPr="008867CB">
        <w:rPr>
          <w:rFonts w:eastAsia="Arial" w:cstheme="minorHAnsi"/>
        </w:rPr>
        <w:t xml:space="preserve">providing accommodation and support for young persons in housing need. </w:t>
      </w:r>
    </w:p>
    <w:p w14:paraId="7EDD0779" w14:textId="176576FB" w:rsidR="70793B8B" w:rsidRPr="008867CB" w:rsidRDefault="47BEF872" w:rsidP="002C67E2">
      <w:pPr>
        <w:pStyle w:val="ListParagraph"/>
        <w:numPr>
          <w:ilvl w:val="0"/>
          <w:numId w:val="14"/>
        </w:numPr>
        <w:spacing w:after="0" w:line="240" w:lineRule="auto"/>
        <w:rPr>
          <w:rFonts w:cstheme="minorHAnsi"/>
        </w:rPr>
      </w:pPr>
      <w:r w:rsidRPr="008867CB">
        <w:rPr>
          <w:rFonts w:eastAsia="Arial" w:cstheme="minorHAnsi"/>
        </w:rPr>
        <w:t xml:space="preserve">Reduced the number of households that need to be in temporary accommodation to under 120 at any one time, ranging between </w:t>
      </w:r>
      <w:r w:rsidR="0074113D" w:rsidRPr="008867CB">
        <w:rPr>
          <w:rFonts w:eastAsia="Arial" w:cstheme="minorHAnsi"/>
        </w:rPr>
        <w:t xml:space="preserve">78 </w:t>
      </w:r>
      <w:r w:rsidRPr="008867CB">
        <w:rPr>
          <w:rFonts w:eastAsia="Arial" w:cstheme="minorHAnsi"/>
        </w:rPr>
        <w:t xml:space="preserve">and </w:t>
      </w:r>
      <w:r w:rsidR="0074113D" w:rsidRPr="008867CB">
        <w:rPr>
          <w:rFonts w:eastAsia="Arial" w:cstheme="minorHAnsi"/>
        </w:rPr>
        <w:t xml:space="preserve">99 households </w:t>
      </w:r>
      <w:r w:rsidR="00C02587">
        <w:rPr>
          <w:rFonts w:eastAsia="Arial" w:cstheme="minorHAnsi"/>
        </w:rPr>
        <w:t xml:space="preserve">during 2019/20, lower per capita than many comparator urban authorities. </w:t>
      </w:r>
    </w:p>
    <w:p w14:paraId="43262CAC" w14:textId="7B163E39" w:rsidR="70793B8B" w:rsidRPr="008867CB" w:rsidRDefault="47BEF872" w:rsidP="002C67E2">
      <w:pPr>
        <w:pStyle w:val="ListParagraph"/>
        <w:numPr>
          <w:ilvl w:val="0"/>
          <w:numId w:val="14"/>
        </w:numPr>
        <w:spacing w:after="0" w:line="240" w:lineRule="auto"/>
        <w:rPr>
          <w:rFonts w:cstheme="minorHAnsi"/>
        </w:rPr>
      </w:pPr>
      <w:r w:rsidRPr="008867CB">
        <w:rPr>
          <w:rFonts w:eastAsia="Arial" w:cstheme="minorHAnsi"/>
        </w:rPr>
        <w:t xml:space="preserve">Since spring 2018, we have successfully bid for </w:t>
      </w:r>
      <w:r w:rsidR="0074113D" w:rsidRPr="008867CB">
        <w:rPr>
          <w:rFonts w:eastAsia="Arial" w:cstheme="minorHAnsi"/>
        </w:rPr>
        <w:t>just over £</w:t>
      </w:r>
      <w:r w:rsidR="004A1722">
        <w:rPr>
          <w:rFonts w:eastAsia="Arial" w:cstheme="minorHAnsi"/>
        </w:rPr>
        <w:t>5</w:t>
      </w:r>
      <w:r w:rsidR="00FD2304" w:rsidRPr="008867CB">
        <w:rPr>
          <w:rFonts w:eastAsia="Arial" w:cstheme="minorHAnsi"/>
        </w:rPr>
        <w:t xml:space="preserve">m </w:t>
      </w:r>
      <w:r w:rsidR="0074113D" w:rsidRPr="008867CB">
        <w:rPr>
          <w:rFonts w:eastAsia="Arial" w:cstheme="minorHAnsi"/>
        </w:rPr>
        <w:t>funding from the government’s Rapid Rehousing Pathway, Rough Sleeping Initiatives Schemes and Next Steps Accommodation Programme</w:t>
      </w:r>
      <w:r w:rsidRPr="008867CB">
        <w:rPr>
          <w:rFonts w:eastAsia="Arial" w:cstheme="minorHAnsi"/>
        </w:rPr>
        <w:t xml:space="preserve"> to prevent and tackle rough sleeping. Funding has been awarded for (not exhaustive) a multi-agency service hub</w:t>
      </w:r>
      <w:r w:rsidR="009B15A7">
        <w:rPr>
          <w:rFonts w:eastAsia="Arial" w:cstheme="minorHAnsi"/>
        </w:rPr>
        <w:t xml:space="preserve"> </w:t>
      </w:r>
      <w:r w:rsidR="00FD2304">
        <w:rPr>
          <w:rFonts w:eastAsia="Arial" w:cstheme="minorHAnsi"/>
        </w:rPr>
        <w:t xml:space="preserve">- the new Engagement and Assessment Centre at Floyds Row - </w:t>
      </w:r>
      <w:r w:rsidRPr="008867CB">
        <w:rPr>
          <w:rFonts w:eastAsia="Arial" w:cstheme="minorHAnsi"/>
        </w:rPr>
        <w:t>, additional capacity for the c</w:t>
      </w:r>
      <w:r w:rsidR="009B15A7">
        <w:rPr>
          <w:rFonts w:eastAsia="Arial" w:cstheme="minorHAnsi"/>
        </w:rPr>
        <w:t>ity’s outreach team, navigator p</w:t>
      </w:r>
      <w:r w:rsidRPr="008867CB">
        <w:rPr>
          <w:rFonts w:eastAsia="Arial" w:cstheme="minorHAnsi"/>
        </w:rPr>
        <w:t>ost</w:t>
      </w:r>
      <w:r w:rsidR="009B15A7">
        <w:rPr>
          <w:rFonts w:eastAsia="Arial" w:cstheme="minorHAnsi"/>
        </w:rPr>
        <w:t>s</w:t>
      </w:r>
      <w:r w:rsidRPr="008867CB">
        <w:rPr>
          <w:rFonts w:eastAsia="Arial" w:cstheme="minorHAnsi"/>
        </w:rPr>
        <w:t xml:space="preserve"> to support long-term rough sleepers, and most recently funding for the short term accommodation provided for rough sleepers in YHA and Canterbury House due to the Covid-19 Crisis</w:t>
      </w:r>
      <w:r w:rsidR="009B15A7">
        <w:rPr>
          <w:rFonts w:eastAsia="Arial" w:cstheme="minorHAnsi"/>
        </w:rPr>
        <w:t>, as well as longer term funding to provide permanent homes through the</w:t>
      </w:r>
      <w:r w:rsidRPr="008867CB">
        <w:rPr>
          <w:rFonts w:eastAsia="Arial" w:cstheme="minorHAnsi"/>
        </w:rPr>
        <w:t xml:space="preserve"> expansion of Housing First (including the purchase of properties) and funds to help assist move-on to the private rented sector.</w:t>
      </w:r>
      <w:r w:rsidR="0074113D" w:rsidRPr="008867CB">
        <w:rPr>
          <w:rFonts w:eastAsia="Arial" w:cstheme="minorHAnsi"/>
        </w:rPr>
        <w:t xml:space="preserve"> Some of the funding received has been made in partnership with other Districts in the County.</w:t>
      </w:r>
    </w:p>
    <w:p w14:paraId="1AE5B412" w14:textId="25EC19A0" w:rsidR="70793B8B" w:rsidRPr="001A7CBE" w:rsidRDefault="47BEF872" w:rsidP="002C67E2">
      <w:pPr>
        <w:pStyle w:val="ListParagraph"/>
        <w:numPr>
          <w:ilvl w:val="0"/>
          <w:numId w:val="14"/>
        </w:numPr>
        <w:spacing w:after="0" w:line="240" w:lineRule="auto"/>
        <w:rPr>
          <w:rFonts w:cstheme="minorHAnsi"/>
        </w:rPr>
      </w:pPr>
      <w:r w:rsidRPr="008867CB">
        <w:rPr>
          <w:rFonts w:eastAsia="Arial" w:cstheme="minorHAnsi"/>
        </w:rPr>
        <w:t xml:space="preserve">We have also increased our own </w:t>
      </w:r>
      <w:r w:rsidR="00C02587">
        <w:rPr>
          <w:rFonts w:eastAsia="Arial" w:cstheme="minorHAnsi"/>
        </w:rPr>
        <w:t>funding</w:t>
      </w:r>
      <w:r w:rsidRPr="008867CB">
        <w:rPr>
          <w:rFonts w:eastAsia="Arial" w:cstheme="minorHAnsi"/>
        </w:rPr>
        <w:t xml:space="preserve"> for supported accommodation. </w:t>
      </w:r>
    </w:p>
    <w:p w14:paraId="6EDC8746" w14:textId="77777777" w:rsidR="001A7CBE" w:rsidRDefault="001A7CBE" w:rsidP="001A7CBE">
      <w:pPr>
        <w:pStyle w:val="ListParagraph"/>
        <w:numPr>
          <w:ilvl w:val="0"/>
          <w:numId w:val="14"/>
        </w:numPr>
      </w:pPr>
      <w:r>
        <w:lastRenderedPageBreak/>
        <w:t xml:space="preserve">We have worked in partnership with Districts and County Council and Crisis to enhance our homeless prevention work. </w:t>
      </w:r>
    </w:p>
    <w:p w14:paraId="1D3E6E2F" w14:textId="77777777" w:rsidR="001A7CBE" w:rsidRDefault="001A7CBE" w:rsidP="001A7CBE">
      <w:pPr>
        <w:pStyle w:val="ListParagraph"/>
        <w:numPr>
          <w:ilvl w:val="0"/>
          <w:numId w:val="14"/>
        </w:numPr>
      </w:pPr>
      <w:r>
        <w:t>In a multi-agency bid, we have secured funding from the Department of Health and Social Care from the Shared Outcomes Fund to deliver a pilot project focussing on achieving better outcomes for persons in hospital who are homeless or at risk of becoming homeless on discharge. The funds is part of DHSC’s drive to ‘improve health and wellbeing and reduce health inequalities, through action to end rough sleeping’.</w:t>
      </w:r>
    </w:p>
    <w:p w14:paraId="2BF7BCA0" w14:textId="4C97AB06" w:rsidR="70793B8B" w:rsidRPr="00C02587" w:rsidRDefault="47BEF872" w:rsidP="002C67E2">
      <w:pPr>
        <w:pStyle w:val="ListParagraph"/>
        <w:numPr>
          <w:ilvl w:val="0"/>
          <w:numId w:val="14"/>
        </w:numPr>
        <w:spacing w:after="0" w:line="240" w:lineRule="auto"/>
        <w:rPr>
          <w:rFonts w:cstheme="minorHAnsi"/>
        </w:rPr>
      </w:pPr>
      <w:r w:rsidRPr="008867CB">
        <w:rPr>
          <w:rFonts w:eastAsia="Arial" w:cstheme="minorHAnsi"/>
        </w:rPr>
        <w:t xml:space="preserve">In addition to this we, successfully delivered the ‘Everyone In’ initiative, that involved providing accommodation and </w:t>
      </w:r>
      <w:r w:rsidR="00F666AB">
        <w:rPr>
          <w:rFonts w:eastAsia="Arial" w:cstheme="minorHAnsi"/>
        </w:rPr>
        <w:t>support</w:t>
      </w:r>
      <w:r w:rsidRPr="008867CB">
        <w:rPr>
          <w:rFonts w:eastAsia="Arial" w:cstheme="minorHAnsi"/>
        </w:rPr>
        <w:t xml:space="preserve"> services for </w:t>
      </w:r>
      <w:r w:rsidR="00F666AB">
        <w:rPr>
          <w:rFonts w:eastAsia="Arial" w:cstheme="minorHAnsi"/>
        </w:rPr>
        <w:t>those rough sleeping and people</w:t>
      </w:r>
      <w:r w:rsidRPr="008867CB">
        <w:rPr>
          <w:rFonts w:eastAsia="Arial" w:cstheme="minorHAnsi"/>
        </w:rPr>
        <w:t xml:space="preserve"> who were housed in communal areas</w:t>
      </w:r>
      <w:r w:rsidR="00F666AB">
        <w:rPr>
          <w:rFonts w:eastAsia="Arial" w:cstheme="minorHAnsi"/>
        </w:rPr>
        <w:t>,</w:t>
      </w:r>
      <w:r w:rsidRPr="008867CB">
        <w:rPr>
          <w:rFonts w:eastAsia="Arial" w:cstheme="minorHAnsi"/>
        </w:rPr>
        <w:t xml:space="preserve"> during the first wave of the Covid-19 crisis. Just over 110 units of accommodation </w:t>
      </w:r>
      <w:r w:rsidR="00F666AB">
        <w:rPr>
          <w:rFonts w:eastAsia="Arial" w:cstheme="minorHAnsi"/>
        </w:rPr>
        <w:t>were provided through the pandemic</w:t>
      </w:r>
      <w:r w:rsidRPr="008867CB">
        <w:rPr>
          <w:rFonts w:eastAsia="Arial" w:cstheme="minorHAnsi"/>
        </w:rPr>
        <w:t>.</w:t>
      </w:r>
    </w:p>
    <w:p w14:paraId="6D9FC944" w14:textId="77777777" w:rsidR="00C02587" w:rsidRPr="00C02587" w:rsidRDefault="00C02587" w:rsidP="00C02587">
      <w:pPr>
        <w:spacing w:after="0" w:line="240" w:lineRule="auto"/>
        <w:rPr>
          <w:rFonts w:cstheme="minorHAnsi"/>
        </w:rPr>
      </w:pPr>
    </w:p>
    <w:p w14:paraId="57592EF7" w14:textId="79D2B9FD" w:rsidR="70793B8B" w:rsidRPr="008867CB" w:rsidRDefault="47BEF872" w:rsidP="2F455101">
      <w:pPr>
        <w:spacing w:after="0" w:line="240" w:lineRule="auto"/>
        <w:rPr>
          <w:rFonts w:cstheme="minorHAnsi"/>
        </w:rPr>
      </w:pPr>
      <w:r w:rsidRPr="008867CB">
        <w:rPr>
          <w:rFonts w:eastAsia="Arial" w:cstheme="minorHAnsi"/>
        </w:rPr>
        <w:t xml:space="preserve">Priority 3: Make best use of Private Sector accommodation </w:t>
      </w:r>
    </w:p>
    <w:p w14:paraId="177B3647" w14:textId="1DC549E9" w:rsidR="70793B8B" w:rsidRPr="008867CB" w:rsidRDefault="009C4E72" w:rsidP="002C67E2">
      <w:pPr>
        <w:pStyle w:val="ListParagraph"/>
        <w:numPr>
          <w:ilvl w:val="0"/>
          <w:numId w:val="13"/>
        </w:numPr>
        <w:spacing w:after="0" w:line="240" w:lineRule="auto"/>
        <w:rPr>
          <w:rFonts w:cstheme="minorHAnsi"/>
        </w:rPr>
      </w:pPr>
      <w:r>
        <w:rPr>
          <w:rFonts w:eastAsia="Arial" w:cstheme="minorHAnsi"/>
        </w:rPr>
        <w:t>We e</w:t>
      </w:r>
      <w:r w:rsidR="47BEF872" w:rsidRPr="008867CB">
        <w:rPr>
          <w:rFonts w:eastAsia="Arial" w:cstheme="minorHAnsi"/>
        </w:rPr>
        <w:t xml:space="preserve">xpanded our use of the private rented sector to prevent homelessness through the </w:t>
      </w:r>
      <w:r>
        <w:rPr>
          <w:rFonts w:eastAsia="Arial" w:cstheme="minorHAnsi"/>
        </w:rPr>
        <w:t xml:space="preserve">creation of the </w:t>
      </w:r>
      <w:r w:rsidR="47BEF872" w:rsidRPr="008867CB">
        <w:rPr>
          <w:rFonts w:eastAsia="Arial" w:cstheme="minorHAnsi"/>
        </w:rPr>
        <w:t>Rent Guarantee Scheme.</w:t>
      </w:r>
    </w:p>
    <w:p w14:paraId="3C2D86A4" w14:textId="0D14B0D6" w:rsidR="70793B8B" w:rsidRPr="008867CB" w:rsidRDefault="47BEF872" w:rsidP="002C67E2">
      <w:pPr>
        <w:pStyle w:val="ListParagraph"/>
        <w:numPr>
          <w:ilvl w:val="0"/>
          <w:numId w:val="13"/>
        </w:numPr>
        <w:spacing w:after="0" w:line="240" w:lineRule="auto"/>
        <w:rPr>
          <w:rFonts w:cstheme="minorHAnsi"/>
        </w:rPr>
      </w:pPr>
      <w:r w:rsidRPr="008867CB">
        <w:rPr>
          <w:rFonts w:eastAsia="Arial" w:cstheme="minorHAnsi"/>
        </w:rPr>
        <w:t xml:space="preserve">Delivered campaigns to increase the number of private landlords that are working with our Home Choice Scheme. </w:t>
      </w:r>
    </w:p>
    <w:p w14:paraId="2E3286C5" w14:textId="7B0B5067" w:rsidR="70793B8B" w:rsidRPr="008867CB" w:rsidRDefault="47BEF872" w:rsidP="002C67E2">
      <w:pPr>
        <w:pStyle w:val="ListParagraph"/>
        <w:numPr>
          <w:ilvl w:val="0"/>
          <w:numId w:val="13"/>
        </w:numPr>
        <w:spacing w:after="0" w:line="240" w:lineRule="auto"/>
        <w:rPr>
          <w:rFonts w:cstheme="minorHAnsi"/>
        </w:rPr>
      </w:pPr>
      <w:r w:rsidRPr="008867CB">
        <w:rPr>
          <w:rFonts w:eastAsia="Arial" w:cstheme="minorHAnsi"/>
        </w:rPr>
        <w:t xml:space="preserve">Teams across the Council continue to work together in order to ensure that private rented sector accommodation in the city is of good standard. We have advanced plans for a selective licencing scheme for private landlords, with a consultation held over winter 20/21, that seeks to improve the standards of private rented sector accommodation in the City. </w:t>
      </w:r>
    </w:p>
    <w:p w14:paraId="6360240B" w14:textId="45046B1E" w:rsidR="009C4E72" w:rsidRPr="009C4E72" w:rsidRDefault="47BEF872" w:rsidP="002C67E2">
      <w:pPr>
        <w:pStyle w:val="ListParagraph"/>
        <w:numPr>
          <w:ilvl w:val="0"/>
          <w:numId w:val="13"/>
        </w:numPr>
        <w:spacing w:after="0" w:line="240" w:lineRule="auto"/>
        <w:rPr>
          <w:rFonts w:cstheme="minorHAnsi"/>
        </w:rPr>
      </w:pPr>
      <w:r w:rsidRPr="008867CB">
        <w:rPr>
          <w:rFonts w:eastAsia="Arial" w:cstheme="minorHAnsi"/>
        </w:rPr>
        <w:t>Since April 2018</w:t>
      </w:r>
      <w:r w:rsidR="0074113D" w:rsidRPr="008867CB">
        <w:rPr>
          <w:rFonts w:eastAsia="Arial" w:cstheme="minorHAnsi"/>
        </w:rPr>
        <w:t xml:space="preserve"> and up until the end of November 2020</w:t>
      </w:r>
      <w:r w:rsidRPr="008867CB">
        <w:rPr>
          <w:rFonts w:eastAsia="Arial" w:cstheme="minorHAnsi"/>
        </w:rPr>
        <w:t xml:space="preserve">, we have brought back </w:t>
      </w:r>
      <w:r w:rsidR="005B7385">
        <w:rPr>
          <w:rFonts w:eastAsia="Arial" w:cstheme="minorHAnsi"/>
        </w:rPr>
        <w:t>79</w:t>
      </w:r>
      <w:r w:rsidR="0074113D" w:rsidRPr="008867CB">
        <w:rPr>
          <w:rFonts w:eastAsia="Arial" w:cstheme="minorHAnsi"/>
        </w:rPr>
        <w:t xml:space="preserve"> </w:t>
      </w:r>
      <w:r w:rsidRPr="008867CB">
        <w:rPr>
          <w:rFonts w:eastAsia="Arial" w:cstheme="minorHAnsi"/>
        </w:rPr>
        <w:t xml:space="preserve">empty properties </w:t>
      </w:r>
      <w:r w:rsidR="005B7385">
        <w:rPr>
          <w:rFonts w:eastAsia="Arial" w:cstheme="minorHAnsi"/>
        </w:rPr>
        <w:t xml:space="preserve">for domestic use. </w:t>
      </w:r>
      <w:r w:rsidRPr="008867CB">
        <w:rPr>
          <w:rFonts w:eastAsia="Arial" w:cstheme="minorHAnsi"/>
        </w:rPr>
        <w:t xml:space="preserve"> </w:t>
      </w:r>
    </w:p>
    <w:p w14:paraId="494CB11E" w14:textId="7188F0A0" w:rsidR="009C4E72" w:rsidRPr="009C4E72" w:rsidRDefault="009C4E72" w:rsidP="002C67E2">
      <w:pPr>
        <w:pStyle w:val="ListParagraph"/>
        <w:numPr>
          <w:ilvl w:val="0"/>
          <w:numId w:val="13"/>
        </w:numPr>
        <w:spacing w:after="0" w:line="240" w:lineRule="auto"/>
        <w:rPr>
          <w:rFonts w:cstheme="minorHAnsi"/>
        </w:rPr>
      </w:pPr>
      <w:r>
        <w:rPr>
          <w:rFonts w:eastAsia="Arial" w:cstheme="minorHAnsi"/>
        </w:rPr>
        <w:t xml:space="preserve">Progressed plans for renewing our additional licensing scheme, </w:t>
      </w:r>
      <w:r w:rsidR="005A0EE5">
        <w:rPr>
          <w:rFonts w:eastAsia="Arial" w:cstheme="minorHAnsi"/>
        </w:rPr>
        <w:t>building on the success of the previous schemes in improving standards in the HMO stock.</w:t>
      </w:r>
    </w:p>
    <w:p w14:paraId="15B74DD1" w14:textId="77777777" w:rsidR="009C4E72" w:rsidRPr="009C4E72" w:rsidRDefault="009C4E72" w:rsidP="009C4E72">
      <w:pPr>
        <w:spacing w:after="0" w:line="240" w:lineRule="auto"/>
        <w:rPr>
          <w:rFonts w:cstheme="minorHAnsi"/>
        </w:rPr>
      </w:pPr>
    </w:p>
    <w:p w14:paraId="3FA331B2" w14:textId="47AC6004" w:rsidR="70793B8B" w:rsidRPr="008867CB" w:rsidRDefault="47BEF872" w:rsidP="2F455101">
      <w:pPr>
        <w:spacing w:after="0" w:line="240" w:lineRule="auto"/>
        <w:rPr>
          <w:rFonts w:cstheme="minorHAnsi"/>
        </w:rPr>
      </w:pPr>
      <w:r w:rsidRPr="008867CB">
        <w:rPr>
          <w:rFonts w:eastAsia="Arial" w:cstheme="minorHAnsi"/>
        </w:rPr>
        <w:t>Priority 4: Invest to create sustainable communities that are safe and healthy</w:t>
      </w:r>
    </w:p>
    <w:p w14:paraId="3EEC8DA3" w14:textId="036E5644" w:rsidR="70793B8B" w:rsidRPr="008867CB" w:rsidRDefault="47BEF872" w:rsidP="002C67E2">
      <w:pPr>
        <w:pStyle w:val="ListParagraph"/>
        <w:numPr>
          <w:ilvl w:val="0"/>
          <w:numId w:val="12"/>
        </w:numPr>
        <w:spacing w:after="0" w:line="240" w:lineRule="auto"/>
        <w:rPr>
          <w:rFonts w:cstheme="minorHAnsi"/>
        </w:rPr>
      </w:pPr>
      <w:r w:rsidRPr="008867CB">
        <w:rPr>
          <w:rFonts w:eastAsia="Arial" w:cstheme="minorHAnsi"/>
        </w:rPr>
        <w:t xml:space="preserve">We have continued to support households in Oxford that face financial hardship due to welfare reform. </w:t>
      </w:r>
      <w:r w:rsidR="0074113D" w:rsidRPr="008867CB">
        <w:rPr>
          <w:rFonts w:eastAsia="Arial" w:cstheme="minorHAnsi"/>
        </w:rPr>
        <w:t xml:space="preserve">In 2019/20, we </w:t>
      </w:r>
      <w:r w:rsidRPr="008867CB">
        <w:rPr>
          <w:rFonts w:eastAsia="Arial" w:cstheme="minorHAnsi"/>
        </w:rPr>
        <w:t xml:space="preserve">administered </w:t>
      </w:r>
      <w:r w:rsidR="002654DC">
        <w:rPr>
          <w:rFonts w:eastAsia="Arial" w:cstheme="minorHAnsi"/>
        </w:rPr>
        <w:t>£</w:t>
      </w:r>
      <w:r w:rsidR="002654DC" w:rsidRPr="002654DC">
        <w:rPr>
          <w:rFonts w:eastAsia="Arial" w:cstheme="minorHAnsi"/>
        </w:rPr>
        <w:t>440</w:t>
      </w:r>
      <w:r w:rsidR="002654DC">
        <w:rPr>
          <w:rFonts w:eastAsia="Arial" w:cstheme="minorHAnsi"/>
        </w:rPr>
        <w:t>,</w:t>
      </w:r>
      <w:r w:rsidR="002654DC" w:rsidRPr="002654DC">
        <w:rPr>
          <w:rFonts w:eastAsia="Arial" w:cstheme="minorHAnsi"/>
        </w:rPr>
        <w:t>762.19</w:t>
      </w:r>
      <w:r w:rsidRPr="008867CB">
        <w:rPr>
          <w:rFonts w:eastAsia="Arial" w:cstheme="minorHAnsi"/>
        </w:rPr>
        <w:t xml:space="preserve"> in Discretionary Housing Payments to help households afford their rent. Recently, </w:t>
      </w:r>
      <w:r w:rsidR="009C4E72">
        <w:rPr>
          <w:rFonts w:eastAsia="Arial" w:cstheme="minorHAnsi"/>
        </w:rPr>
        <w:t xml:space="preserve">we have integrated the Welfare Reform Team into our </w:t>
      </w:r>
      <w:r w:rsidR="009B15A7">
        <w:rPr>
          <w:rFonts w:eastAsia="Arial" w:cstheme="minorHAnsi"/>
        </w:rPr>
        <w:t>housing team</w:t>
      </w:r>
      <w:r w:rsidR="009C4E72">
        <w:rPr>
          <w:rFonts w:eastAsia="Arial" w:cstheme="minorHAnsi"/>
        </w:rPr>
        <w:t xml:space="preserve"> to improve customer journeys and allow for better sharing of best practice. </w:t>
      </w:r>
    </w:p>
    <w:p w14:paraId="0D618C37" w14:textId="6D540B62" w:rsidR="70793B8B" w:rsidRPr="008867CB" w:rsidRDefault="47BEF872" w:rsidP="002C67E2">
      <w:pPr>
        <w:pStyle w:val="ListParagraph"/>
        <w:numPr>
          <w:ilvl w:val="0"/>
          <w:numId w:val="12"/>
        </w:numPr>
        <w:spacing w:after="0" w:line="240" w:lineRule="auto"/>
        <w:rPr>
          <w:rFonts w:cstheme="minorHAnsi"/>
        </w:rPr>
      </w:pPr>
      <w:r w:rsidRPr="008867CB">
        <w:rPr>
          <w:rFonts w:eastAsia="Arial" w:cstheme="minorHAnsi"/>
        </w:rPr>
        <w:t>The regeneration of Blackbird Leys has progressed and the Council’s development partners, Catalyst, held public consultation events in November 2020. A planning application for the scheme is now expected in spring 2021.</w:t>
      </w:r>
    </w:p>
    <w:p w14:paraId="3F7BC23C" w14:textId="26E2CA52" w:rsidR="70793B8B" w:rsidRPr="008867CB" w:rsidRDefault="47BEF872" w:rsidP="002C67E2">
      <w:pPr>
        <w:pStyle w:val="ListParagraph"/>
        <w:numPr>
          <w:ilvl w:val="0"/>
          <w:numId w:val="12"/>
        </w:numPr>
        <w:spacing w:after="0" w:line="240" w:lineRule="auto"/>
        <w:rPr>
          <w:rFonts w:cstheme="minorHAnsi"/>
        </w:rPr>
      </w:pPr>
      <w:r w:rsidRPr="008867CB">
        <w:rPr>
          <w:rFonts w:eastAsia="Arial" w:cstheme="minorHAnsi"/>
        </w:rPr>
        <w:t>A significant investment programme has been carried out across Council owned homes, and properties have been improved in line with Energy Efficiently targets.</w:t>
      </w:r>
    </w:p>
    <w:p w14:paraId="4700DF85" w14:textId="40FD8383" w:rsidR="70793B8B" w:rsidRPr="008867CB" w:rsidRDefault="47BEF872" w:rsidP="002C67E2">
      <w:pPr>
        <w:pStyle w:val="ListParagraph"/>
        <w:numPr>
          <w:ilvl w:val="0"/>
          <w:numId w:val="12"/>
        </w:numPr>
        <w:spacing w:after="0" w:line="240" w:lineRule="auto"/>
        <w:rPr>
          <w:rFonts w:cstheme="minorHAnsi"/>
        </w:rPr>
      </w:pPr>
      <w:r w:rsidRPr="008867CB">
        <w:rPr>
          <w:rFonts w:eastAsia="Arial" w:cstheme="minorHAnsi"/>
        </w:rPr>
        <w:t xml:space="preserve">We have continued to provide energy efficiency advice to our tenants through our Energy Advice Officers. </w:t>
      </w:r>
    </w:p>
    <w:p w14:paraId="416DB0B8" w14:textId="1044FE39" w:rsidR="70793B8B" w:rsidRPr="008867CB" w:rsidRDefault="47BEF872" w:rsidP="002C67E2">
      <w:pPr>
        <w:pStyle w:val="ListParagraph"/>
        <w:numPr>
          <w:ilvl w:val="0"/>
          <w:numId w:val="12"/>
        </w:numPr>
        <w:spacing w:after="0" w:line="240" w:lineRule="auto"/>
        <w:rPr>
          <w:rFonts w:cstheme="minorHAnsi"/>
        </w:rPr>
      </w:pPr>
      <w:r w:rsidRPr="008867CB">
        <w:rPr>
          <w:rFonts w:eastAsia="Arial" w:cstheme="minorHAnsi"/>
        </w:rPr>
        <w:t>We have promoted energy efficiency across all tenures and agreed a</w:t>
      </w:r>
      <w:r w:rsidR="009C4E72">
        <w:rPr>
          <w:rFonts w:eastAsia="Arial" w:cstheme="minorHAnsi"/>
        </w:rPr>
        <w:t>n enforcement approach, with a pilot which ended</w:t>
      </w:r>
      <w:r w:rsidRPr="008867CB">
        <w:rPr>
          <w:rFonts w:eastAsia="Arial" w:cstheme="minorHAnsi"/>
        </w:rPr>
        <w:t xml:space="preserve"> in March 2020, which saw a 100% compliance rate for domestic properties. Enforcement power</w:t>
      </w:r>
      <w:r w:rsidR="005A0EE5">
        <w:rPr>
          <w:rFonts w:eastAsia="Arial" w:cstheme="minorHAnsi"/>
        </w:rPr>
        <w:t xml:space="preserve"> in relation to EPCs</w:t>
      </w:r>
      <w:r w:rsidR="00F666AB">
        <w:rPr>
          <w:rFonts w:eastAsia="Arial" w:cstheme="minorHAnsi"/>
        </w:rPr>
        <w:t xml:space="preserve"> </w:t>
      </w:r>
      <w:r w:rsidR="009C4E72">
        <w:rPr>
          <w:rFonts w:eastAsia="Arial" w:cstheme="minorHAnsi"/>
        </w:rPr>
        <w:t xml:space="preserve">has been delegated from County, following approval from City and County </w:t>
      </w:r>
      <w:r w:rsidRPr="008867CB">
        <w:rPr>
          <w:rFonts w:eastAsia="Arial" w:cstheme="minorHAnsi"/>
        </w:rPr>
        <w:t>Cabinets</w:t>
      </w:r>
      <w:r w:rsidR="009C4E72">
        <w:rPr>
          <w:rFonts w:eastAsia="Arial" w:cstheme="minorHAnsi"/>
        </w:rPr>
        <w:t>,</w:t>
      </w:r>
      <w:r w:rsidRPr="008867CB">
        <w:rPr>
          <w:rFonts w:eastAsia="Arial" w:cstheme="minorHAnsi"/>
        </w:rPr>
        <w:t xml:space="preserve"> with </w:t>
      </w:r>
      <w:r w:rsidR="009C4E72">
        <w:rPr>
          <w:rFonts w:eastAsia="Arial" w:cstheme="minorHAnsi"/>
        </w:rPr>
        <w:t xml:space="preserve">just </w:t>
      </w:r>
      <w:r w:rsidRPr="008867CB">
        <w:rPr>
          <w:rFonts w:eastAsia="Arial" w:cstheme="minorHAnsi"/>
        </w:rPr>
        <w:t xml:space="preserve">agency agreement to be finalised. </w:t>
      </w:r>
    </w:p>
    <w:p w14:paraId="58C60959" w14:textId="2CDF173F" w:rsidR="70793B8B" w:rsidRPr="008867CB" w:rsidRDefault="47BEF872" w:rsidP="002C67E2">
      <w:pPr>
        <w:pStyle w:val="ListParagraph"/>
        <w:numPr>
          <w:ilvl w:val="0"/>
          <w:numId w:val="12"/>
        </w:numPr>
        <w:spacing w:after="0" w:line="240" w:lineRule="auto"/>
        <w:rPr>
          <w:rFonts w:cstheme="minorHAnsi"/>
        </w:rPr>
      </w:pPr>
      <w:r w:rsidRPr="008867CB">
        <w:rPr>
          <w:rFonts w:eastAsia="Arial" w:cstheme="minorHAnsi"/>
        </w:rPr>
        <w:t xml:space="preserve">The Barton Healthy Town project completed with good practise shared with partners. </w:t>
      </w:r>
    </w:p>
    <w:p w14:paraId="6D651388" w14:textId="19D54290" w:rsidR="70793B8B" w:rsidRPr="009C4E72" w:rsidRDefault="47BEF872" w:rsidP="002C67E2">
      <w:pPr>
        <w:pStyle w:val="ListParagraph"/>
        <w:numPr>
          <w:ilvl w:val="0"/>
          <w:numId w:val="12"/>
        </w:numPr>
        <w:spacing w:after="0" w:line="240" w:lineRule="auto"/>
        <w:rPr>
          <w:rFonts w:cstheme="minorHAnsi"/>
        </w:rPr>
      </w:pPr>
      <w:r w:rsidRPr="008867CB">
        <w:rPr>
          <w:rFonts w:eastAsia="Arial" w:cstheme="minorHAnsi"/>
        </w:rPr>
        <w:t xml:space="preserve">During the Covid-19 crisis, the Council set up community hubs to be able to respond to the needs </w:t>
      </w:r>
      <w:r w:rsidR="009C4E72">
        <w:rPr>
          <w:rFonts w:eastAsia="Arial" w:cstheme="minorHAnsi"/>
        </w:rPr>
        <w:t>of</w:t>
      </w:r>
      <w:r w:rsidRPr="008867CB">
        <w:rPr>
          <w:rFonts w:eastAsia="Arial" w:cstheme="minorHAnsi"/>
        </w:rPr>
        <w:t xml:space="preserve"> the community.  Putting staff into the community to support during the crisis, better able to respond to issues such a food and fuel poverty, and isolation. </w:t>
      </w:r>
      <w:r w:rsidR="009C4E72">
        <w:rPr>
          <w:rFonts w:eastAsia="Arial" w:cstheme="minorHAnsi"/>
        </w:rPr>
        <w:t>Learning from this</w:t>
      </w:r>
      <w:r w:rsidRPr="008867CB">
        <w:rPr>
          <w:rFonts w:eastAsia="Arial" w:cstheme="minorHAnsi"/>
        </w:rPr>
        <w:t xml:space="preserve"> approach is now being </w:t>
      </w:r>
      <w:r w:rsidR="009C4E72">
        <w:rPr>
          <w:rFonts w:eastAsia="Arial" w:cstheme="minorHAnsi"/>
        </w:rPr>
        <w:t xml:space="preserve">used to inform future service transformation. </w:t>
      </w:r>
      <w:r w:rsidRPr="008867CB">
        <w:rPr>
          <w:rFonts w:eastAsia="Arial" w:cstheme="minorHAnsi"/>
        </w:rPr>
        <w:t xml:space="preserve"> </w:t>
      </w:r>
    </w:p>
    <w:p w14:paraId="11457940" w14:textId="77777777" w:rsidR="009C4E72" w:rsidRPr="009C4E72" w:rsidRDefault="009C4E72" w:rsidP="009C4E72">
      <w:pPr>
        <w:spacing w:after="0" w:line="240" w:lineRule="auto"/>
        <w:rPr>
          <w:rFonts w:cstheme="minorHAnsi"/>
        </w:rPr>
      </w:pPr>
    </w:p>
    <w:p w14:paraId="6A435C14" w14:textId="5CAD1D77" w:rsidR="70793B8B" w:rsidRPr="008867CB" w:rsidRDefault="47BEF872" w:rsidP="2F455101">
      <w:pPr>
        <w:spacing w:after="0" w:line="240" w:lineRule="auto"/>
        <w:rPr>
          <w:rFonts w:cstheme="minorHAnsi"/>
        </w:rPr>
      </w:pPr>
      <w:r w:rsidRPr="008867CB">
        <w:rPr>
          <w:rFonts w:eastAsia="Arial" w:cstheme="minorHAnsi"/>
        </w:rPr>
        <w:lastRenderedPageBreak/>
        <w:t>Priority 5: Be an effective landlord and deliver quality services</w:t>
      </w:r>
    </w:p>
    <w:p w14:paraId="1C924F29" w14:textId="391EAD26" w:rsidR="70793B8B" w:rsidRPr="008867CB" w:rsidRDefault="47BEF872" w:rsidP="002C67E2">
      <w:pPr>
        <w:pStyle w:val="ListParagraph"/>
        <w:numPr>
          <w:ilvl w:val="0"/>
          <w:numId w:val="11"/>
        </w:numPr>
        <w:spacing w:after="0" w:line="240" w:lineRule="auto"/>
        <w:rPr>
          <w:rFonts w:cstheme="minorHAnsi"/>
        </w:rPr>
      </w:pPr>
      <w:r w:rsidRPr="008867CB">
        <w:rPr>
          <w:rFonts w:eastAsia="Arial" w:cstheme="minorHAnsi"/>
        </w:rPr>
        <w:t>We have continued to roll out our resident ambassador programme to help deliver a tenant-led approach of our landlord services. A Tenant Involvement Portal went live in March 2020 and we achieved TPAS reaccreditation.</w:t>
      </w:r>
    </w:p>
    <w:p w14:paraId="60814D78" w14:textId="7C678E3C" w:rsidR="70793B8B" w:rsidRPr="008867CB" w:rsidRDefault="47BEF872" w:rsidP="002C67E2">
      <w:pPr>
        <w:pStyle w:val="ListParagraph"/>
        <w:numPr>
          <w:ilvl w:val="0"/>
          <w:numId w:val="11"/>
        </w:numPr>
        <w:spacing w:after="0" w:line="240" w:lineRule="auto"/>
        <w:rPr>
          <w:rFonts w:cstheme="minorHAnsi"/>
        </w:rPr>
      </w:pPr>
      <w:r w:rsidRPr="008867CB">
        <w:rPr>
          <w:rFonts w:eastAsia="Arial" w:cstheme="minorHAnsi"/>
        </w:rPr>
        <w:t xml:space="preserve">We have continued to deliver our Removal Expenses and Mobility Scheme for Council tenants who wants to move and downsize. This service has been provided for </w:t>
      </w:r>
      <w:r w:rsidR="0074113D" w:rsidRPr="008867CB">
        <w:rPr>
          <w:rFonts w:eastAsia="Arial" w:cstheme="minorHAnsi"/>
        </w:rPr>
        <w:t xml:space="preserve">53 </w:t>
      </w:r>
      <w:r w:rsidRPr="008867CB">
        <w:rPr>
          <w:rFonts w:eastAsia="Arial" w:cstheme="minorHAnsi"/>
        </w:rPr>
        <w:t xml:space="preserve">households from April 2018 to </w:t>
      </w:r>
      <w:r w:rsidR="0074113D" w:rsidRPr="008867CB">
        <w:rPr>
          <w:rFonts w:eastAsia="Arial" w:cstheme="minorHAnsi"/>
        </w:rPr>
        <w:t>the end of January 2021.</w:t>
      </w:r>
    </w:p>
    <w:p w14:paraId="496BE7D3" w14:textId="4B8F21F5" w:rsidR="70793B8B" w:rsidRPr="008867CB" w:rsidRDefault="47BEF872" w:rsidP="002C67E2">
      <w:pPr>
        <w:pStyle w:val="ListParagraph"/>
        <w:numPr>
          <w:ilvl w:val="0"/>
          <w:numId w:val="11"/>
        </w:numPr>
        <w:spacing w:after="0" w:line="240" w:lineRule="auto"/>
        <w:rPr>
          <w:rFonts w:cstheme="minorHAnsi"/>
        </w:rPr>
      </w:pPr>
      <w:r w:rsidRPr="008867CB">
        <w:rPr>
          <w:rFonts w:eastAsia="Arial" w:cstheme="minorHAnsi"/>
        </w:rPr>
        <w:t>We developed a new Tenancy Strategy that is in</w:t>
      </w:r>
      <w:r w:rsidR="009C4E72">
        <w:rPr>
          <w:rFonts w:eastAsia="Arial" w:cstheme="minorHAnsi"/>
        </w:rPr>
        <w:t xml:space="preserve"> place until 2023 that sets out</w:t>
      </w:r>
      <w:r w:rsidRPr="008867CB">
        <w:rPr>
          <w:rFonts w:eastAsia="Calibri" w:cstheme="minorHAnsi"/>
        </w:rPr>
        <w:t xml:space="preserve"> the Council’s requirements and expectations of social housing providers operating within the City, </w:t>
      </w:r>
      <w:r w:rsidR="00226E3D">
        <w:rPr>
          <w:rFonts w:eastAsia="Calibri" w:cstheme="minorHAnsi"/>
        </w:rPr>
        <w:t>helping ensure social landlords in the city operate in a way that meets housing needs, and provide secure, affordable homes.</w:t>
      </w:r>
    </w:p>
    <w:p w14:paraId="2C2505A8" w14:textId="7B5BFCEF" w:rsidR="70793B8B" w:rsidRPr="008867CB" w:rsidRDefault="47BEF872" w:rsidP="002C67E2">
      <w:pPr>
        <w:pStyle w:val="ListParagraph"/>
        <w:numPr>
          <w:ilvl w:val="0"/>
          <w:numId w:val="11"/>
        </w:numPr>
        <w:spacing w:after="0" w:line="240" w:lineRule="auto"/>
        <w:rPr>
          <w:rFonts w:cstheme="minorHAnsi"/>
        </w:rPr>
      </w:pPr>
      <w:r w:rsidRPr="008867CB">
        <w:rPr>
          <w:rFonts w:eastAsia="Arial" w:cstheme="minorHAnsi"/>
        </w:rPr>
        <w:t>We revised our Allocations Scheme to take into account changes due to the Homelessness Reduction Act, the development of OCHL and the recommendations following the review of older persons’ housing.</w:t>
      </w:r>
    </w:p>
    <w:p w14:paraId="50456B0A" w14:textId="664703A6" w:rsidR="70793B8B" w:rsidRPr="008867CB" w:rsidRDefault="00FD2304" w:rsidP="002C67E2">
      <w:pPr>
        <w:pStyle w:val="ListParagraph"/>
        <w:numPr>
          <w:ilvl w:val="0"/>
          <w:numId w:val="11"/>
        </w:numPr>
        <w:spacing w:after="0" w:line="240" w:lineRule="auto"/>
        <w:rPr>
          <w:rFonts w:cstheme="minorHAnsi"/>
        </w:rPr>
      </w:pPr>
      <w:r>
        <w:rPr>
          <w:rFonts w:eastAsia="Arial" w:cstheme="minorHAnsi"/>
        </w:rPr>
        <w:t>A</w:t>
      </w:r>
      <w:r w:rsidR="47BEF872" w:rsidRPr="008867CB">
        <w:rPr>
          <w:rFonts w:eastAsia="Arial" w:cstheme="minorHAnsi"/>
        </w:rPr>
        <w:t xml:space="preserve">ll schemes identified within the Great Estates programme </w:t>
      </w:r>
      <w:r>
        <w:rPr>
          <w:rFonts w:eastAsia="Arial" w:cstheme="minorHAnsi"/>
        </w:rPr>
        <w:t>were delivered by the end of March 2021.</w:t>
      </w:r>
    </w:p>
    <w:p w14:paraId="2BC6CB6A" w14:textId="20749959" w:rsidR="0074113D" w:rsidRPr="008867CB" w:rsidRDefault="47BEF872" w:rsidP="002C67E2">
      <w:pPr>
        <w:pStyle w:val="ListParagraph"/>
        <w:numPr>
          <w:ilvl w:val="0"/>
          <w:numId w:val="11"/>
        </w:numPr>
        <w:spacing w:after="0" w:line="240" w:lineRule="auto"/>
        <w:rPr>
          <w:rFonts w:cstheme="minorHAnsi"/>
        </w:rPr>
      </w:pPr>
      <w:r w:rsidRPr="008867CB">
        <w:rPr>
          <w:rFonts w:eastAsia="Arial" w:cstheme="minorHAnsi"/>
        </w:rPr>
        <w:t>Progressed the refurbishment of the tower blocks in the city,</w:t>
      </w:r>
      <w:r w:rsidR="00226E3D">
        <w:rPr>
          <w:rFonts w:eastAsia="Arial" w:cstheme="minorHAnsi"/>
        </w:rPr>
        <w:t xml:space="preserve"> and ensure full health and safety compliance,</w:t>
      </w:r>
      <w:r w:rsidRPr="008867CB">
        <w:rPr>
          <w:rFonts w:eastAsia="Arial" w:cstheme="minorHAnsi"/>
        </w:rPr>
        <w:t xml:space="preserve"> which is now near completion.</w:t>
      </w:r>
    </w:p>
    <w:p w14:paraId="4762983F" w14:textId="77777777" w:rsidR="0074113D" w:rsidRPr="008867CB" w:rsidRDefault="0074113D" w:rsidP="0074113D">
      <w:pPr>
        <w:spacing w:after="0" w:line="240" w:lineRule="auto"/>
        <w:rPr>
          <w:rFonts w:eastAsia="Arial" w:cstheme="minorHAnsi"/>
        </w:rPr>
      </w:pPr>
    </w:p>
    <w:p w14:paraId="76498A63" w14:textId="0A32D2B9" w:rsidR="009362CF" w:rsidRDefault="0074113D" w:rsidP="0074113D">
      <w:pPr>
        <w:spacing w:after="0" w:line="240" w:lineRule="auto"/>
        <w:rPr>
          <w:rFonts w:cstheme="minorHAnsi"/>
        </w:rPr>
      </w:pPr>
      <w:r w:rsidRPr="008867CB">
        <w:rPr>
          <w:rFonts w:cstheme="minorHAnsi"/>
        </w:rPr>
        <w:t xml:space="preserve">Since the Rough Sleeping Action Plan was incorporated to the Housing and Homelessness Strategy as an addendum in </w:t>
      </w:r>
      <w:r w:rsidR="00226E3D" w:rsidRPr="008867CB">
        <w:rPr>
          <w:rFonts w:cstheme="minorHAnsi"/>
        </w:rPr>
        <w:t>autumn</w:t>
      </w:r>
      <w:r w:rsidRPr="008867CB">
        <w:rPr>
          <w:rFonts w:cstheme="minorHAnsi"/>
        </w:rPr>
        <w:t xml:space="preserve"> 2019, we</w:t>
      </w:r>
      <w:r w:rsidR="00226E3D">
        <w:rPr>
          <w:rFonts w:cstheme="minorHAnsi"/>
        </w:rPr>
        <w:t xml:space="preserve"> have</w:t>
      </w:r>
      <w:r w:rsidRPr="008867CB">
        <w:rPr>
          <w:rFonts w:cstheme="minorHAnsi"/>
        </w:rPr>
        <w:t xml:space="preserve"> moved ahead with the opening of the new accommodation and assessment hub at Floyds Row early in 2020. We had a promising start, but the centre had to close at the end of March due to the pandemic</w:t>
      </w:r>
      <w:r w:rsidR="00226E3D">
        <w:rPr>
          <w:rFonts w:cstheme="minorHAnsi"/>
        </w:rPr>
        <w:t xml:space="preserve"> in order to comply with social distancing regulations</w:t>
      </w:r>
      <w:r w:rsidRPr="008867CB">
        <w:rPr>
          <w:rFonts w:cstheme="minorHAnsi"/>
        </w:rPr>
        <w:t xml:space="preserve">. </w:t>
      </w:r>
      <w:r w:rsidR="00226E3D">
        <w:rPr>
          <w:rFonts w:cstheme="minorHAnsi"/>
        </w:rPr>
        <w:t xml:space="preserve">It has since reopened in a </w:t>
      </w:r>
      <w:r w:rsidR="00087654">
        <w:rPr>
          <w:rFonts w:cstheme="minorHAnsi"/>
        </w:rPr>
        <w:t>C</w:t>
      </w:r>
      <w:r w:rsidR="00226E3D">
        <w:rPr>
          <w:rFonts w:cstheme="minorHAnsi"/>
        </w:rPr>
        <w:t xml:space="preserve">ovid compliant way, but </w:t>
      </w:r>
      <w:r w:rsidR="009362CF">
        <w:rPr>
          <w:rFonts w:cstheme="minorHAnsi"/>
        </w:rPr>
        <w:t xml:space="preserve">with </w:t>
      </w:r>
      <w:r w:rsidR="00226E3D">
        <w:rPr>
          <w:rFonts w:cstheme="minorHAnsi"/>
        </w:rPr>
        <w:t xml:space="preserve">reduced function. </w:t>
      </w:r>
    </w:p>
    <w:p w14:paraId="3717956B" w14:textId="77777777" w:rsidR="009362CF" w:rsidRDefault="009362CF" w:rsidP="0074113D">
      <w:pPr>
        <w:spacing w:after="0" w:line="240" w:lineRule="auto"/>
        <w:rPr>
          <w:rFonts w:cstheme="minorHAnsi"/>
        </w:rPr>
      </w:pPr>
    </w:p>
    <w:p w14:paraId="6F3E7614" w14:textId="5ACAB542" w:rsidR="009362CF" w:rsidRDefault="0074113D" w:rsidP="0074113D">
      <w:pPr>
        <w:spacing w:after="0" w:line="240" w:lineRule="auto"/>
        <w:rPr>
          <w:rFonts w:cstheme="minorHAnsi"/>
        </w:rPr>
      </w:pPr>
      <w:r w:rsidRPr="008867CB">
        <w:rPr>
          <w:rFonts w:cstheme="minorHAnsi"/>
        </w:rPr>
        <w:t xml:space="preserve">Much of the work in relation to </w:t>
      </w:r>
      <w:r w:rsidR="009362CF">
        <w:rPr>
          <w:rFonts w:cstheme="minorHAnsi"/>
        </w:rPr>
        <w:t>rough sleeping since April 2020</w:t>
      </w:r>
      <w:r w:rsidRPr="008867CB">
        <w:rPr>
          <w:rFonts w:cstheme="minorHAnsi"/>
        </w:rPr>
        <w:t xml:space="preserve"> has been focussed on providing accommodation for rough sleepers and those who were previously in communal settings</w:t>
      </w:r>
      <w:r w:rsidR="00EF26DA">
        <w:rPr>
          <w:rFonts w:cstheme="minorHAnsi"/>
        </w:rPr>
        <w:t xml:space="preserve"> (such as Floyd’s Row)</w:t>
      </w:r>
      <w:r w:rsidRPr="008867CB">
        <w:rPr>
          <w:rFonts w:cstheme="minorHAnsi"/>
        </w:rPr>
        <w:t>. A total of 319 rough sleeper</w:t>
      </w:r>
      <w:r w:rsidR="00087654">
        <w:rPr>
          <w:rFonts w:cstheme="minorHAnsi"/>
        </w:rPr>
        <w:t>s</w:t>
      </w:r>
      <w:r w:rsidRPr="008867CB">
        <w:rPr>
          <w:rFonts w:cstheme="minorHAnsi"/>
        </w:rPr>
        <w:t xml:space="preserve"> and people who have been at imminent risk of rough sleeping had been accommodated in interim accommodation through the Everyone In scheme between end of March 2020 and end of January 2021; </w:t>
      </w:r>
      <w:r w:rsidR="00CD126E">
        <w:rPr>
          <w:rFonts w:cstheme="minorHAnsi"/>
        </w:rPr>
        <w:t xml:space="preserve">138 </w:t>
      </w:r>
      <w:r w:rsidRPr="008867CB">
        <w:rPr>
          <w:rFonts w:cstheme="minorHAnsi"/>
        </w:rPr>
        <w:t xml:space="preserve">of these have moved on successfully to other accommodation. </w:t>
      </w:r>
    </w:p>
    <w:p w14:paraId="4DCBE388" w14:textId="77777777" w:rsidR="009362CF" w:rsidRDefault="009362CF" w:rsidP="0074113D">
      <w:pPr>
        <w:spacing w:after="0" w:line="240" w:lineRule="auto"/>
        <w:rPr>
          <w:rFonts w:cstheme="minorHAnsi"/>
        </w:rPr>
      </w:pPr>
    </w:p>
    <w:p w14:paraId="55F93815" w14:textId="1AACB75D" w:rsidR="00EF26DA" w:rsidRPr="008867CB" w:rsidRDefault="009D59C7" w:rsidP="0074113D">
      <w:pPr>
        <w:spacing w:after="0" w:line="240" w:lineRule="auto"/>
        <w:rPr>
          <w:rFonts w:cstheme="minorHAnsi"/>
        </w:rPr>
      </w:pPr>
      <w:r>
        <w:rPr>
          <w:rFonts w:cstheme="minorHAnsi"/>
        </w:rPr>
        <w:t xml:space="preserve">We have also worked with the Oxfordshire Districts and County Council, and </w:t>
      </w:r>
      <w:r w:rsidR="00EF26DA" w:rsidRPr="00EF26DA">
        <w:rPr>
          <w:rFonts w:cstheme="minorHAnsi"/>
        </w:rPr>
        <w:t>health partners</w:t>
      </w:r>
      <w:r>
        <w:rPr>
          <w:rFonts w:cstheme="minorHAnsi"/>
        </w:rPr>
        <w:t>,</w:t>
      </w:r>
      <w:r w:rsidR="00EF26DA" w:rsidRPr="00EF26DA">
        <w:rPr>
          <w:rFonts w:cstheme="minorHAnsi"/>
        </w:rPr>
        <w:t xml:space="preserve"> </w:t>
      </w:r>
      <w:r>
        <w:rPr>
          <w:rFonts w:cstheme="minorHAnsi"/>
        </w:rPr>
        <w:t>alongside</w:t>
      </w:r>
      <w:r w:rsidR="00EF26DA" w:rsidRPr="00EF26DA">
        <w:rPr>
          <w:rFonts w:cstheme="minorHAnsi"/>
        </w:rPr>
        <w:t xml:space="preserve"> Crisis to establish a joint strategy for </w:t>
      </w:r>
      <w:r w:rsidR="00EF26DA">
        <w:rPr>
          <w:rFonts w:cstheme="minorHAnsi"/>
        </w:rPr>
        <w:t xml:space="preserve">preventing and </w:t>
      </w:r>
      <w:r w:rsidR="00EF26DA" w:rsidRPr="00EF26DA">
        <w:rPr>
          <w:rFonts w:cstheme="minorHAnsi"/>
        </w:rPr>
        <w:t>reducing rough sleeping and are working to deliver housing led services across Oxfordshire from April 2022.</w:t>
      </w:r>
      <w:r w:rsidR="00EF26DA">
        <w:rPr>
          <w:rFonts w:cstheme="minorHAnsi"/>
        </w:rPr>
        <w:t xml:space="preserve"> </w:t>
      </w:r>
      <w:r>
        <w:rPr>
          <w:rFonts w:cstheme="minorHAnsi"/>
        </w:rPr>
        <w:t xml:space="preserve">This was informed by a Crisis-led feasibility study carried out through 2020, and its findings informed the drafting of the new strategy. </w:t>
      </w:r>
      <w:r w:rsidR="00EF26DA" w:rsidRPr="008867CB">
        <w:rPr>
          <w:rFonts w:cstheme="minorHAnsi"/>
        </w:rPr>
        <w:t xml:space="preserve">The draft strategy </w:t>
      </w:r>
      <w:r w:rsidR="00EF26DA">
        <w:rPr>
          <w:rFonts w:cstheme="minorHAnsi"/>
        </w:rPr>
        <w:t>was consulted upon in early 2021</w:t>
      </w:r>
      <w:r w:rsidR="00EF26DA" w:rsidRPr="008867CB">
        <w:rPr>
          <w:rFonts w:cstheme="minorHAnsi"/>
        </w:rPr>
        <w:t xml:space="preserve"> and will be finalised by summer 2021.</w:t>
      </w:r>
      <w:r w:rsidR="00EF26DA">
        <w:rPr>
          <w:rFonts w:cstheme="minorHAnsi"/>
        </w:rPr>
        <w:t xml:space="preserve"> Future governance and commissioning arrangements are current being considered to enable this approach. </w:t>
      </w:r>
      <w:r w:rsidR="002942A4">
        <w:rPr>
          <w:rFonts w:cstheme="minorHAnsi"/>
        </w:rPr>
        <w:t>This is explored further in chapter 4.</w:t>
      </w:r>
    </w:p>
    <w:p w14:paraId="2C777D8F" w14:textId="77777777" w:rsidR="0074113D" w:rsidRPr="008867CB" w:rsidRDefault="0074113D" w:rsidP="0074113D">
      <w:pPr>
        <w:spacing w:after="0" w:line="240" w:lineRule="auto"/>
        <w:rPr>
          <w:rFonts w:eastAsia="Arial" w:cstheme="minorHAnsi"/>
        </w:rPr>
      </w:pPr>
    </w:p>
    <w:p w14:paraId="65B13290" w14:textId="7BBF267B" w:rsidR="70793B8B" w:rsidRPr="008867CB" w:rsidRDefault="70793B8B" w:rsidP="0074113D">
      <w:pPr>
        <w:spacing w:after="0" w:line="240" w:lineRule="auto"/>
        <w:rPr>
          <w:rFonts w:cstheme="minorHAnsi"/>
        </w:rPr>
      </w:pPr>
    </w:p>
    <w:p w14:paraId="07AE97E4" w14:textId="261AEC5A" w:rsidR="70793B8B" w:rsidRPr="00A774C5" w:rsidRDefault="00A774C5" w:rsidP="00A774C5">
      <w:pPr>
        <w:keepNext/>
        <w:keepLines/>
        <w:spacing w:before="40" w:after="0" w:line="240" w:lineRule="auto"/>
        <w:outlineLvl w:val="2"/>
        <w:rPr>
          <w:rFonts w:asciiTheme="majorHAnsi" w:eastAsiaTheme="majorEastAsia" w:hAnsiTheme="majorHAnsi" w:cstheme="majorBidi"/>
          <w:color w:val="2E74B5" w:themeColor="accent1" w:themeShade="BF"/>
          <w:sz w:val="28"/>
          <w:szCs w:val="28"/>
        </w:rPr>
      </w:pPr>
      <w:bookmarkStart w:id="21" w:name="_Toc72137177"/>
      <w:r>
        <w:rPr>
          <w:rFonts w:asciiTheme="majorHAnsi" w:eastAsiaTheme="majorEastAsia" w:hAnsiTheme="majorHAnsi" w:cstheme="majorBidi"/>
          <w:color w:val="2E74B5" w:themeColor="accent1" w:themeShade="BF"/>
          <w:sz w:val="28"/>
          <w:szCs w:val="28"/>
        </w:rPr>
        <w:t>3.2</w:t>
      </w:r>
      <w:r w:rsidRPr="00A774C5">
        <w:rPr>
          <w:rFonts w:asciiTheme="majorHAnsi" w:eastAsiaTheme="majorEastAsia" w:hAnsiTheme="majorHAnsi" w:cstheme="majorBidi"/>
          <w:color w:val="2E74B5" w:themeColor="accent1" w:themeShade="BF"/>
          <w:sz w:val="28"/>
          <w:szCs w:val="28"/>
        </w:rPr>
        <w:t xml:space="preserve"> </w:t>
      </w:r>
      <w:r w:rsidR="00297C45">
        <w:rPr>
          <w:rFonts w:asciiTheme="majorHAnsi" w:eastAsiaTheme="majorEastAsia" w:hAnsiTheme="majorHAnsi" w:cstheme="majorBidi"/>
          <w:color w:val="2E74B5" w:themeColor="accent1" w:themeShade="BF"/>
          <w:sz w:val="28"/>
          <w:szCs w:val="28"/>
        </w:rPr>
        <w:t xml:space="preserve">- </w:t>
      </w:r>
      <w:r>
        <w:rPr>
          <w:rFonts w:asciiTheme="majorHAnsi" w:eastAsiaTheme="majorEastAsia" w:hAnsiTheme="majorHAnsi" w:cstheme="majorBidi"/>
          <w:color w:val="2E74B5" w:themeColor="accent1" w:themeShade="BF"/>
          <w:sz w:val="28"/>
          <w:szCs w:val="28"/>
        </w:rPr>
        <w:t>Challenges for the current strategy</w:t>
      </w:r>
      <w:bookmarkEnd w:id="21"/>
    </w:p>
    <w:p w14:paraId="1361350A" w14:textId="290CA232" w:rsidR="70793B8B" w:rsidRDefault="47BEF872" w:rsidP="2F455101">
      <w:pPr>
        <w:spacing w:after="0" w:line="240" w:lineRule="auto"/>
        <w:rPr>
          <w:rFonts w:eastAsia="Arial" w:cstheme="minorHAnsi"/>
        </w:rPr>
      </w:pPr>
      <w:r w:rsidRPr="008867CB">
        <w:rPr>
          <w:rFonts w:eastAsia="Arial" w:cstheme="minorHAnsi"/>
        </w:rPr>
        <w:t xml:space="preserve">Despite the many achievements under the current strategy, some key and significant challenges </w:t>
      </w:r>
      <w:r w:rsidR="00A774C5">
        <w:rPr>
          <w:rFonts w:eastAsia="Arial" w:cstheme="minorHAnsi"/>
        </w:rPr>
        <w:t>remain which need</w:t>
      </w:r>
      <w:r w:rsidRPr="008867CB">
        <w:rPr>
          <w:rFonts w:eastAsia="Arial" w:cstheme="minorHAnsi"/>
        </w:rPr>
        <w:t xml:space="preserve"> to be taken into consideration in the development of the new strategy, and underlines the need for a renewal of the council’s strategy. These challenges have to be tackled in an increasingly difficult financial climate due to the effects of the Covid-19 crisis. </w:t>
      </w:r>
    </w:p>
    <w:p w14:paraId="64B719F3" w14:textId="77777777" w:rsidR="00A774C5" w:rsidRPr="008867CB" w:rsidRDefault="00A774C5" w:rsidP="2F455101">
      <w:pPr>
        <w:spacing w:after="0" w:line="240" w:lineRule="auto"/>
        <w:rPr>
          <w:rFonts w:cstheme="minorHAnsi"/>
        </w:rPr>
      </w:pPr>
    </w:p>
    <w:p w14:paraId="4936CB63" w14:textId="420E50EA" w:rsidR="70793B8B" w:rsidRPr="008867CB" w:rsidRDefault="47BEF872" w:rsidP="002C67E2">
      <w:pPr>
        <w:pStyle w:val="ListParagraph"/>
        <w:numPr>
          <w:ilvl w:val="0"/>
          <w:numId w:val="10"/>
        </w:numPr>
        <w:spacing w:after="0" w:line="240" w:lineRule="auto"/>
        <w:rPr>
          <w:rFonts w:cstheme="minorHAnsi"/>
        </w:rPr>
      </w:pPr>
      <w:r w:rsidRPr="008867CB">
        <w:rPr>
          <w:rFonts w:eastAsia="Arial" w:cstheme="minorHAnsi"/>
        </w:rPr>
        <w:t xml:space="preserve">We still need to deliver more affordable homes in the city to meet housing need. While we have been successful in </w:t>
      </w:r>
      <w:r w:rsidR="00717C27" w:rsidRPr="008867CB">
        <w:rPr>
          <w:rFonts w:eastAsia="Arial" w:cstheme="minorHAnsi"/>
        </w:rPr>
        <w:t>increasi</w:t>
      </w:r>
      <w:r w:rsidR="00717C27">
        <w:rPr>
          <w:rFonts w:eastAsia="Arial" w:cstheme="minorHAnsi"/>
        </w:rPr>
        <w:t>ng</w:t>
      </w:r>
      <w:r w:rsidRPr="008867CB">
        <w:rPr>
          <w:rFonts w:eastAsia="Arial" w:cstheme="minorHAnsi"/>
        </w:rPr>
        <w:t xml:space="preserve"> supply of affordable homes during the </w:t>
      </w:r>
      <w:r w:rsidR="00717C27">
        <w:rPr>
          <w:rFonts w:eastAsia="Arial" w:cstheme="minorHAnsi"/>
        </w:rPr>
        <w:t>latest strategic period</w:t>
      </w:r>
      <w:r w:rsidR="00A774C5">
        <w:rPr>
          <w:rFonts w:eastAsia="Arial" w:cstheme="minorHAnsi"/>
        </w:rPr>
        <w:t xml:space="preserve">, </w:t>
      </w:r>
      <w:r w:rsidRPr="008867CB">
        <w:rPr>
          <w:rFonts w:eastAsia="Arial" w:cstheme="minorHAnsi"/>
        </w:rPr>
        <w:t>and the current pipeline of future supply is set to further increase delivery, supply is not yet at a level to make a significant impact on affordability in the city.</w:t>
      </w:r>
    </w:p>
    <w:p w14:paraId="76B63C4D" w14:textId="026E912B" w:rsidR="70793B8B" w:rsidRPr="008867CB" w:rsidRDefault="47BEF872" w:rsidP="002C67E2">
      <w:pPr>
        <w:pStyle w:val="ListParagraph"/>
        <w:numPr>
          <w:ilvl w:val="0"/>
          <w:numId w:val="10"/>
        </w:numPr>
        <w:spacing w:after="0" w:line="240" w:lineRule="auto"/>
        <w:rPr>
          <w:rFonts w:cstheme="minorHAnsi"/>
        </w:rPr>
      </w:pPr>
      <w:r w:rsidRPr="008867CB">
        <w:rPr>
          <w:rFonts w:eastAsia="Arial" w:cstheme="minorHAnsi"/>
        </w:rPr>
        <w:lastRenderedPageBreak/>
        <w:t xml:space="preserve">There is still a </w:t>
      </w:r>
      <w:r w:rsidR="009D59C7">
        <w:rPr>
          <w:rFonts w:eastAsia="Arial" w:cstheme="minorHAnsi"/>
        </w:rPr>
        <w:t>small but entrenched</w:t>
      </w:r>
      <w:r w:rsidR="009D59C7" w:rsidRPr="008867CB">
        <w:rPr>
          <w:rFonts w:eastAsia="Arial" w:cstheme="minorHAnsi"/>
        </w:rPr>
        <w:t xml:space="preserve"> </w:t>
      </w:r>
      <w:r w:rsidRPr="008867CB">
        <w:rPr>
          <w:rFonts w:eastAsia="Arial" w:cstheme="minorHAnsi"/>
        </w:rPr>
        <w:t>number of people who sleep rough in the city. Even after the Everybody In directive from central government a small population</w:t>
      </w:r>
      <w:r w:rsidR="00717C27">
        <w:rPr>
          <w:rFonts w:eastAsia="Arial" w:cstheme="minorHAnsi"/>
        </w:rPr>
        <w:t xml:space="preserve"> has</w:t>
      </w:r>
      <w:r w:rsidRPr="008867CB">
        <w:rPr>
          <w:rFonts w:eastAsia="Arial" w:cstheme="minorHAnsi"/>
        </w:rPr>
        <w:t xml:space="preserve"> continued to sleep rough on the streets of Oxford. </w:t>
      </w:r>
    </w:p>
    <w:p w14:paraId="0AAC2E68" w14:textId="7C326EAF" w:rsidR="70793B8B" w:rsidRPr="008867CB" w:rsidRDefault="47BEF872" w:rsidP="002C67E2">
      <w:pPr>
        <w:pStyle w:val="ListParagraph"/>
        <w:numPr>
          <w:ilvl w:val="0"/>
          <w:numId w:val="10"/>
        </w:numPr>
        <w:spacing w:after="0" w:line="240" w:lineRule="auto"/>
        <w:rPr>
          <w:rFonts w:cstheme="minorHAnsi"/>
        </w:rPr>
      </w:pPr>
      <w:r w:rsidRPr="008867CB">
        <w:rPr>
          <w:rFonts w:eastAsia="Arial" w:cstheme="minorHAnsi"/>
        </w:rPr>
        <w:t>The</w:t>
      </w:r>
      <w:r w:rsidR="00717C27">
        <w:rPr>
          <w:rFonts w:eastAsia="Arial" w:cstheme="minorHAnsi"/>
        </w:rPr>
        <w:t xml:space="preserve"> profile</w:t>
      </w:r>
      <w:r w:rsidRPr="008867CB">
        <w:rPr>
          <w:rFonts w:eastAsia="Arial" w:cstheme="minorHAnsi"/>
        </w:rPr>
        <w:t xml:space="preserve"> </w:t>
      </w:r>
      <w:r w:rsidR="00717C27">
        <w:rPr>
          <w:rFonts w:eastAsia="Arial" w:cstheme="minorHAnsi"/>
        </w:rPr>
        <w:t xml:space="preserve">of </w:t>
      </w:r>
      <w:r w:rsidRPr="008867CB">
        <w:rPr>
          <w:rFonts w:eastAsia="Arial" w:cstheme="minorHAnsi"/>
        </w:rPr>
        <w:t>households that seek our help when homeless is changing and this is presenting new challenges. We are seeing greater demand from single homeless people, who have different support and accommodation needs from our historic profile of clients.</w:t>
      </w:r>
    </w:p>
    <w:p w14:paraId="7517170F" w14:textId="038AA1CD" w:rsidR="70793B8B" w:rsidRPr="008867CB" w:rsidRDefault="47BEF872" w:rsidP="002C67E2">
      <w:pPr>
        <w:pStyle w:val="ListParagraph"/>
        <w:numPr>
          <w:ilvl w:val="0"/>
          <w:numId w:val="10"/>
        </w:numPr>
        <w:spacing w:after="0" w:line="240" w:lineRule="auto"/>
        <w:rPr>
          <w:rFonts w:cstheme="minorHAnsi"/>
        </w:rPr>
      </w:pPr>
      <w:r w:rsidRPr="008867CB">
        <w:rPr>
          <w:rFonts w:eastAsia="Arial" w:cstheme="minorHAnsi"/>
        </w:rPr>
        <w:t>Rents in th</w:t>
      </w:r>
      <w:r w:rsidR="00717C27">
        <w:rPr>
          <w:rFonts w:eastAsia="Arial" w:cstheme="minorHAnsi"/>
        </w:rPr>
        <w:t>e privat</w:t>
      </w:r>
      <w:r w:rsidR="00985033">
        <w:rPr>
          <w:rFonts w:eastAsia="Arial" w:cstheme="minorHAnsi"/>
        </w:rPr>
        <w:t>e rented sector</w:t>
      </w:r>
      <w:r w:rsidR="00717C27">
        <w:rPr>
          <w:rFonts w:eastAsia="Arial" w:cstheme="minorHAnsi"/>
        </w:rPr>
        <w:t xml:space="preserve"> remain</w:t>
      </w:r>
      <w:r w:rsidRPr="008867CB">
        <w:rPr>
          <w:rFonts w:eastAsia="Arial" w:cstheme="minorHAnsi"/>
        </w:rPr>
        <w:t xml:space="preserve"> expensive and unaffordable for households on lower incomes</w:t>
      </w:r>
      <w:r w:rsidR="00717C27">
        <w:rPr>
          <w:rFonts w:eastAsia="Arial" w:cstheme="minorHAnsi"/>
        </w:rPr>
        <w:t>, leading to homelessness</w:t>
      </w:r>
      <w:r w:rsidRPr="008867CB">
        <w:rPr>
          <w:rFonts w:eastAsia="Arial" w:cstheme="minorHAnsi"/>
        </w:rPr>
        <w:t xml:space="preserve">. </w:t>
      </w:r>
    </w:p>
    <w:p w14:paraId="3ACD8FAB" w14:textId="53DF268F" w:rsidR="70793B8B" w:rsidRPr="008867CB" w:rsidRDefault="70793B8B">
      <w:pPr>
        <w:rPr>
          <w:rFonts w:cstheme="minorHAnsi"/>
        </w:rPr>
      </w:pPr>
      <w:r w:rsidRPr="008867CB">
        <w:rPr>
          <w:rFonts w:eastAsia="Arial" w:cstheme="minorHAnsi"/>
        </w:rPr>
        <w:t xml:space="preserve"> </w:t>
      </w:r>
    </w:p>
    <w:p w14:paraId="22253973" w14:textId="39D07AB9" w:rsidR="70793B8B" w:rsidRPr="00717C27" w:rsidRDefault="00297C45" w:rsidP="00717C27">
      <w:pPr>
        <w:pStyle w:val="Heading3"/>
      </w:pPr>
      <w:bookmarkStart w:id="22" w:name="_Toc72137178"/>
      <w:r>
        <w:t>3.3 -</w:t>
      </w:r>
      <w:r w:rsidR="00717C27">
        <w:t xml:space="preserve"> Strategy delivery and monitoring</w:t>
      </w:r>
      <w:bookmarkEnd w:id="22"/>
      <w:r w:rsidR="00717C27">
        <w:t xml:space="preserve"> </w:t>
      </w:r>
    </w:p>
    <w:p w14:paraId="3A78FBDF" w14:textId="2AB9CD85" w:rsidR="70793B8B" w:rsidRPr="008867CB" w:rsidRDefault="70793B8B">
      <w:pPr>
        <w:rPr>
          <w:rFonts w:cstheme="minorHAnsi"/>
        </w:rPr>
      </w:pPr>
      <w:r w:rsidRPr="008867CB">
        <w:rPr>
          <w:rFonts w:eastAsia="Arial" w:cstheme="minorHAnsi"/>
        </w:rPr>
        <w:t xml:space="preserve">Reviewing the current strategy, and the role it has had in driving and delivering work and the monitoring processes associated with the strategy, the recommendations for the new strategy are as follows: </w:t>
      </w:r>
    </w:p>
    <w:p w14:paraId="0BCEBC41" w14:textId="1D4F25F7" w:rsidR="70793B8B" w:rsidRPr="008867CB" w:rsidRDefault="70793B8B" w:rsidP="002C67E2">
      <w:pPr>
        <w:pStyle w:val="ListParagraph"/>
        <w:numPr>
          <w:ilvl w:val="0"/>
          <w:numId w:val="9"/>
        </w:numPr>
        <w:rPr>
          <w:rFonts w:cstheme="minorHAnsi"/>
        </w:rPr>
      </w:pPr>
      <w:r w:rsidRPr="008867CB">
        <w:rPr>
          <w:rFonts w:eastAsia="Arial" w:cstheme="minorHAnsi"/>
        </w:rPr>
        <w:t>A shorter and more focuse</w:t>
      </w:r>
      <w:r w:rsidR="006A604C">
        <w:rPr>
          <w:rFonts w:eastAsia="Arial" w:cstheme="minorHAnsi"/>
        </w:rPr>
        <w:t>d strategy document is created, informed by this detailed review and evidence base.</w:t>
      </w:r>
    </w:p>
    <w:p w14:paraId="77029D7E" w14:textId="6A9DC118" w:rsidR="006A604C" w:rsidRPr="006A604C" w:rsidRDefault="70793B8B" w:rsidP="002C67E2">
      <w:pPr>
        <w:pStyle w:val="ListParagraph"/>
        <w:numPr>
          <w:ilvl w:val="0"/>
          <w:numId w:val="9"/>
        </w:numPr>
        <w:rPr>
          <w:rFonts w:cstheme="minorHAnsi"/>
        </w:rPr>
      </w:pPr>
      <w:r w:rsidRPr="008867CB">
        <w:rPr>
          <w:rFonts w:eastAsia="Arial" w:cstheme="minorHAnsi"/>
        </w:rPr>
        <w:t xml:space="preserve">Annual reviews and updates of the Action Plan to ensure </w:t>
      </w:r>
      <w:r w:rsidR="006A604C">
        <w:rPr>
          <w:rFonts w:eastAsia="Arial" w:cstheme="minorHAnsi"/>
        </w:rPr>
        <w:t>the strategy</w:t>
      </w:r>
      <w:r w:rsidRPr="008867CB">
        <w:rPr>
          <w:rFonts w:eastAsia="Arial" w:cstheme="minorHAnsi"/>
        </w:rPr>
        <w:t xml:space="preserve"> remains relevant and plays a key role in driving work across the organisation.</w:t>
      </w:r>
    </w:p>
    <w:p w14:paraId="227DB18D" w14:textId="2F187920" w:rsidR="70793B8B" w:rsidRPr="006A604C" w:rsidRDefault="70793B8B" w:rsidP="002C67E2">
      <w:pPr>
        <w:pStyle w:val="ListParagraph"/>
        <w:numPr>
          <w:ilvl w:val="0"/>
          <w:numId w:val="9"/>
        </w:numPr>
        <w:rPr>
          <w:rFonts w:cstheme="minorHAnsi"/>
        </w:rPr>
      </w:pPr>
      <w:r w:rsidRPr="006A604C">
        <w:rPr>
          <w:rFonts w:eastAsia="Arial" w:cstheme="minorHAnsi"/>
        </w:rPr>
        <w:t>A clear</w:t>
      </w:r>
      <w:r w:rsidR="006A604C">
        <w:rPr>
          <w:rFonts w:eastAsia="Arial" w:cstheme="minorHAnsi"/>
        </w:rPr>
        <w:t>er</w:t>
      </w:r>
      <w:r w:rsidRPr="006A604C">
        <w:rPr>
          <w:rFonts w:eastAsia="Arial" w:cstheme="minorHAnsi"/>
        </w:rPr>
        <w:t xml:space="preserve"> governance and scrutiny process is established to ensure work is delivered.</w:t>
      </w:r>
    </w:p>
    <w:p w14:paraId="22668FAE" w14:textId="4B7352DF" w:rsidR="163EE02F" w:rsidRDefault="163EE02F" w:rsidP="163EE02F">
      <w:pPr>
        <w:rPr>
          <w:i/>
          <w:iCs/>
        </w:rPr>
      </w:pPr>
    </w:p>
    <w:p w14:paraId="29BA1118" w14:textId="65BE0F3F" w:rsidR="004269B4" w:rsidRDefault="3EAB0C3A" w:rsidP="67763364">
      <w:pPr>
        <w:pStyle w:val="Heading2"/>
        <w:rPr>
          <w:b/>
          <w:bCs/>
        </w:rPr>
      </w:pPr>
      <w:r w:rsidRPr="67763364">
        <w:rPr>
          <w:b/>
          <w:bCs/>
        </w:rPr>
        <w:t xml:space="preserve"> </w:t>
      </w:r>
      <w:bookmarkStart w:id="23" w:name="_Toc72137179"/>
      <w:r w:rsidR="006A604C">
        <w:rPr>
          <w:b/>
          <w:bCs/>
        </w:rPr>
        <w:t xml:space="preserve">4.0 - </w:t>
      </w:r>
      <w:r w:rsidRPr="67763364">
        <w:rPr>
          <w:b/>
          <w:bCs/>
        </w:rPr>
        <w:t>Local and National</w:t>
      </w:r>
      <w:r w:rsidR="0C913698" w:rsidRPr="67763364">
        <w:rPr>
          <w:b/>
          <w:bCs/>
        </w:rPr>
        <w:t xml:space="preserve"> Policy</w:t>
      </w:r>
      <w:r w:rsidRPr="67763364">
        <w:rPr>
          <w:b/>
          <w:bCs/>
        </w:rPr>
        <w:t xml:space="preserve"> Context</w:t>
      </w:r>
      <w:bookmarkEnd w:id="23"/>
    </w:p>
    <w:p w14:paraId="4304205C" w14:textId="77777777" w:rsidR="00632F5D" w:rsidRPr="00632F5D" w:rsidRDefault="00632F5D" w:rsidP="00632F5D"/>
    <w:tbl>
      <w:tblPr>
        <w:tblStyle w:val="TableGrid"/>
        <w:tblW w:w="0" w:type="auto"/>
        <w:shd w:val="clear" w:color="auto" w:fill="BDD6EE" w:themeFill="accent1" w:themeFillTint="66"/>
        <w:tblLayout w:type="fixed"/>
        <w:tblLook w:val="06A0" w:firstRow="1" w:lastRow="0" w:firstColumn="1" w:lastColumn="0" w:noHBand="1" w:noVBand="1"/>
      </w:tblPr>
      <w:tblGrid>
        <w:gridCol w:w="9015"/>
      </w:tblGrid>
      <w:tr w:rsidR="00632F5D" w14:paraId="6F12E5BB" w14:textId="77777777" w:rsidTr="002832BC">
        <w:tc>
          <w:tcPr>
            <w:tcW w:w="9015" w:type="dxa"/>
            <w:shd w:val="clear" w:color="auto" w:fill="BDD6EE" w:themeFill="accent1" w:themeFillTint="66"/>
          </w:tcPr>
          <w:p w14:paraId="3EA37C5A" w14:textId="6F5ACF76" w:rsidR="00632F5D" w:rsidRPr="00AB392F" w:rsidRDefault="00632F5D" w:rsidP="002832BC">
            <w:r w:rsidRPr="00AB392F">
              <w:t xml:space="preserve">Key Findings – </w:t>
            </w:r>
            <w:r>
              <w:t>Local and National Policy Context</w:t>
            </w:r>
          </w:p>
          <w:p w14:paraId="20E65EA4" w14:textId="540F03EA" w:rsidR="00632F5D" w:rsidRDefault="00A3594F" w:rsidP="002C67E2">
            <w:pPr>
              <w:pStyle w:val="ListParagraph"/>
              <w:numPr>
                <w:ilvl w:val="0"/>
                <w:numId w:val="3"/>
              </w:numPr>
            </w:pPr>
            <w:r>
              <w:t>Recent years have seen significant national and local policy change, which will have significant impacts on the next strategy.</w:t>
            </w:r>
          </w:p>
          <w:p w14:paraId="6D8CB845" w14:textId="6C0BFA56" w:rsidR="00632F5D" w:rsidRDefault="00A3594F" w:rsidP="002C67E2">
            <w:pPr>
              <w:pStyle w:val="ListParagraph"/>
              <w:numPr>
                <w:ilvl w:val="0"/>
                <w:numId w:val="3"/>
              </w:numPr>
            </w:pPr>
            <w:r>
              <w:t>Locally, these changes include the development of a new county-wide homelessness and rough sleeping strategy, the publication of the Crisis Housing-led feasibility report, and the new Oxford local plan</w:t>
            </w:r>
            <w:r w:rsidR="00ED3934">
              <w:t>.</w:t>
            </w:r>
          </w:p>
          <w:p w14:paraId="3C8C762D" w14:textId="6F032DFE" w:rsidR="00A3594F" w:rsidRDefault="00A3594F" w:rsidP="002C67E2">
            <w:pPr>
              <w:pStyle w:val="ListParagraph"/>
              <w:numPr>
                <w:ilvl w:val="0"/>
                <w:numId w:val="3"/>
              </w:numPr>
            </w:pPr>
            <w:r>
              <w:t xml:space="preserve">Nationally, a number of major policy changes have either happened </w:t>
            </w:r>
            <w:r w:rsidR="00093064">
              <w:t xml:space="preserve">recently </w:t>
            </w:r>
            <w:r>
              <w:t xml:space="preserve">or are underway, including significant </w:t>
            </w:r>
            <w:r w:rsidR="002942A4">
              <w:t xml:space="preserve">national </w:t>
            </w:r>
            <w:r>
              <w:t xml:space="preserve">changes in approach to rough sleeping, planning and additional regulation on both the social and private </w:t>
            </w:r>
            <w:r w:rsidR="00ED3934">
              <w:t xml:space="preserve">rented </w:t>
            </w:r>
            <w:r>
              <w:t>housing sectors.</w:t>
            </w:r>
          </w:p>
          <w:p w14:paraId="0C608D21" w14:textId="22C176DF" w:rsidR="00BA7BA8" w:rsidRDefault="00BA7BA8" w:rsidP="002C67E2">
            <w:pPr>
              <w:pStyle w:val="ListParagraph"/>
              <w:numPr>
                <w:ilvl w:val="0"/>
                <w:numId w:val="3"/>
              </w:numPr>
            </w:pPr>
            <w:r>
              <w:t>The Covid-19 pandemic has had a significant impact on the council and its services, and has had a major effect on homelessness in the city.</w:t>
            </w:r>
          </w:p>
        </w:tc>
      </w:tr>
    </w:tbl>
    <w:p w14:paraId="691314AB" w14:textId="77777777" w:rsidR="00632F5D" w:rsidRDefault="00632F5D" w:rsidP="001F53A7"/>
    <w:p w14:paraId="47E30815" w14:textId="6B98DA45" w:rsidR="004E5C1E" w:rsidRPr="001F53A7" w:rsidRDefault="004E5C1E" w:rsidP="001F53A7">
      <w:r>
        <w:t>A number of local and national policy changes and developments have happened in</w:t>
      </w:r>
      <w:r w:rsidR="00034362">
        <w:t xml:space="preserve"> recent years that are</w:t>
      </w:r>
      <w:r>
        <w:t xml:space="preserve"> important </w:t>
      </w:r>
      <w:r w:rsidR="00034362">
        <w:t xml:space="preserve">for </w:t>
      </w:r>
      <w:r>
        <w:t xml:space="preserve">the review and subsequent strategy </w:t>
      </w:r>
      <w:r w:rsidR="00034362">
        <w:t>to be</w:t>
      </w:r>
      <w:r>
        <w:t xml:space="preserve"> informed by and address.</w:t>
      </w:r>
    </w:p>
    <w:p w14:paraId="206B5195" w14:textId="2D72FBF5" w:rsidR="1B8AED74" w:rsidRDefault="00632F5D" w:rsidP="750A573F">
      <w:pPr>
        <w:pStyle w:val="Heading3"/>
        <w:rPr>
          <w:rFonts w:ascii="Calibri Light" w:eastAsia="Calibri Light" w:hAnsi="Calibri Light" w:cs="Calibri Light"/>
        </w:rPr>
      </w:pPr>
      <w:bookmarkStart w:id="24" w:name="_Toc72137180"/>
      <w:r>
        <w:rPr>
          <w:rFonts w:ascii="Calibri Light" w:eastAsia="Calibri Light" w:hAnsi="Calibri Light" w:cs="Calibri Light"/>
        </w:rPr>
        <w:t xml:space="preserve">4.1 - </w:t>
      </w:r>
      <w:r w:rsidR="1B8AED74" w:rsidRPr="750A573F">
        <w:rPr>
          <w:rFonts w:ascii="Calibri Light" w:eastAsia="Calibri Light" w:hAnsi="Calibri Light" w:cs="Calibri Light"/>
        </w:rPr>
        <w:t>The Homelessness Reduction Act 2017</w:t>
      </w:r>
      <w:bookmarkEnd w:id="24"/>
    </w:p>
    <w:p w14:paraId="5B7FF4D1" w14:textId="7E38E8FA" w:rsidR="1B8AED74" w:rsidRDefault="1B8AED74" w:rsidP="3C046AFB">
      <w:pPr>
        <w:spacing w:line="257" w:lineRule="auto"/>
      </w:pPr>
      <w:r w:rsidRPr="67763364">
        <w:rPr>
          <w:rFonts w:ascii="Calibri" w:eastAsia="Calibri" w:hAnsi="Calibri" w:cs="Calibri"/>
        </w:rPr>
        <w:t xml:space="preserve">The Homelessness Reduction Act 2017 came into effect on 3 April 2018. The Act widened the duties of local authorities to help people who are homeless or threatened with homelessness. </w:t>
      </w:r>
    </w:p>
    <w:p w14:paraId="46C00BB4" w14:textId="7F2309B9" w:rsidR="1B8AED74" w:rsidRDefault="1B8AED74" w:rsidP="67763364">
      <w:pPr>
        <w:rPr>
          <w:rFonts w:ascii="Calibri" w:eastAsia="Calibri" w:hAnsi="Calibri" w:cs="Calibri"/>
        </w:rPr>
      </w:pPr>
      <w:r w:rsidRPr="67763364">
        <w:rPr>
          <w:rFonts w:ascii="Calibri" w:eastAsia="Calibri" w:hAnsi="Calibri" w:cs="Calibri"/>
        </w:rPr>
        <w:t>New pro</w:t>
      </w:r>
      <w:r w:rsidR="004E5C1E">
        <w:rPr>
          <w:rFonts w:ascii="Calibri" w:eastAsia="Calibri" w:hAnsi="Calibri" w:cs="Calibri"/>
        </w:rPr>
        <w:t xml:space="preserve">visions introduced by the act </w:t>
      </w:r>
      <w:r w:rsidRPr="67763364">
        <w:rPr>
          <w:rFonts w:ascii="Calibri" w:eastAsia="Calibri" w:hAnsi="Calibri" w:cs="Calibri"/>
        </w:rPr>
        <w:t>include:</w:t>
      </w:r>
    </w:p>
    <w:p w14:paraId="31969A29" w14:textId="5B19E9E8" w:rsidR="1BD0B65F" w:rsidRDefault="1BD0B65F" w:rsidP="002C67E2">
      <w:pPr>
        <w:pStyle w:val="ListParagraph"/>
        <w:numPr>
          <w:ilvl w:val="0"/>
          <w:numId w:val="8"/>
        </w:numPr>
      </w:pPr>
      <w:r w:rsidRPr="67763364">
        <w:rPr>
          <w:rFonts w:ascii="Calibri" w:eastAsia="Calibri" w:hAnsi="Calibri" w:cs="Calibri"/>
        </w:rPr>
        <w:t xml:space="preserve">A new duty to prevent homelessness – Prevention Duty – which means that local authorities must take reasonable steps to prevent homelessness for a eligible applicant at risk of </w:t>
      </w:r>
      <w:r w:rsidRPr="67763364">
        <w:rPr>
          <w:rFonts w:ascii="Calibri" w:eastAsia="Calibri" w:hAnsi="Calibri" w:cs="Calibri"/>
        </w:rPr>
        <w:lastRenderedPageBreak/>
        <w:t xml:space="preserve">homelessness with 56 days, regardless of priority need. This can involve assisting the household to stay in their current accommodation, or helping them find a new place to live. </w:t>
      </w:r>
    </w:p>
    <w:p w14:paraId="389D05D1" w14:textId="77777777" w:rsidR="004E5C1E" w:rsidRPr="004E5C1E" w:rsidRDefault="1BD0B65F" w:rsidP="002C67E2">
      <w:pPr>
        <w:pStyle w:val="ListParagraph"/>
        <w:numPr>
          <w:ilvl w:val="0"/>
          <w:numId w:val="8"/>
        </w:numPr>
      </w:pPr>
      <w:r w:rsidRPr="67763364">
        <w:rPr>
          <w:rFonts w:ascii="Calibri" w:eastAsia="Calibri" w:hAnsi="Calibri" w:cs="Calibri"/>
        </w:rPr>
        <w:t>A new duty to relieve homelessness – Relief Duty – which meant that local authorities must take reasonable steps to help the applicant to secure suitable accommodation, regardless of priority need, for example by funding a rent deposit or working with private landlords to make properties available.</w:t>
      </w:r>
    </w:p>
    <w:p w14:paraId="6D9440C2" w14:textId="77777777" w:rsidR="004E5C1E" w:rsidRPr="004E5C1E" w:rsidRDefault="1B8AED74" w:rsidP="002C67E2">
      <w:pPr>
        <w:pStyle w:val="ListParagraph"/>
        <w:numPr>
          <w:ilvl w:val="0"/>
          <w:numId w:val="8"/>
        </w:numPr>
      </w:pPr>
      <w:r w:rsidRPr="004E5C1E">
        <w:rPr>
          <w:rFonts w:ascii="Calibri" w:eastAsia="Calibri" w:hAnsi="Calibri" w:cs="Calibri"/>
        </w:rPr>
        <w:t>Requirement to carry out an assessment and personalised housing plan.</w:t>
      </w:r>
    </w:p>
    <w:p w14:paraId="29BA7E49" w14:textId="77777777" w:rsidR="004E5C1E" w:rsidRPr="004E5C1E" w:rsidRDefault="1B8AED74" w:rsidP="002C67E2">
      <w:pPr>
        <w:pStyle w:val="ListParagraph"/>
        <w:numPr>
          <w:ilvl w:val="0"/>
          <w:numId w:val="8"/>
        </w:numPr>
      </w:pPr>
      <w:r w:rsidRPr="004E5C1E">
        <w:rPr>
          <w:rFonts w:ascii="Calibri" w:eastAsia="Calibri" w:hAnsi="Calibri" w:cs="Calibri"/>
        </w:rPr>
        <w:t>Public bodies now have a duty to refer people whom they know are threatened with homelessness.</w:t>
      </w:r>
    </w:p>
    <w:p w14:paraId="004A0F1E" w14:textId="728B74B5" w:rsidR="1B8AED74" w:rsidRPr="004E5C1E" w:rsidRDefault="1B8AED74" w:rsidP="002C67E2">
      <w:pPr>
        <w:pStyle w:val="ListParagraph"/>
        <w:numPr>
          <w:ilvl w:val="0"/>
          <w:numId w:val="8"/>
        </w:numPr>
      </w:pPr>
      <w:r w:rsidRPr="004E5C1E">
        <w:rPr>
          <w:rFonts w:ascii="Calibri" w:eastAsia="Calibri" w:hAnsi="Calibri" w:cs="Calibri"/>
        </w:rPr>
        <w:t>Applicants have the right to ask for a review of any points of the new legislation.</w:t>
      </w:r>
    </w:p>
    <w:p w14:paraId="2F65DDBC" w14:textId="216AAF43" w:rsidR="6674B3F0" w:rsidRDefault="5345E8CB" w:rsidP="00ED3934">
      <w:pPr>
        <w:spacing w:after="0" w:line="240" w:lineRule="auto"/>
      </w:pPr>
      <w:r w:rsidRPr="0063159E">
        <w:t xml:space="preserve">The Homelessness Reduction Act 2017 brought about the biggest changes to homelessness legislation for 40 years, refocussing local authority statutory homelessness services on the prevention of homelessness, with a more person </w:t>
      </w:r>
      <w:r w:rsidR="002654DC" w:rsidRPr="0063159E">
        <w:t>centred</w:t>
      </w:r>
      <w:r w:rsidRPr="0063159E">
        <w:t xml:space="preserve"> and collaborative approach, as well as providing a catalyst for broader culture change in the way people experiencing homelessness are treated. </w:t>
      </w:r>
      <w:r w:rsidR="10B6A382" w:rsidRPr="0063159E">
        <w:t>The requirements of the HRA led to the council re-organising how it works with homeless applicants.</w:t>
      </w:r>
      <w:r w:rsidR="7E2AC12E" w:rsidRPr="0063159E">
        <w:t xml:space="preserve"> It has also led to a shift to the types of households we are now supporting. </w:t>
      </w:r>
      <w:r w:rsidR="004E5C1E">
        <w:t>T</w:t>
      </w:r>
      <w:r w:rsidR="1CF251F3" w:rsidRPr="67763364">
        <w:t xml:space="preserve">he act </w:t>
      </w:r>
      <w:r w:rsidR="004E5C1E">
        <w:t>is</w:t>
      </w:r>
      <w:r w:rsidR="1CF251F3" w:rsidRPr="67763364">
        <w:t xml:space="preserve"> still influencing the </w:t>
      </w:r>
      <w:r w:rsidR="002654DC" w:rsidRPr="67763364">
        <w:t>development</w:t>
      </w:r>
      <w:r w:rsidR="1CF251F3" w:rsidRPr="67763364">
        <w:t xml:space="preserve"> of the council</w:t>
      </w:r>
      <w:r w:rsidR="004E5C1E">
        <w:t>’</w:t>
      </w:r>
      <w:r w:rsidR="1CF251F3" w:rsidRPr="67763364">
        <w:t>s services</w:t>
      </w:r>
      <w:r w:rsidR="004E5C1E">
        <w:t xml:space="preserve"> several year</w:t>
      </w:r>
      <w:r w:rsidR="009D59C7">
        <w:t>s</w:t>
      </w:r>
      <w:r w:rsidR="004E5C1E">
        <w:t xml:space="preserve"> since implementation</w:t>
      </w:r>
      <w:r w:rsidR="1CF251F3" w:rsidRPr="67763364">
        <w:t xml:space="preserve">, </w:t>
      </w:r>
      <w:r w:rsidR="4CA63FFB" w:rsidRPr="67763364">
        <w:t xml:space="preserve">with many impacts still </w:t>
      </w:r>
      <w:r w:rsidR="004E5C1E">
        <w:t>emerging and needing to be responded to</w:t>
      </w:r>
      <w:r w:rsidR="4CA63FFB" w:rsidRPr="67763364">
        <w:t xml:space="preserve">, </w:t>
      </w:r>
      <w:r w:rsidR="004E5C1E">
        <w:t xml:space="preserve">therefore </w:t>
      </w:r>
      <w:r w:rsidR="243679AB" w:rsidRPr="67763364">
        <w:t xml:space="preserve">the act </w:t>
      </w:r>
      <w:r w:rsidR="4CA63FFB" w:rsidRPr="67763364">
        <w:t xml:space="preserve">will continue to be a key </w:t>
      </w:r>
      <w:r w:rsidR="0D3FBBAF" w:rsidRPr="67763364">
        <w:t xml:space="preserve">driver in the coming years. </w:t>
      </w:r>
    </w:p>
    <w:p w14:paraId="383578E1" w14:textId="77777777" w:rsidR="00ED3934" w:rsidRPr="00ED3934" w:rsidRDefault="00ED3934" w:rsidP="00ED3934">
      <w:pPr>
        <w:spacing w:after="0" w:line="240" w:lineRule="auto"/>
      </w:pPr>
    </w:p>
    <w:p w14:paraId="3DCE42A5" w14:textId="77777777" w:rsidR="00B822AF" w:rsidRDefault="00B822AF" w:rsidP="00B822AF">
      <w:r>
        <w:t>A change in the data collected for homeless applicants was also introduced at the same time as the HRA. The Homelessness Case Level Information Collection, or H-CLIC, replaced the P1E forms. The new system collects more detailed data (anonymous) on the circumstances of households owed a duty under the HRA, as well as the activities undertaken by local authorities to prevent and relieve homelessness and the outcome of such activities. This means that we now have a lot more data available to us that we can use both to see developing trends and use as intelligence to change or develop the services we deliver.</w:t>
      </w:r>
    </w:p>
    <w:p w14:paraId="2CDF919A" w14:textId="77777777" w:rsidR="00B822AF" w:rsidRDefault="00B822AF" w:rsidP="00B822AF">
      <w:r>
        <w:t>The data collected by MHCLG from all local authorities through H-CLIC is published showing the activity in each local authority over a quarter. Data on temporary accommodation is however collected and published as a snap-shot at the end of each quarter.</w:t>
      </w:r>
    </w:p>
    <w:p w14:paraId="1BD7B883" w14:textId="202B00C8" w:rsidR="00B822AF" w:rsidRDefault="00B822AF" w:rsidP="00B822AF">
      <w:pPr>
        <w:rPr>
          <w:rFonts w:ascii="Calibri" w:eastAsia="Calibri" w:hAnsi="Calibri" w:cs="Calibri"/>
          <w:highlight w:val="yellow"/>
        </w:rPr>
      </w:pPr>
      <w:r>
        <w:t xml:space="preserve">The introduction of both the new data collection and also the changes to legislation that came about in April 2018, does mean that the data available pre-HRA and post-HRA is not </w:t>
      </w:r>
      <w:r w:rsidR="009D59C7">
        <w:t>directly comparable. MHCLG advis</w:t>
      </w:r>
      <w:r>
        <w:t>e</w:t>
      </w:r>
      <w:r w:rsidR="00985033">
        <w:t>s</w:t>
      </w:r>
      <w:r>
        <w:t xml:space="preserve"> that only data on temporary accommodation and Main Duty decisions are comparable, but that any comparison made should still be made with caution as there are still lingering data quality issues with data collected nationally following the implementation of H-CLIC. We would also point out that as the context and the way in which we are now operating our homelessness services under the new legislation is very different, even these figures should not be directly compared. For example, the number of households owed a Main Duty is a lot lower since the introduction of the HRA, as more households are prevented or relieved from homelessness prior to a Main Duty decision has to be considered and made (for further details, see chapter 5).</w:t>
      </w:r>
    </w:p>
    <w:p w14:paraId="4014ACBC" w14:textId="77777777" w:rsidR="00B822AF" w:rsidRDefault="00B822AF" w:rsidP="6674B3F0">
      <w:pPr>
        <w:rPr>
          <w:rFonts w:ascii="Calibri" w:eastAsia="Calibri" w:hAnsi="Calibri" w:cs="Calibri"/>
          <w:highlight w:val="yellow"/>
        </w:rPr>
      </w:pPr>
    </w:p>
    <w:p w14:paraId="56C677E9" w14:textId="0BECB239" w:rsidR="1B8AED74" w:rsidRPr="00ED3934" w:rsidRDefault="004E5C1E" w:rsidP="00297C45">
      <w:pPr>
        <w:pStyle w:val="Heading3"/>
        <w:rPr>
          <w:rFonts w:eastAsia="Calibri Light"/>
        </w:rPr>
      </w:pPr>
      <w:bookmarkStart w:id="25" w:name="_Toc72137181"/>
      <w:r>
        <w:rPr>
          <w:rFonts w:eastAsia="Calibri Light"/>
        </w:rPr>
        <w:lastRenderedPageBreak/>
        <w:t xml:space="preserve">4.2 - </w:t>
      </w:r>
      <w:r w:rsidR="04EB9785" w:rsidRPr="67763364">
        <w:rPr>
          <w:rFonts w:eastAsia="Calibri Light"/>
        </w:rPr>
        <w:t>National</w:t>
      </w:r>
      <w:r w:rsidR="1B8AED74" w:rsidRPr="67763364">
        <w:rPr>
          <w:rFonts w:eastAsia="Calibri Light"/>
        </w:rPr>
        <w:t xml:space="preserve"> Rough </w:t>
      </w:r>
      <w:r w:rsidR="1615C287" w:rsidRPr="67763364">
        <w:rPr>
          <w:rFonts w:eastAsia="Calibri Light"/>
        </w:rPr>
        <w:t>S</w:t>
      </w:r>
      <w:r w:rsidR="1B8AED74" w:rsidRPr="67763364">
        <w:rPr>
          <w:rFonts w:eastAsia="Calibri Light"/>
        </w:rPr>
        <w:t xml:space="preserve">leeping </w:t>
      </w:r>
      <w:r w:rsidR="5F817054" w:rsidRPr="67763364">
        <w:rPr>
          <w:rFonts w:eastAsia="Calibri Light"/>
        </w:rPr>
        <w:t>S</w:t>
      </w:r>
      <w:r w:rsidR="1B8AED74" w:rsidRPr="67763364">
        <w:rPr>
          <w:rFonts w:eastAsia="Calibri Light"/>
        </w:rPr>
        <w:t>trategy</w:t>
      </w:r>
      <w:bookmarkEnd w:id="25"/>
    </w:p>
    <w:p w14:paraId="63274582" w14:textId="7CC7720D" w:rsidR="1B8AED74" w:rsidRDefault="1B8AED74" w:rsidP="3C046AFB">
      <w:pPr>
        <w:spacing w:line="257" w:lineRule="auto"/>
      </w:pPr>
      <w:r w:rsidRPr="3C046AFB">
        <w:rPr>
          <w:rFonts w:ascii="Calibri" w:eastAsia="Calibri" w:hAnsi="Calibri" w:cs="Calibri"/>
        </w:rPr>
        <w:t>In 2018 the Ministry for Housing, Communities and Local Government (MHCLG) published a Rough Sleeping Strategy and a Delivery Plan</w:t>
      </w:r>
      <w:r w:rsidR="00CD126E">
        <w:rPr>
          <w:rStyle w:val="FootnoteReference"/>
          <w:rFonts w:ascii="Calibri" w:eastAsia="Calibri" w:hAnsi="Calibri" w:cs="Calibri"/>
        </w:rPr>
        <w:footnoteReference w:id="10"/>
      </w:r>
      <w:r w:rsidRPr="3C046AFB">
        <w:rPr>
          <w:rFonts w:ascii="Calibri" w:eastAsia="Calibri" w:hAnsi="Calibri" w:cs="Calibri"/>
        </w:rPr>
        <w:t>. The Rough Sleeping Strategy sets out the government’s plan to halve rough sleeping by 2022 and end it by 2027.</w:t>
      </w:r>
    </w:p>
    <w:p w14:paraId="5E1598F9" w14:textId="0D4987F8" w:rsidR="1B8AED74" w:rsidRDefault="1B8AED74" w:rsidP="3C046AFB">
      <w:pPr>
        <w:spacing w:line="257" w:lineRule="auto"/>
      </w:pPr>
      <w:r w:rsidRPr="6674B3F0">
        <w:rPr>
          <w:rFonts w:ascii="Calibri" w:eastAsia="Calibri" w:hAnsi="Calibri" w:cs="Calibri"/>
        </w:rPr>
        <w:t>In the Delivery Plan the MHCLG sets out a commitment that all local authorities update their strategies and rebadge them as homelessness and rough sleeping strategies, that their strategies are made available online and submitted to MHCLG and that local authorities report progress in delivering these strategies and publish annual action plans.</w:t>
      </w:r>
    </w:p>
    <w:p w14:paraId="51E8ED3A" w14:textId="3EAD7C2D" w:rsidR="71BA640A" w:rsidRDefault="71BA640A" w:rsidP="6674B3F0">
      <w:pPr>
        <w:spacing w:line="257" w:lineRule="auto"/>
        <w:rPr>
          <w:rFonts w:ascii="Calibri" w:eastAsia="Calibri" w:hAnsi="Calibri" w:cs="Calibri"/>
        </w:rPr>
      </w:pPr>
      <w:r w:rsidRPr="572D0866">
        <w:rPr>
          <w:rFonts w:ascii="Calibri" w:eastAsia="Calibri" w:hAnsi="Calibri" w:cs="Calibri"/>
        </w:rPr>
        <w:t>In Oxford, the Rough Sleeping Action Plan was included as an addendum to the existing Housing &amp; Homelessness Strategy as part of the mid-point review process of the strategy in autumn 2019.</w:t>
      </w:r>
    </w:p>
    <w:p w14:paraId="0A6F3301" w14:textId="7CBF2587" w:rsidR="004E5C1E" w:rsidRDefault="004E5C1E" w:rsidP="6674B3F0">
      <w:pPr>
        <w:spacing w:line="257" w:lineRule="auto"/>
        <w:rPr>
          <w:rFonts w:ascii="Calibri" w:eastAsia="Calibri" w:hAnsi="Calibri" w:cs="Calibri"/>
        </w:rPr>
      </w:pPr>
      <w:r>
        <w:rPr>
          <w:rFonts w:ascii="Calibri" w:eastAsia="Calibri" w:hAnsi="Calibri" w:cs="Calibri"/>
        </w:rPr>
        <w:t xml:space="preserve">The Government has since increased their stated ambition, and now said they want to end rough sleeping by the end of the current parliament, so December 2024 or earlier. </w:t>
      </w:r>
    </w:p>
    <w:p w14:paraId="11275503" w14:textId="77777777" w:rsidR="004E5C1E" w:rsidRDefault="004E5C1E" w:rsidP="6674B3F0">
      <w:pPr>
        <w:spacing w:line="257" w:lineRule="auto"/>
        <w:rPr>
          <w:rFonts w:ascii="Calibri" w:eastAsia="Calibri" w:hAnsi="Calibri" w:cs="Calibri"/>
        </w:rPr>
      </w:pPr>
    </w:p>
    <w:p w14:paraId="40F45381" w14:textId="2CF512E2" w:rsidR="572D0866" w:rsidRPr="004E5C1E" w:rsidRDefault="004E5C1E" w:rsidP="00297C45">
      <w:pPr>
        <w:pStyle w:val="Heading3"/>
        <w:rPr>
          <w:rFonts w:eastAsia="Calibri Light"/>
        </w:rPr>
      </w:pPr>
      <w:bookmarkStart w:id="26" w:name="_Toc72137182"/>
      <w:r>
        <w:rPr>
          <w:rFonts w:eastAsia="Calibri Light"/>
        </w:rPr>
        <w:t xml:space="preserve">4.3 - </w:t>
      </w:r>
      <w:r w:rsidR="1AAD297D" w:rsidRPr="750A573F">
        <w:rPr>
          <w:rFonts w:eastAsia="Calibri Light"/>
        </w:rPr>
        <w:t>Oxfordshire’s Homelessness and Rough Sleeping Strategy 2021-26</w:t>
      </w:r>
      <w:bookmarkEnd w:id="26"/>
    </w:p>
    <w:p w14:paraId="7B492FD0" w14:textId="2C1D6E61" w:rsidR="2F74C792" w:rsidRDefault="2F74C792">
      <w:r w:rsidRPr="163EE02F">
        <w:rPr>
          <w:rFonts w:ascii="Calibri" w:eastAsia="Calibri" w:hAnsi="Calibri" w:cs="Calibri"/>
        </w:rPr>
        <w:t xml:space="preserve">Oxfordshire’s Homelessness and Rough Sleeping Strategy, developed during 2020 and due to be implemented in spring 2021 following consultation, is the first County-wide and multi-agency strategy in relation to homelessness in Oxfordshire. The strategy focusses on doing the best for </w:t>
      </w:r>
      <w:r w:rsidR="009D59C7">
        <w:rPr>
          <w:rFonts w:ascii="Calibri" w:eastAsia="Calibri" w:hAnsi="Calibri" w:cs="Calibri"/>
        </w:rPr>
        <w:t xml:space="preserve">single </w:t>
      </w:r>
      <w:r w:rsidRPr="163EE02F">
        <w:rPr>
          <w:rFonts w:ascii="Calibri" w:eastAsia="Calibri" w:hAnsi="Calibri" w:cs="Calibri"/>
        </w:rPr>
        <w:t xml:space="preserve">people across Oxfordshire that are affected by homelessness and rough sleeping, working across geographical and professional boundaries to end rough sleeping and target resources collectively and in a prioritised way to meet the needs and aspirations of people affected. The strategy is primarily focussed on single person households. </w:t>
      </w:r>
    </w:p>
    <w:p w14:paraId="1145DA2C" w14:textId="48778087" w:rsidR="0074113D" w:rsidRDefault="0074113D" w:rsidP="0074113D">
      <w:pPr>
        <w:rPr>
          <w:rFonts w:ascii="Calibri" w:eastAsia="Calibri" w:hAnsi="Calibri" w:cs="Calibri"/>
        </w:rPr>
      </w:pPr>
      <w:r w:rsidRPr="7CE88769">
        <w:rPr>
          <w:rFonts w:ascii="Calibri" w:eastAsia="Calibri" w:hAnsi="Calibri" w:cs="Calibri"/>
        </w:rPr>
        <w:t xml:space="preserve">The </w:t>
      </w:r>
      <w:r>
        <w:rPr>
          <w:rFonts w:ascii="Calibri" w:eastAsia="Calibri" w:hAnsi="Calibri" w:cs="Calibri"/>
        </w:rPr>
        <w:t>strategy sets out the vision ‘To prevent and resolve homelessness, so that no one sleeps rough in Oxfordshire’ and will underpin a transformation in the way housing, social care and health services work to</w:t>
      </w:r>
      <w:r w:rsidR="006E2000">
        <w:rPr>
          <w:rFonts w:ascii="Calibri" w:eastAsia="Calibri" w:hAnsi="Calibri" w:cs="Calibri"/>
        </w:rPr>
        <w:t xml:space="preserve">gether </w:t>
      </w:r>
      <w:r>
        <w:rPr>
          <w:rFonts w:ascii="Calibri" w:eastAsia="Calibri" w:hAnsi="Calibri" w:cs="Calibri"/>
        </w:rPr>
        <w:t xml:space="preserve">and with people in need of housing and support. The strategy will also inform future commissioning of services. The vision is to be achieved through: </w:t>
      </w:r>
    </w:p>
    <w:p w14:paraId="3FCF7358" w14:textId="4AAD4AAF" w:rsidR="0074113D" w:rsidRPr="00034362" w:rsidRDefault="0074113D" w:rsidP="002C67E2">
      <w:pPr>
        <w:pStyle w:val="ListParagraph"/>
        <w:numPr>
          <w:ilvl w:val="0"/>
          <w:numId w:val="26"/>
        </w:numPr>
        <w:rPr>
          <w:rFonts w:ascii="Calibri" w:eastAsia="Calibri" w:hAnsi="Calibri" w:cs="Calibri"/>
        </w:rPr>
      </w:pPr>
      <w:r w:rsidRPr="00034362">
        <w:rPr>
          <w:rFonts w:ascii="Calibri" w:eastAsia="Calibri" w:hAnsi="Calibri" w:cs="Calibri"/>
        </w:rPr>
        <w:t xml:space="preserve">A set of principles that </w:t>
      </w:r>
      <w:r w:rsidR="002654DC" w:rsidRPr="00034362">
        <w:rPr>
          <w:rFonts w:ascii="Calibri" w:eastAsia="Calibri" w:hAnsi="Calibri" w:cs="Calibri"/>
        </w:rPr>
        <w:t>guides</w:t>
      </w:r>
      <w:r w:rsidRPr="00034362">
        <w:rPr>
          <w:rFonts w:ascii="Calibri" w:eastAsia="Calibri" w:hAnsi="Calibri" w:cs="Calibri"/>
        </w:rPr>
        <w:t xml:space="preserve"> all the work carried out through the strategy, emphasising the inclusion of those with lived </w:t>
      </w:r>
      <w:r w:rsidR="002654DC" w:rsidRPr="00034362">
        <w:rPr>
          <w:rFonts w:ascii="Calibri" w:eastAsia="Calibri" w:hAnsi="Calibri" w:cs="Calibri"/>
        </w:rPr>
        <w:t>experience</w:t>
      </w:r>
      <w:r w:rsidRPr="00034362">
        <w:rPr>
          <w:rFonts w:ascii="Calibri" w:eastAsia="Calibri" w:hAnsi="Calibri" w:cs="Calibri"/>
        </w:rPr>
        <w:t xml:space="preserve"> into how services are designed and delivered </w:t>
      </w:r>
    </w:p>
    <w:p w14:paraId="1488DB00" w14:textId="77777777" w:rsidR="0074113D" w:rsidRDefault="0074113D" w:rsidP="0074113D">
      <w:pPr>
        <w:pStyle w:val="ListParagraph"/>
        <w:numPr>
          <w:ilvl w:val="0"/>
          <w:numId w:val="1"/>
        </w:numPr>
      </w:pPr>
      <w:r w:rsidRPr="7CE88769">
        <w:rPr>
          <w:rFonts w:ascii="Calibri" w:eastAsia="Calibri" w:hAnsi="Calibri" w:cs="Calibri"/>
        </w:rPr>
        <w:t xml:space="preserve">Mission/purpose </w:t>
      </w:r>
      <w:r>
        <w:rPr>
          <w:rFonts w:ascii="Calibri" w:eastAsia="Calibri" w:hAnsi="Calibri" w:cs="Calibri"/>
        </w:rPr>
        <w:t>to transform the way all services work, which outlines</w:t>
      </w:r>
      <w:r w:rsidRPr="7CE88769">
        <w:rPr>
          <w:rFonts w:ascii="Calibri" w:eastAsia="Calibri" w:hAnsi="Calibri" w:cs="Calibri"/>
        </w:rPr>
        <w:t xml:space="preserve"> a clear accountability for systems leaders to deliver the strategy. </w:t>
      </w:r>
    </w:p>
    <w:p w14:paraId="61465548" w14:textId="77777777" w:rsidR="0074113D" w:rsidRPr="007A1C92" w:rsidRDefault="0074113D" w:rsidP="0074113D">
      <w:pPr>
        <w:pStyle w:val="ListParagraph"/>
        <w:numPr>
          <w:ilvl w:val="0"/>
          <w:numId w:val="1"/>
        </w:numPr>
        <w:rPr>
          <w:rFonts w:ascii="Calibri" w:eastAsia="Calibri" w:hAnsi="Calibri" w:cs="Calibri"/>
        </w:rPr>
      </w:pPr>
      <w:r w:rsidRPr="007A1C92">
        <w:rPr>
          <w:rFonts w:ascii="Calibri" w:eastAsia="Calibri" w:hAnsi="Calibri" w:cs="Calibri"/>
        </w:rPr>
        <w:t xml:space="preserve">5 priorities that outlines objectives and actions for how the priorities are to be achieved. </w:t>
      </w:r>
    </w:p>
    <w:p w14:paraId="62429388" w14:textId="11D714CB" w:rsidR="0074113D" w:rsidRDefault="00034362" w:rsidP="0074113D">
      <w:r>
        <w:rPr>
          <w:rFonts w:ascii="Calibri" w:eastAsia="Calibri" w:hAnsi="Calibri" w:cs="Calibri"/>
        </w:rPr>
        <w:t xml:space="preserve">Three </w:t>
      </w:r>
      <w:r w:rsidR="0074113D" w:rsidRPr="7CE88769">
        <w:rPr>
          <w:rFonts w:ascii="Calibri" w:eastAsia="Calibri" w:hAnsi="Calibri" w:cs="Calibri"/>
        </w:rPr>
        <w:t xml:space="preserve">pieces of work have primarily influenced and informed the development of the strategy: </w:t>
      </w:r>
    </w:p>
    <w:p w14:paraId="2F22A338" w14:textId="77777777" w:rsidR="0074113D" w:rsidRDefault="0074113D" w:rsidP="002C67E2">
      <w:pPr>
        <w:pStyle w:val="ListParagraph"/>
        <w:numPr>
          <w:ilvl w:val="0"/>
          <w:numId w:val="17"/>
        </w:numPr>
      </w:pPr>
      <w:r w:rsidRPr="163EE02F">
        <w:rPr>
          <w:rFonts w:ascii="Calibri" w:eastAsia="Calibri" w:hAnsi="Calibri" w:cs="Calibri"/>
        </w:rPr>
        <w:t>A year-long ‘Housing-led Feasibility Study’, carried out by Crisis during 2019-2020 in Oxfordshire, that investigated the feasibility of a housing-led approach for Oxfordshire by looking at the experiences of single homeless people</w:t>
      </w:r>
      <w:r>
        <w:rPr>
          <w:rFonts w:ascii="Calibri" w:eastAsia="Calibri" w:hAnsi="Calibri" w:cs="Calibri"/>
        </w:rPr>
        <w:t xml:space="preserve"> in Oxfordshire. </w:t>
      </w:r>
    </w:p>
    <w:p w14:paraId="15FE14E0" w14:textId="77777777" w:rsidR="00034362" w:rsidRPr="00034362" w:rsidRDefault="0074113D" w:rsidP="002C67E2">
      <w:pPr>
        <w:pStyle w:val="ListParagraph"/>
        <w:numPr>
          <w:ilvl w:val="0"/>
          <w:numId w:val="17"/>
        </w:numPr>
      </w:pPr>
      <w:r w:rsidRPr="7CE88769">
        <w:rPr>
          <w:rFonts w:ascii="Calibri" w:eastAsia="Calibri" w:hAnsi="Calibri" w:cs="Calibri"/>
        </w:rPr>
        <w:t>Recommendations of the Oxfordshire Safeguarding Adults Board’s (SAR) Thematic Review of Homelessness 2019, which explored the circumstances surrounding the deaths of 9 individuals who had all experienced what the report term multiple exclusion homelessness leading up to, and at the time of their deaths in 2018/19</w:t>
      </w:r>
    </w:p>
    <w:p w14:paraId="24F3FBC0" w14:textId="4F738C86" w:rsidR="163EE02F" w:rsidRPr="00034362" w:rsidRDefault="0074113D" w:rsidP="002C67E2">
      <w:pPr>
        <w:pStyle w:val="ListParagraph"/>
        <w:numPr>
          <w:ilvl w:val="0"/>
          <w:numId w:val="17"/>
        </w:numPr>
      </w:pPr>
      <w:r w:rsidRPr="00034362">
        <w:rPr>
          <w:rFonts w:ascii="Calibri" w:eastAsia="Calibri" w:hAnsi="Calibri" w:cs="Calibri"/>
        </w:rPr>
        <w:lastRenderedPageBreak/>
        <w:t>The ‘Everyone In’ response delivered by the Oxfordshire local authorities from the end of March as a response to the Covid-19 crisis.</w:t>
      </w:r>
    </w:p>
    <w:p w14:paraId="6CD7BB5C" w14:textId="638F15C1" w:rsidR="2F74C792" w:rsidRDefault="2F74C792" w:rsidP="1A477454">
      <w:pPr>
        <w:rPr>
          <w:rFonts w:ascii="Calibri" w:eastAsia="Calibri" w:hAnsi="Calibri" w:cs="Calibri"/>
        </w:rPr>
      </w:pPr>
      <w:r w:rsidRPr="1A477454">
        <w:rPr>
          <w:rFonts w:ascii="Calibri" w:eastAsia="Calibri" w:hAnsi="Calibri" w:cs="Calibri"/>
        </w:rPr>
        <w:t xml:space="preserve">The City and District Councils as housing authorities are required by law to have their own homelessness strategies, based on a local ‘review of homelessness’. Although a county-wide strategy for homelessness and/or rough sleeping is not a statutory requirement, it is seen as fundamental to have an effective approach to tackling homelessness across the county. </w:t>
      </w:r>
      <w:r w:rsidR="00034362">
        <w:rPr>
          <w:rFonts w:ascii="Calibri" w:eastAsia="Calibri" w:hAnsi="Calibri" w:cs="Calibri"/>
        </w:rPr>
        <w:t xml:space="preserve">The new Oxford housing and homelessness strategy will therefore </w:t>
      </w:r>
      <w:r w:rsidRPr="1A477454">
        <w:rPr>
          <w:rFonts w:ascii="Calibri" w:eastAsia="Calibri" w:hAnsi="Calibri" w:cs="Calibri"/>
        </w:rPr>
        <w:t xml:space="preserve">align </w:t>
      </w:r>
      <w:r w:rsidR="00034362">
        <w:rPr>
          <w:rFonts w:ascii="Calibri" w:eastAsia="Calibri" w:hAnsi="Calibri" w:cs="Calibri"/>
        </w:rPr>
        <w:t>and draw from the County-wide strategy</w:t>
      </w:r>
      <w:r w:rsidRPr="1A477454">
        <w:rPr>
          <w:rFonts w:ascii="Calibri" w:eastAsia="Calibri" w:hAnsi="Calibri" w:cs="Calibri"/>
        </w:rPr>
        <w:t>.</w:t>
      </w:r>
    </w:p>
    <w:p w14:paraId="534130C1" w14:textId="15AF78DE" w:rsidR="163EE02F" w:rsidRDefault="2F74C792" w:rsidP="163EE02F">
      <w:r w:rsidRPr="163EE02F">
        <w:rPr>
          <w:rFonts w:ascii="Calibri" w:eastAsia="Calibri" w:hAnsi="Calibri" w:cs="Calibri"/>
        </w:rPr>
        <w:t xml:space="preserve"> </w:t>
      </w:r>
    </w:p>
    <w:p w14:paraId="4EFC8F8B" w14:textId="3E7C444B" w:rsidR="1B8AED74" w:rsidRPr="00297C45" w:rsidRDefault="0015550C" w:rsidP="00297C45">
      <w:pPr>
        <w:pStyle w:val="Heading3"/>
      </w:pPr>
      <w:bookmarkStart w:id="27" w:name="_Toc72137183"/>
      <w:r w:rsidRPr="00297C45">
        <w:t xml:space="preserve">4.4 - </w:t>
      </w:r>
      <w:r w:rsidR="1B8AED74" w:rsidRPr="00297C45">
        <w:t>Crisis Housing-led Feasibility Study for Oxfordshire</w:t>
      </w:r>
      <w:r w:rsidR="00FD2304" w:rsidRPr="00297C45">
        <w:rPr>
          <w:rStyle w:val="FootnoteReference"/>
          <w:vertAlign w:val="baseline"/>
        </w:rPr>
        <w:footnoteReference w:id="11"/>
      </w:r>
      <w:bookmarkEnd w:id="27"/>
    </w:p>
    <w:p w14:paraId="6D0D186B" w14:textId="5BABFFCB" w:rsidR="5B05E87C" w:rsidRDefault="1A420861" w:rsidP="54A8DA04">
      <w:pPr>
        <w:spacing w:line="257" w:lineRule="auto"/>
        <w:rPr>
          <w:rFonts w:ascii="Calibri" w:eastAsia="Calibri" w:hAnsi="Calibri" w:cs="Calibri"/>
        </w:rPr>
      </w:pPr>
      <w:r w:rsidRPr="67763364">
        <w:rPr>
          <w:rFonts w:ascii="Calibri" w:eastAsia="Calibri" w:hAnsi="Calibri" w:cs="Calibri"/>
        </w:rPr>
        <w:t>The housing-</w:t>
      </w:r>
      <w:r w:rsidR="1A278BFA" w:rsidRPr="67763364">
        <w:rPr>
          <w:rFonts w:ascii="Calibri" w:eastAsia="Calibri" w:hAnsi="Calibri" w:cs="Calibri"/>
        </w:rPr>
        <w:t xml:space="preserve">led feasibility study for </w:t>
      </w:r>
      <w:r w:rsidR="72B1FF82" w:rsidRPr="67763364">
        <w:rPr>
          <w:rFonts w:ascii="Calibri" w:eastAsia="Calibri" w:hAnsi="Calibri" w:cs="Calibri"/>
        </w:rPr>
        <w:t>Oxfordshire that</w:t>
      </w:r>
      <w:r w:rsidR="4B8A65E0" w:rsidRPr="67763364">
        <w:rPr>
          <w:rFonts w:ascii="Calibri" w:eastAsia="Calibri" w:hAnsi="Calibri" w:cs="Calibri"/>
        </w:rPr>
        <w:t xml:space="preserve"> has </w:t>
      </w:r>
      <w:r w:rsidR="0E68F316" w:rsidRPr="67763364">
        <w:rPr>
          <w:rFonts w:ascii="Calibri" w:eastAsia="Calibri" w:hAnsi="Calibri" w:cs="Calibri"/>
        </w:rPr>
        <w:t>informed</w:t>
      </w:r>
      <w:r w:rsidR="4B8A65E0" w:rsidRPr="67763364">
        <w:rPr>
          <w:rFonts w:ascii="Calibri" w:eastAsia="Calibri" w:hAnsi="Calibri" w:cs="Calibri"/>
        </w:rPr>
        <w:t xml:space="preserve"> the County-wide strategy </w:t>
      </w:r>
      <w:r w:rsidR="2BFE9E9F" w:rsidRPr="67763364">
        <w:rPr>
          <w:rFonts w:ascii="Calibri" w:eastAsia="Calibri" w:hAnsi="Calibri" w:cs="Calibri"/>
        </w:rPr>
        <w:t xml:space="preserve">investigates the </w:t>
      </w:r>
      <w:r w:rsidR="5B05E87C" w:rsidRPr="67763364">
        <w:rPr>
          <w:rFonts w:ascii="Calibri" w:eastAsia="Calibri" w:hAnsi="Calibri" w:cs="Calibri"/>
        </w:rPr>
        <w:t>feasibility of moving to a housing-led approach to tackling single homelessnes</w:t>
      </w:r>
      <w:r w:rsidR="00D40A7C">
        <w:rPr>
          <w:rFonts w:ascii="Calibri" w:eastAsia="Calibri" w:hAnsi="Calibri" w:cs="Calibri"/>
        </w:rPr>
        <w:t>s across Oxfordshire. A housing-</w:t>
      </w:r>
      <w:r w:rsidR="5B05E87C" w:rsidRPr="67763364">
        <w:rPr>
          <w:rFonts w:ascii="Calibri" w:eastAsia="Calibri" w:hAnsi="Calibri" w:cs="Calibri"/>
        </w:rPr>
        <w:t xml:space="preserve">led approach to ending homelessness aims to move people into their own </w:t>
      </w:r>
      <w:r w:rsidR="0074113D">
        <w:rPr>
          <w:rFonts w:ascii="Calibri" w:eastAsia="Calibri" w:hAnsi="Calibri" w:cs="Calibri"/>
        </w:rPr>
        <w:t xml:space="preserve">permanent </w:t>
      </w:r>
      <w:r w:rsidR="5B05E87C" w:rsidRPr="67763364">
        <w:rPr>
          <w:rFonts w:ascii="Calibri" w:eastAsia="Calibri" w:hAnsi="Calibri" w:cs="Calibri"/>
        </w:rPr>
        <w:t>homes as quickly as possible and provide them with the support they need to make it work.</w:t>
      </w:r>
    </w:p>
    <w:p w14:paraId="3FC8F2DD" w14:textId="1394026B" w:rsidR="5B05E87C" w:rsidRDefault="5B05E87C" w:rsidP="4A062254">
      <w:pPr>
        <w:spacing w:line="257" w:lineRule="auto"/>
      </w:pPr>
      <w:r w:rsidRPr="4A062254">
        <w:rPr>
          <w:rFonts w:ascii="Calibri" w:eastAsia="Calibri" w:hAnsi="Calibri" w:cs="Calibri"/>
        </w:rPr>
        <w:t xml:space="preserve">The report states that the principles underlying the Housing First model (which is one type of housing-led model) can </w:t>
      </w:r>
      <w:r w:rsidR="00D40A7C">
        <w:rPr>
          <w:rFonts w:ascii="Calibri" w:eastAsia="Calibri" w:hAnsi="Calibri" w:cs="Calibri"/>
        </w:rPr>
        <w:t xml:space="preserve">be implemented more widely </w:t>
      </w:r>
      <w:r w:rsidRPr="4A062254">
        <w:rPr>
          <w:rFonts w:ascii="Calibri" w:eastAsia="Calibri" w:hAnsi="Calibri" w:cs="Calibri"/>
        </w:rPr>
        <w:t>and should benefit all those who are experiencing or at risk of homelessness</w:t>
      </w:r>
      <w:r w:rsidR="00D40A7C">
        <w:rPr>
          <w:rFonts w:ascii="Calibri" w:eastAsia="Calibri" w:hAnsi="Calibri" w:cs="Calibri"/>
        </w:rPr>
        <w:t>, which we refer to as a housing-led approach</w:t>
      </w:r>
      <w:r w:rsidRPr="4A062254">
        <w:rPr>
          <w:rFonts w:ascii="Calibri" w:eastAsia="Calibri" w:hAnsi="Calibri" w:cs="Calibri"/>
        </w:rPr>
        <w:t xml:space="preserve">. </w:t>
      </w:r>
    </w:p>
    <w:p w14:paraId="2190D432" w14:textId="132E5976" w:rsidR="5B05E87C" w:rsidRDefault="18132605" w:rsidP="002C67E2">
      <w:pPr>
        <w:pStyle w:val="ListParagraph"/>
        <w:numPr>
          <w:ilvl w:val="0"/>
          <w:numId w:val="19"/>
        </w:numPr>
        <w:spacing w:line="257" w:lineRule="auto"/>
      </w:pPr>
      <w:r w:rsidRPr="67763364">
        <w:rPr>
          <w:rFonts w:ascii="Calibri" w:eastAsia="Calibri" w:hAnsi="Calibri" w:cs="Calibri"/>
        </w:rPr>
        <w:t xml:space="preserve">Having looked at the work that is taking place on different levels across Oxfordshire to prevent </w:t>
      </w:r>
      <w:r w:rsidR="2C0FD530" w:rsidRPr="67763364">
        <w:rPr>
          <w:rFonts w:ascii="Calibri" w:eastAsia="Calibri" w:hAnsi="Calibri" w:cs="Calibri"/>
        </w:rPr>
        <w:t>homelessness</w:t>
      </w:r>
      <w:r w:rsidRPr="67763364">
        <w:rPr>
          <w:rFonts w:ascii="Calibri" w:eastAsia="Calibri" w:hAnsi="Calibri" w:cs="Calibri"/>
        </w:rPr>
        <w:t xml:space="preserve"> and tackle rough sleeping, the s</w:t>
      </w:r>
      <w:r w:rsidR="36877F93" w:rsidRPr="67763364">
        <w:rPr>
          <w:rFonts w:ascii="Calibri" w:eastAsia="Calibri" w:hAnsi="Calibri" w:cs="Calibri"/>
        </w:rPr>
        <w:t xml:space="preserve">tudy finds that </w:t>
      </w:r>
      <w:r w:rsidR="5B05E87C" w:rsidRPr="67763364">
        <w:rPr>
          <w:rFonts w:ascii="Calibri" w:eastAsia="Calibri" w:hAnsi="Calibri" w:cs="Calibri"/>
        </w:rPr>
        <w:t>despite a lot of positive work</w:t>
      </w:r>
      <w:r w:rsidR="0074113D">
        <w:rPr>
          <w:rFonts w:ascii="Calibri" w:eastAsia="Calibri" w:hAnsi="Calibri" w:cs="Calibri"/>
        </w:rPr>
        <w:t xml:space="preserve"> to prevent and tackle rough sleeping by a wide range of organisations</w:t>
      </w:r>
      <w:r w:rsidR="0015550C">
        <w:rPr>
          <w:rFonts w:ascii="Calibri" w:eastAsia="Calibri" w:hAnsi="Calibri" w:cs="Calibri"/>
        </w:rPr>
        <w:t>,</w:t>
      </w:r>
      <w:r w:rsidR="5B05E87C" w:rsidRPr="67763364">
        <w:rPr>
          <w:rFonts w:ascii="Calibri" w:eastAsia="Calibri" w:hAnsi="Calibri" w:cs="Calibri"/>
        </w:rPr>
        <w:t xml:space="preserve"> this is hampered by a high level of silo-based working and by a lack of consistent data collection against which outcomes and progress can be monitored across the whole system. </w:t>
      </w:r>
    </w:p>
    <w:p w14:paraId="65194C43" w14:textId="12C3650D" w:rsidR="5B05E87C" w:rsidRDefault="2D78ECAC" w:rsidP="67763364">
      <w:pPr>
        <w:spacing w:line="257" w:lineRule="auto"/>
        <w:rPr>
          <w:rFonts w:ascii="Calibri" w:eastAsia="Calibri" w:hAnsi="Calibri" w:cs="Calibri"/>
        </w:rPr>
      </w:pPr>
      <w:r w:rsidRPr="67763364">
        <w:rPr>
          <w:rFonts w:ascii="Calibri" w:eastAsia="Calibri" w:hAnsi="Calibri" w:cs="Calibri"/>
        </w:rPr>
        <w:t xml:space="preserve">Recommendations to bring about improvements include: </w:t>
      </w:r>
    </w:p>
    <w:p w14:paraId="37D46523" w14:textId="4205AFC4" w:rsidR="5B05E87C" w:rsidRDefault="5B05E87C" w:rsidP="002C67E2">
      <w:pPr>
        <w:pStyle w:val="ListParagraph"/>
        <w:numPr>
          <w:ilvl w:val="0"/>
          <w:numId w:val="18"/>
        </w:numPr>
      </w:pPr>
      <w:r w:rsidRPr="4A062254">
        <w:rPr>
          <w:rFonts w:ascii="Calibri" w:eastAsia="Calibri" w:hAnsi="Calibri" w:cs="Calibri"/>
        </w:rPr>
        <w:t>Maximise the effectiveness of prevention activity.</w:t>
      </w:r>
    </w:p>
    <w:p w14:paraId="5306A98D" w14:textId="7D8F2904" w:rsidR="5B05E87C" w:rsidRDefault="5B05E87C" w:rsidP="002C67E2">
      <w:pPr>
        <w:pStyle w:val="ListParagraph"/>
        <w:numPr>
          <w:ilvl w:val="0"/>
          <w:numId w:val="18"/>
        </w:numPr>
      </w:pPr>
      <w:r w:rsidRPr="67763364">
        <w:rPr>
          <w:rFonts w:ascii="Calibri" w:eastAsia="Calibri" w:hAnsi="Calibri" w:cs="Calibri"/>
        </w:rPr>
        <w:t>Improve case management throughout the system so that fewer people lose contact, and ensure that flexible support (i.e. which is not tied to a housing offer) can follow those with the most complex needs regardless of their current housing circumstances.</w:t>
      </w:r>
    </w:p>
    <w:p w14:paraId="05CF2870" w14:textId="1EA81E23" w:rsidR="5B05E87C" w:rsidRDefault="5B05E87C" w:rsidP="002C67E2">
      <w:pPr>
        <w:pStyle w:val="ListParagraph"/>
        <w:numPr>
          <w:ilvl w:val="0"/>
          <w:numId w:val="18"/>
        </w:numPr>
      </w:pPr>
      <w:r w:rsidRPr="67763364">
        <w:rPr>
          <w:rFonts w:ascii="Calibri" w:eastAsia="Calibri" w:hAnsi="Calibri" w:cs="Calibri"/>
        </w:rPr>
        <w:t xml:space="preserve">Remove the additional barriers to accessing affordable housing which many </w:t>
      </w:r>
      <w:r w:rsidR="0074113D">
        <w:rPr>
          <w:rFonts w:ascii="Calibri" w:eastAsia="Calibri" w:hAnsi="Calibri" w:cs="Calibri"/>
        </w:rPr>
        <w:t>rough sleepers and single homeless people face</w:t>
      </w:r>
      <w:r w:rsidR="0074113D" w:rsidRPr="67763364">
        <w:rPr>
          <w:rFonts w:ascii="Calibri" w:eastAsia="Calibri" w:hAnsi="Calibri" w:cs="Calibri"/>
        </w:rPr>
        <w:t>.</w:t>
      </w:r>
    </w:p>
    <w:p w14:paraId="7C552D35" w14:textId="77777777" w:rsidR="0015550C" w:rsidRPr="0015550C" w:rsidRDefault="1AC95BA2" w:rsidP="002C67E2">
      <w:pPr>
        <w:pStyle w:val="ListParagraph"/>
        <w:numPr>
          <w:ilvl w:val="0"/>
          <w:numId w:val="18"/>
        </w:numPr>
      </w:pPr>
      <w:r w:rsidRPr="67763364">
        <w:rPr>
          <w:rFonts w:ascii="Calibri" w:eastAsia="Calibri" w:hAnsi="Calibri" w:cs="Calibri"/>
        </w:rPr>
        <w:t>Better co-</w:t>
      </w:r>
      <w:r w:rsidR="7F7F2C4A" w:rsidRPr="67763364">
        <w:rPr>
          <w:rFonts w:ascii="Calibri" w:eastAsia="Calibri" w:hAnsi="Calibri" w:cs="Calibri"/>
        </w:rPr>
        <w:t>ordination</w:t>
      </w:r>
      <w:r w:rsidRPr="67763364">
        <w:rPr>
          <w:rFonts w:ascii="Calibri" w:eastAsia="Calibri" w:hAnsi="Calibri" w:cs="Calibri"/>
        </w:rPr>
        <w:t xml:space="preserve"> and consistency at </w:t>
      </w:r>
      <w:r w:rsidR="02078F23" w:rsidRPr="67763364">
        <w:rPr>
          <w:rFonts w:ascii="Calibri" w:eastAsia="Calibri" w:hAnsi="Calibri" w:cs="Calibri"/>
        </w:rPr>
        <w:t>countywide</w:t>
      </w:r>
      <w:r w:rsidRPr="67763364">
        <w:rPr>
          <w:rFonts w:ascii="Calibri" w:eastAsia="Calibri" w:hAnsi="Calibri" w:cs="Calibri"/>
        </w:rPr>
        <w:t xml:space="preserve"> level, with an option to deliver more </w:t>
      </w:r>
      <w:r w:rsidRPr="0015550C">
        <w:rPr>
          <w:rFonts w:ascii="Calibri" w:eastAsia="Calibri" w:hAnsi="Calibri" w:cs="Calibri"/>
        </w:rPr>
        <w:t>services and functions jointly</w:t>
      </w:r>
    </w:p>
    <w:p w14:paraId="46FFF745" w14:textId="6AB436D3" w:rsidR="4A062254" w:rsidRPr="0015550C" w:rsidRDefault="40EA84A1" w:rsidP="00BC4E4E">
      <w:pPr>
        <w:ind w:left="360"/>
      </w:pPr>
      <w:r w:rsidRPr="00BC4E4E">
        <w:rPr>
          <w:rFonts w:ascii="Calibri" w:eastAsia="Calibri" w:hAnsi="Calibri" w:cs="Calibri"/>
        </w:rPr>
        <w:t xml:space="preserve">Whilst the County-wide strategy will </w:t>
      </w:r>
      <w:r w:rsidR="15D41BBB" w:rsidRPr="00BC4E4E">
        <w:rPr>
          <w:rFonts w:ascii="Calibri" w:eastAsia="Calibri" w:hAnsi="Calibri" w:cs="Calibri"/>
        </w:rPr>
        <w:t>inevitably</w:t>
      </w:r>
      <w:r w:rsidRPr="00BC4E4E">
        <w:rPr>
          <w:rFonts w:ascii="Calibri" w:eastAsia="Calibri" w:hAnsi="Calibri" w:cs="Calibri"/>
        </w:rPr>
        <w:t xml:space="preserve"> drive homeless prevention and rough sleeping</w:t>
      </w:r>
      <w:r w:rsidR="7FCD2421" w:rsidRPr="00BC4E4E">
        <w:rPr>
          <w:rFonts w:ascii="Calibri" w:eastAsia="Calibri" w:hAnsi="Calibri" w:cs="Calibri"/>
        </w:rPr>
        <w:t xml:space="preserve"> for single people, </w:t>
      </w:r>
      <w:r w:rsidRPr="00BC4E4E">
        <w:rPr>
          <w:rFonts w:ascii="Calibri" w:eastAsia="Calibri" w:hAnsi="Calibri" w:cs="Calibri"/>
        </w:rPr>
        <w:t>the</w:t>
      </w:r>
      <w:r w:rsidR="59DBBC29" w:rsidRPr="00BC4E4E">
        <w:rPr>
          <w:rFonts w:ascii="Calibri" w:eastAsia="Calibri" w:hAnsi="Calibri" w:cs="Calibri"/>
        </w:rPr>
        <w:t xml:space="preserve">re are important elements of the housing-led </w:t>
      </w:r>
      <w:r w:rsidR="4D499B5E" w:rsidRPr="00BC4E4E">
        <w:rPr>
          <w:rFonts w:ascii="Calibri" w:eastAsia="Calibri" w:hAnsi="Calibri" w:cs="Calibri"/>
        </w:rPr>
        <w:t>feasibility</w:t>
      </w:r>
      <w:r w:rsidR="59DBBC29" w:rsidRPr="00BC4E4E">
        <w:rPr>
          <w:rFonts w:ascii="Calibri" w:eastAsia="Calibri" w:hAnsi="Calibri" w:cs="Calibri"/>
        </w:rPr>
        <w:t xml:space="preserve"> study that </w:t>
      </w:r>
      <w:r w:rsidR="034EB653" w:rsidRPr="00BC4E4E">
        <w:rPr>
          <w:rFonts w:ascii="Calibri" w:eastAsia="Calibri" w:hAnsi="Calibri" w:cs="Calibri"/>
        </w:rPr>
        <w:t>provid</w:t>
      </w:r>
      <w:r w:rsidR="24EF3E86" w:rsidRPr="00BC4E4E">
        <w:rPr>
          <w:rFonts w:ascii="Calibri" w:eastAsia="Calibri" w:hAnsi="Calibri" w:cs="Calibri"/>
        </w:rPr>
        <w:t>e</w:t>
      </w:r>
      <w:r w:rsidR="034EB653" w:rsidRPr="00BC4E4E">
        <w:rPr>
          <w:rFonts w:ascii="Calibri" w:eastAsia="Calibri" w:hAnsi="Calibri" w:cs="Calibri"/>
        </w:rPr>
        <w:t xml:space="preserve"> learning for </w:t>
      </w:r>
      <w:r w:rsidR="75BF829F" w:rsidRPr="00BC4E4E">
        <w:rPr>
          <w:rFonts w:ascii="Calibri" w:eastAsia="Calibri" w:hAnsi="Calibri" w:cs="Calibri"/>
        </w:rPr>
        <w:t xml:space="preserve">the wider spectrum of </w:t>
      </w:r>
      <w:r w:rsidR="002654DC" w:rsidRPr="00BC4E4E">
        <w:rPr>
          <w:rFonts w:ascii="Calibri" w:eastAsia="Calibri" w:hAnsi="Calibri" w:cs="Calibri"/>
        </w:rPr>
        <w:t>homelessness</w:t>
      </w:r>
      <w:r w:rsidR="034EB653" w:rsidRPr="00BC4E4E">
        <w:rPr>
          <w:rFonts w:ascii="Calibri" w:eastAsia="Calibri" w:hAnsi="Calibri" w:cs="Calibri"/>
        </w:rPr>
        <w:t xml:space="preserve"> services</w:t>
      </w:r>
      <w:r w:rsidR="7DE9350F" w:rsidRPr="00BC4E4E">
        <w:rPr>
          <w:rFonts w:ascii="Calibri" w:eastAsia="Calibri" w:hAnsi="Calibri" w:cs="Calibri"/>
        </w:rPr>
        <w:t xml:space="preserve"> in the city</w:t>
      </w:r>
      <w:r w:rsidR="034EB653" w:rsidRPr="00BC4E4E">
        <w:rPr>
          <w:rFonts w:ascii="Calibri" w:eastAsia="Calibri" w:hAnsi="Calibri" w:cs="Calibri"/>
        </w:rPr>
        <w:t xml:space="preserve">, that </w:t>
      </w:r>
      <w:r w:rsidR="5D42F6CB" w:rsidRPr="00BC4E4E">
        <w:rPr>
          <w:rFonts w:ascii="Calibri" w:eastAsia="Calibri" w:hAnsi="Calibri" w:cs="Calibri"/>
        </w:rPr>
        <w:t>we have the opp</w:t>
      </w:r>
      <w:r w:rsidR="002654DC" w:rsidRPr="00BC4E4E">
        <w:rPr>
          <w:rFonts w:ascii="Calibri" w:eastAsia="Calibri" w:hAnsi="Calibri" w:cs="Calibri"/>
        </w:rPr>
        <w:t xml:space="preserve">ortunity </w:t>
      </w:r>
      <w:r w:rsidR="5D42F6CB" w:rsidRPr="00BC4E4E">
        <w:rPr>
          <w:rFonts w:ascii="Calibri" w:eastAsia="Calibri" w:hAnsi="Calibri" w:cs="Calibri"/>
        </w:rPr>
        <w:t>to align with</w:t>
      </w:r>
      <w:r w:rsidR="59DBBC29" w:rsidRPr="00BC4E4E">
        <w:rPr>
          <w:rFonts w:ascii="Calibri" w:eastAsia="Calibri" w:hAnsi="Calibri" w:cs="Calibri"/>
        </w:rPr>
        <w:t xml:space="preserve"> </w:t>
      </w:r>
      <w:r w:rsidR="7BF847DD" w:rsidRPr="00BC4E4E">
        <w:rPr>
          <w:rFonts w:ascii="Calibri" w:eastAsia="Calibri" w:hAnsi="Calibri" w:cs="Calibri"/>
        </w:rPr>
        <w:t xml:space="preserve"> </w:t>
      </w:r>
      <w:r w:rsidR="59DBBC29" w:rsidRPr="00BC4E4E">
        <w:rPr>
          <w:rFonts w:ascii="Calibri" w:eastAsia="Calibri" w:hAnsi="Calibri" w:cs="Calibri"/>
        </w:rPr>
        <w:t>over the coming strategy cycle.</w:t>
      </w:r>
      <w:r w:rsidRPr="00BC4E4E">
        <w:rPr>
          <w:rFonts w:ascii="Calibri" w:eastAsia="Calibri" w:hAnsi="Calibri" w:cs="Calibri"/>
        </w:rPr>
        <w:t xml:space="preserve"> </w:t>
      </w:r>
    </w:p>
    <w:p w14:paraId="203D3140" w14:textId="155C4633" w:rsidR="1B65E5E0" w:rsidRDefault="0015550C" w:rsidP="12145862">
      <w:pPr>
        <w:pStyle w:val="Heading3"/>
      </w:pPr>
      <w:bookmarkStart w:id="28" w:name="_Toc72137184"/>
      <w:r>
        <w:rPr>
          <w:rFonts w:ascii="Calibri Light" w:eastAsia="Calibri Light" w:hAnsi="Calibri Light" w:cs="Calibri Light"/>
        </w:rPr>
        <w:t xml:space="preserve">4.5 - </w:t>
      </w:r>
      <w:r w:rsidR="1B65E5E0" w:rsidRPr="163EE02F">
        <w:rPr>
          <w:rFonts w:ascii="Calibri Light" w:eastAsia="Calibri Light" w:hAnsi="Calibri Light" w:cs="Calibri Light"/>
        </w:rPr>
        <w:t>Abolition of Section 21 notices</w:t>
      </w:r>
      <w:r w:rsidR="40B7B8C8" w:rsidRPr="163EE02F">
        <w:rPr>
          <w:rFonts w:ascii="Calibri Light" w:eastAsia="Calibri Light" w:hAnsi="Calibri Light" w:cs="Calibri Light"/>
        </w:rPr>
        <w:t xml:space="preserve"> (</w:t>
      </w:r>
      <w:r>
        <w:rPr>
          <w:rFonts w:ascii="Calibri Light" w:eastAsia="Calibri Light" w:hAnsi="Calibri Light" w:cs="Calibri Light"/>
        </w:rPr>
        <w:t>Renters Reform Bill)</w:t>
      </w:r>
      <w:bookmarkEnd w:id="28"/>
    </w:p>
    <w:p w14:paraId="6F3EC1ED" w14:textId="1A0E2640" w:rsidR="1B65E5E0" w:rsidRDefault="1B65E5E0" w:rsidP="12145862">
      <w:pPr>
        <w:spacing w:line="257" w:lineRule="auto"/>
      </w:pPr>
      <w:r w:rsidRPr="12145862">
        <w:rPr>
          <w:rFonts w:ascii="Calibri" w:eastAsia="Calibri" w:hAnsi="Calibri" w:cs="Calibri"/>
        </w:rPr>
        <w:t xml:space="preserve">In December 2019 a Renters’ Reform Bill was announced </w:t>
      </w:r>
      <w:r w:rsidR="002942A4">
        <w:rPr>
          <w:rFonts w:ascii="Calibri" w:eastAsia="Calibri" w:hAnsi="Calibri" w:cs="Calibri"/>
        </w:rPr>
        <w:t xml:space="preserve">by central government </w:t>
      </w:r>
      <w:r w:rsidRPr="12145862">
        <w:rPr>
          <w:rFonts w:ascii="Calibri" w:eastAsia="Calibri" w:hAnsi="Calibri" w:cs="Calibri"/>
        </w:rPr>
        <w:t xml:space="preserve">that will abolish the use of ‘no fault’ evictions by removing Section 21 of the Housing Act 1988 and reforming the </w:t>
      </w:r>
      <w:r w:rsidRPr="12145862">
        <w:rPr>
          <w:rFonts w:ascii="Calibri" w:eastAsia="Calibri" w:hAnsi="Calibri" w:cs="Calibri"/>
        </w:rPr>
        <w:lastRenderedPageBreak/>
        <w:t>grounds for possession. The Renters Reform Bill has however been delayed for an indefinite period due to the Covid-19 pandemic.</w:t>
      </w:r>
    </w:p>
    <w:p w14:paraId="64CF8C0A" w14:textId="158DC6F1" w:rsidR="1B8AED74" w:rsidRDefault="0015550C" w:rsidP="750A573F">
      <w:pPr>
        <w:pStyle w:val="Heading3"/>
        <w:rPr>
          <w:rFonts w:ascii="Calibri Light" w:eastAsia="Calibri Light" w:hAnsi="Calibri Light" w:cs="Calibri Light"/>
        </w:rPr>
      </w:pPr>
      <w:bookmarkStart w:id="29" w:name="_Toc72137185"/>
      <w:r>
        <w:rPr>
          <w:rFonts w:ascii="Calibri Light" w:eastAsia="Calibri Light" w:hAnsi="Calibri Light" w:cs="Calibri Light"/>
        </w:rPr>
        <w:t xml:space="preserve">4.6 - </w:t>
      </w:r>
      <w:r w:rsidR="1B8AED74" w:rsidRPr="67763364">
        <w:rPr>
          <w:rFonts w:ascii="Calibri Light" w:eastAsia="Calibri Light" w:hAnsi="Calibri Light" w:cs="Calibri Light"/>
        </w:rPr>
        <w:t>Housing Revenue Account</w:t>
      </w:r>
      <w:r>
        <w:rPr>
          <w:rFonts w:ascii="Calibri Light" w:eastAsia="Calibri Light" w:hAnsi="Calibri Light" w:cs="Calibri Light"/>
        </w:rPr>
        <w:t xml:space="preserve"> Changes</w:t>
      </w:r>
      <w:bookmarkEnd w:id="29"/>
    </w:p>
    <w:p w14:paraId="5024F835" w14:textId="0F791363" w:rsidR="1B8AED74" w:rsidRDefault="1B8AED74" w:rsidP="3C046AFB">
      <w:pPr>
        <w:spacing w:line="257" w:lineRule="auto"/>
        <w:rPr>
          <w:rFonts w:ascii="Calibri" w:eastAsia="Calibri" w:hAnsi="Calibri" w:cs="Calibri"/>
        </w:rPr>
      </w:pPr>
      <w:r w:rsidRPr="3C046AFB">
        <w:rPr>
          <w:rFonts w:ascii="Calibri" w:eastAsia="Calibri" w:hAnsi="Calibri" w:cs="Calibri"/>
        </w:rPr>
        <w:t xml:space="preserve">On 29 October 2018, the government confirmed that the Housing Revenue Account (HRA) borrowing cap </w:t>
      </w:r>
      <w:r w:rsidR="0015550C">
        <w:rPr>
          <w:rFonts w:ascii="Calibri" w:eastAsia="Calibri" w:hAnsi="Calibri" w:cs="Calibri"/>
        </w:rPr>
        <w:t>would be</w:t>
      </w:r>
      <w:r w:rsidRPr="3C046AFB">
        <w:rPr>
          <w:rFonts w:ascii="Calibri" w:eastAsia="Calibri" w:hAnsi="Calibri" w:cs="Calibri"/>
        </w:rPr>
        <w:t xml:space="preserve"> abolished with immediate effect.  Local authorities with an HRA are therefore no longer constrained by government controls over borrowing for housebuilding </w:t>
      </w:r>
      <w:r w:rsidR="0015550C">
        <w:rPr>
          <w:rFonts w:ascii="Calibri" w:eastAsia="Calibri" w:hAnsi="Calibri" w:cs="Calibri"/>
        </w:rPr>
        <w:t xml:space="preserve">and other investments, </w:t>
      </w:r>
      <w:r w:rsidRPr="3C046AFB">
        <w:rPr>
          <w:rFonts w:ascii="Calibri" w:eastAsia="Calibri" w:hAnsi="Calibri" w:cs="Calibri"/>
        </w:rPr>
        <w:t>and are able to borrow against their expected rental income.</w:t>
      </w:r>
      <w:r w:rsidR="002942A4">
        <w:rPr>
          <w:rFonts w:ascii="Calibri" w:eastAsia="Calibri" w:hAnsi="Calibri" w:cs="Calibri"/>
        </w:rPr>
        <w:t xml:space="preserve"> The HRA is fully explored in chapter 12.</w:t>
      </w:r>
    </w:p>
    <w:p w14:paraId="23BE1558" w14:textId="77777777" w:rsidR="001D3E00" w:rsidRPr="001D3E00" w:rsidRDefault="001D3E00" w:rsidP="001D3E00">
      <w:pPr>
        <w:keepNext/>
        <w:keepLines/>
        <w:spacing w:before="40" w:after="60" w:line="240" w:lineRule="auto"/>
        <w:outlineLvl w:val="2"/>
        <w:rPr>
          <w:rFonts w:asciiTheme="majorHAnsi" w:eastAsia="Calibri" w:hAnsiTheme="majorHAnsi" w:cstheme="majorBidi"/>
          <w:color w:val="2E74B5" w:themeColor="accent1" w:themeShade="BF"/>
          <w:sz w:val="28"/>
          <w:szCs w:val="28"/>
        </w:rPr>
      </w:pPr>
      <w:bookmarkStart w:id="30" w:name="_Toc72137186"/>
      <w:r w:rsidRPr="001D3E00">
        <w:rPr>
          <w:rFonts w:asciiTheme="majorHAnsi" w:eastAsia="Calibri" w:hAnsiTheme="majorHAnsi" w:cstheme="majorBidi"/>
          <w:color w:val="2E74B5" w:themeColor="accent1" w:themeShade="BF"/>
          <w:sz w:val="28"/>
          <w:szCs w:val="28"/>
        </w:rPr>
        <w:t>4.7 - Use of receipts from Right to Buy sales</w:t>
      </w:r>
      <w:bookmarkEnd w:id="30"/>
    </w:p>
    <w:p w14:paraId="4E45A76F" w14:textId="39A34529" w:rsidR="001D3E00" w:rsidRPr="001D3E00" w:rsidRDefault="001D3E00" w:rsidP="001D3E00">
      <w:r w:rsidRPr="001D3E00">
        <w:t>In a response to a consultation on the use of receipts from Right to Buy sales</w:t>
      </w:r>
      <w:r w:rsidRPr="001D3E00">
        <w:rPr>
          <w:vertAlign w:val="superscript"/>
        </w:rPr>
        <w:footnoteReference w:id="12"/>
      </w:r>
      <w:r w:rsidRPr="001D3E00">
        <w:t xml:space="preserve"> the government has announced the following changes </w:t>
      </w:r>
      <w:r w:rsidR="001E5F8C">
        <w:t xml:space="preserve">are </w:t>
      </w:r>
      <w:r w:rsidRPr="001D3E00">
        <w:t>being made:</w:t>
      </w:r>
    </w:p>
    <w:p w14:paraId="61353EB0" w14:textId="77777777" w:rsidR="001D3E00" w:rsidRPr="001D3E00" w:rsidRDefault="001D3E00" w:rsidP="001D3E00">
      <w:pPr>
        <w:numPr>
          <w:ilvl w:val="0"/>
          <w:numId w:val="26"/>
        </w:numPr>
        <w:contextualSpacing/>
      </w:pPr>
      <w:r w:rsidRPr="001D3E00">
        <w:t>Extending the timeframe local authorities have to spend new and existing Right to Buy receipts from 3 years to 5 years. This will make it easier for local authorities to undertake longer-term planning, including remediation of larger plots of land</w:t>
      </w:r>
    </w:p>
    <w:p w14:paraId="52B2DF52" w14:textId="77777777" w:rsidR="001D3E00" w:rsidRPr="001D3E00" w:rsidRDefault="001D3E00" w:rsidP="001D3E00">
      <w:pPr>
        <w:numPr>
          <w:ilvl w:val="0"/>
          <w:numId w:val="26"/>
        </w:numPr>
        <w:contextualSpacing/>
      </w:pPr>
      <w:r w:rsidRPr="001D3E00">
        <w:t>Increasing the percentage cost of a new home that local authorities can fund using Right to Buy receipts from 30% to 40%. This will make it easier for authorities to fund replacement homes using Right to Buy receipts, as well as making it easier to build homes for social rent</w:t>
      </w:r>
    </w:p>
    <w:p w14:paraId="332E3085" w14:textId="77777777" w:rsidR="001D3E00" w:rsidRPr="001D3E00" w:rsidRDefault="001D3E00" w:rsidP="001D3E00">
      <w:pPr>
        <w:numPr>
          <w:ilvl w:val="0"/>
          <w:numId w:val="26"/>
        </w:numPr>
        <w:contextualSpacing/>
      </w:pPr>
      <w:r w:rsidRPr="001D3E00">
        <w:t>Introducing a cap on the use of Right to Buy receipts for acquisitions to help drive new supply.</w:t>
      </w:r>
    </w:p>
    <w:p w14:paraId="3C2F18B1" w14:textId="54272BE8" w:rsidR="001D3E00" w:rsidRDefault="001D3E00" w:rsidP="00ED7EE7">
      <w:pPr>
        <w:numPr>
          <w:ilvl w:val="0"/>
          <w:numId w:val="26"/>
        </w:numPr>
        <w:contextualSpacing/>
      </w:pPr>
      <w:r w:rsidRPr="001D3E00">
        <w:t>Allowing receipts to be used for shared ownership and First Homes, as well as housing at affordable and social rent, to help local authorities build the types of home most needed in their communities.</w:t>
      </w:r>
    </w:p>
    <w:p w14:paraId="7DCC4A87" w14:textId="77777777" w:rsidR="00ED7EE7" w:rsidRPr="00ED7EE7" w:rsidRDefault="00ED7EE7" w:rsidP="00ED7EE7">
      <w:pPr>
        <w:contextualSpacing/>
      </w:pPr>
    </w:p>
    <w:p w14:paraId="433A7E80" w14:textId="77777777" w:rsidR="00110680" w:rsidRPr="00110680" w:rsidRDefault="00110680" w:rsidP="00110680">
      <w:r w:rsidRPr="00110680">
        <w:t>These changes take effect from 1 April 2021, with the exception of the acquisition cap, which will be introduced from 1 April 2022, on a phased basis.</w:t>
      </w:r>
    </w:p>
    <w:p w14:paraId="689A900F" w14:textId="2B90E2CE" w:rsidR="1B8AED74" w:rsidRDefault="008D7C5E" w:rsidP="750A573F">
      <w:pPr>
        <w:pStyle w:val="Heading3"/>
        <w:rPr>
          <w:rFonts w:ascii="Calibri Light" w:eastAsia="Calibri Light" w:hAnsi="Calibri Light" w:cs="Calibri Light"/>
        </w:rPr>
      </w:pPr>
      <w:bookmarkStart w:id="31" w:name="_Toc72137187"/>
      <w:r>
        <w:rPr>
          <w:rFonts w:ascii="Calibri Light" w:eastAsia="Calibri Light" w:hAnsi="Calibri Light" w:cs="Calibri Light"/>
        </w:rPr>
        <w:t>4.8</w:t>
      </w:r>
      <w:r w:rsidR="0015550C">
        <w:rPr>
          <w:rFonts w:ascii="Calibri Light" w:eastAsia="Calibri Light" w:hAnsi="Calibri Light" w:cs="Calibri Light"/>
        </w:rPr>
        <w:t xml:space="preserve"> - </w:t>
      </w:r>
      <w:r w:rsidR="1B8AED74" w:rsidRPr="750A573F">
        <w:rPr>
          <w:rFonts w:ascii="Calibri Light" w:eastAsia="Calibri Light" w:hAnsi="Calibri Light" w:cs="Calibri Light"/>
        </w:rPr>
        <w:t>Social Housing White Paper</w:t>
      </w:r>
      <w:bookmarkEnd w:id="31"/>
    </w:p>
    <w:p w14:paraId="012846D0" w14:textId="737D8457" w:rsidR="1B8AED74" w:rsidRDefault="1B8AED74" w:rsidP="3C046AFB">
      <w:pPr>
        <w:spacing w:line="257" w:lineRule="auto"/>
      </w:pPr>
      <w:r w:rsidRPr="3C046AFB">
        <w:rPr>
          <w:rFonts w:ascii="Calibri" w:eastAsia="Calibri" w:hAnsi="Calibri" w:cs="Calibri"/>
        </w:rPr>
        <w:t>In November 2020 the government published ‘The charter for social housing residents: social housing white paper’</w:t>
      </w:r>
      <w:r w:rsidR="00CD126E">
        <w:rPr>
          <w:rStyle w:val="FootnoteReference"/>
          <w:rFonts w:ascii="Calibri" w:eastAsia="Calibri" w:hAnsi="Calibri" w:cs="Calibri"/>
        </w:rPr>
        <w:footnoteReference w:id="13"/>
      </w:r>
      <w:r w:rsidRPr="3C046AFB">
        <w:rPr>
          <w:rFonts w:ascii="Calibri" w:eastAsia="Calibri" w:hAnsi="Calibri" w:cs="Calibri"/>
        </w:rPr>
        <w:t xml:space="preserve"> for England.  The Charter sets out what every social housing resident should be able to expect:</w:t>
      </w:r>
    </w:p>
    <w:p w14:paraId="0159CFBC" w14:textId="5B43741D" w:rsidR="1B8AED74" w:rsidRDefault="1B8AED74">
      <w:r w:rsidRPr="3C046AFB">
        <w:rPr>
          <w:rFonts w:ascii="Calibri" w:eastAsia="Calibri" w:hAnsi="Calibri" w:cs="Calibri"/>
        </w:rPr>
        <w:t xml:space="preserve">1. To be safe in your home. </w:t>
      </w:r>
    </w:p>
    <w:p w14:paraId="14C73017" w14:textId="47370770" w:rsidR="1B8AED74" w:rsidRDefault="1B8AED74">
      <w:r w:rsidRPr="3C046AFB">
        <w:rPr>
          <w:rFonts w:ascii="Calibri" w:eastAsia="Calibri" w:hAnsi="Calibri" w:cs="Calibri"/>
        </w:rPr>
        <w:t>2. To know how your landlord is performing.</w:t>
      </w:r>
    </w:p>
    <w:p w14:paraId="44F209F1" w14:textId="6FC5CD01" w:rsidR="1B8AED74" w:rsidRDefault="1B8AED74">
      <w:r w:rsidRPr="3C046AFB">
        <w:rPr>
          <w:rFonts w:ascii="Calibri" w:eastAsia="Calibri" w:hAnsi="Calibri" w:cs="Calibri"/>
        </w:rPr>
        <w:t>3. To have your complaints dealt with promptly and fairly.</w:t>
      </w:r>
    </w:p>
    <w:p w14:paraId="40DC5FC1" w14:textId="52CA5BB4" w:rsidR="1B8AED74" w:rsidRDefault="1B8AED74">
      <w:r w:rsidRPr="3C046AFB">
        <w:rPr>
          <w:rFonts w:ascii="Calibri" w:eastAsia="Calibri" w:hAnsi="Calibri" w:cs="Calibri"/>
        </w:rPr>
        <w:t>4. To be treated with respect.</w:t>
      </w:r>
    </w:p>
    <w:p w14:paraId="30923391" w14:textId="1BBD18D1" w:rsidR="1B8AED74" w:rsidRDefault="1B8AED74">
      <w:r w:rsidRPr="3C046AFB">
        <w:rPr>
          <w:rFonts w:ascii="Calibri" w:eastAsia="Calibri" w:hAnsi="Calibri" w:cs="Calibri"/>
        </w:rPr>
        <w:t>5. To have your voice heard by your landlord.</w:t>
      </w:r>
    </w:p>
    <w:p w14:paraId="16D67DC0" w14:textId="5362330D" w:rsidR="1B8AED74" w:rsidRDefault="1B8AED74">
      <w:r w:rsidRPr="3C046AFB">
        <w:rPr>
          <w:rFonts w:ascii="Calibri" w:eastAsia="Calibri" w:hAnsi="Calibri" w:cs="Calibri"/>
        </w:rPr>
        <w:t>6. To have a good quality home and neighbourhood to live in.</w:t>
      </w:r>
    </w:p>
    <w:p w14:paraId="6E4960E7" w14:textId="193A503B" w:rsidR="1B8AED74" w:rsidRDefault="1B8AED74">
      <w:r w:rsidRPr="3C046AFB">
        <w:rPr>
          <w:rFonts w:ascii="Calibri" w:eastAsia="Calibri" w:hAnsi="Calibri" w:cs="Calibri"/>
        </w:rPr>
        <w:lastRenderedPageBreak/>
        <w:t>7. To be supported to take your first step to ownership.</w:t>
      </w:r>
    </w:p>
    <w:p w14:paraId="25A9548E" w14:textId="3276F8D7" w:rsidR="1B8AED74" w:rsidRDefault="1B8AED74" w:rsidP="3C046AFB">
      <w:pPr>
        <w:spacing w:line="257" w:lineRule="auto"/>
        <w:rPr>
          <w:rFonts w:ascii="Calibri" w:eastAsia="Calibri" w:hAnsi="Calibri" w:cs="Calibri"/>
        </w:rPr>
      </w:pPr>
      <w:r w:rsidRPr="4A062254">
        <w:rPr>
          <w:rFonts w:ascii="Calibri" w:eastAsia="Calibri" w:hAnsi="Calibri" w:cs="Calibri"/>
        </w:rPr>
        <w:t>To deliver on this the government will work with the Regulator of Social Housing to create a consumer regulatory regime, strengthening the formal standards against which landlords are regulated. Among the measures in the white paper are the following: a set of tenant satisfaction measures will be created, the complaints process and monitoring will be strengthened and the Decent Homes Standard will be reviewed.</w:t>
      </w:r>
    </w:p>
    <w:p w14:paraId="6D24B1D6" w14:textId="0E00CB46" w:rsidR="0015550C" w:rsidRDefault="00ED3934" w:rsidP="3C046AFB">
      <w:pPr>
        <w:spacing w:line="257" w:lineRule="auto"/>
      </w:pPr>
      <w:r>
        <w:rPr>
          <w:rFonts w:ascii="Calibri" w:eastAsia="Calibri" w:hAnsi="Calibri" w:cs="Calibri"/>
        </w:rPr>
        <w:t>We explore the impacts of the white paper on the council’s own housing stock in chapter 10.</w:t>
      </w:r>
    </w:p>
    <w:p w14:paraId="3E7A3D69" w14:textId="3CE09777" w:rsidR="1B8AED74" w:rsidRDefault="008D7C5E" w:rsidP="750A573F">
      <w:pPr>
        <w:pStyle w:val="Heading3"/>
        <w:rPr>
          <w:rFonts w:ascii="Calibri Light" w:eastAsia="Calibri Light" w:hAnsi="Calibri Light" w:cs="Calibri Light"/>
        </w:rPr>
      </w:pPr>
      <w:bookmarkStart w:id="32" w:name="_Toc72137188"/>
      <w:r>
        <w:rPr>
          <w:rFonts w:ascii="Calibri Light" w:eastAsia="Calibri Light" w:hAnsi="Calibri Light" w:cs="Calibri Light"/>
        </w:rPr>
        <w:t>4.9</w:t>
      </w:r>
      <w:r w:rsidR="0015550C">
        <w:rPr>
          <w:rFonts w:ascii="Calibri Light" w:eastAsia="Calibri Light" w:hAnsi="Calibri Light" w:cs="Calibri Light"/>
        </w:rPr>
        <w:t xml:space="preserve"> - </w:t>
      </w:r>
      <w:r w:rsidR="1B8AED74" w:rsidRPr="750A573F">
        <w:rPr>
          <w:rFonts w:ascii="Calibri Light" w:eastAsia="Calibri Light" w:hAnsi="Calibri Light" w:cs="Calibri Light"/>
        </w:rPr>
        <w:t>Planning Policy changes</w:t>
      </w:r>
      <w:bookmarkEnd w:id="32"/>
    </w:p>
    <w:p w14:paraId="7A87354D" w14:textId="2DEB0DD1" w:rsidR="1B8AED74" w:rsidRDefault="4BB6639B" w:rsidP="3C046AFB">
      <w:pPr>
        <w:spacing w:line="257" w:lineRule="auto"/>
      </w:pPr>
      <w:r w:rsidRPr="7CE88769">
        <w:rPr>
          <w:rFonts w:ascii="Calibri" w:eastAsia="Calibri" w:hAnsi="Calibri" w:cs="Calibri"/>
        </w:rPr>
        <w:t>The government has recently consulted on both long</w:t>
      </w:r>
      <w:r w:rsidR="0015550C">
        <w:rPr>
          <w:rFonts w:ascii="Calibri" w:eastAsia="Calibri" w:hAnsi="Calibri" w:cs="Calibri"/>
        </w:rPr>
        <w:t>er</w:t>
      </w:r>
      <w:r w:rsidRPr="7CE88769">
        <w:rPr>
          <w:rFonts w:ascii="Calibri" w:eastAsia="Calibri" w:hAnsi="Calibri" w:cs="Calibri"/>
        </w:rPr>
        <w:t xml:space="preserve">-term </w:t>
      </w:r>
      <w:r w:rsidR="0946DA4E" w:rsidRPr="7CE88769">
        <w:rPr>
          <w:rFonts w:ascii="Calibri" w:eastAsia="Calibri" w:hAnsi="Calibri" w:cs="Calibri"/>
        </w:rPr>
        <w:t xml:space="preserve">legislative </w:t>
      </w:r>
      <w:r w:rsidRPr="7CE88769">
        <w:rPr>
          <w:rFonts w:ascii="Calibri" w:eastAsia="Calibri" w:hAnsi="Calibri" w:cs="Calibri"/>
        </w:rPr>
        <w:t>reforms to the planning system (Planning for the Future</w:t>
      </w:r>
      <w:r w:rsidR="00CD126E">
        <w:rPr>
          <w:rStyle w:val="FootnoteReference"/>
          <w:rFonts w:ascii="Calibri" w:eastAsia="Calibri" w:hAnsi="Calibri" w:cs="Calibri"/>
        </w:rPr>
        <w:footnoteReference w:id="14"/>
      </w:r>
      <w:r w:rsidRPr="7CE88769">
        <w:rPr>
          <w:rFonts w:ascii="Calibri" w:eastAsia="Calibri" w:hAnsi="Calibri" w:cs="Calibri"/>
        </w:rPr>
        <w:t xml:space="preserve">) and </w:t>
      </w:r>
      <w:r w:rsidR="0015550C">
        <w:rPr>
          <w:rFonts w:ascii="Calibri" w:eastAsia="Calibri" w:hAnsi="Calibri" w:cs="Calibri"/>
        </w:rPr>
        <w:t xml:space="preserve">more immediate </w:t>
      </w:r>
      <w:r w:rsidR="6FB27F84" w:rsidRPr="7CE88769">
        <w:rPr>
          <w:rFonts w:ascii="Calibri" w:eastAsia="Calibri" w:hAnsi="Calibri" w:cs="Calibri"/>
        </w:rPr>
        <w:t>regulatory</w:t>
      </w:r>
      <w:r w:rsidRPr="7CE88769">
        <w:rPr>
          <w:rFonts w:ascii="Calibri" w:eastAsia="Calibri" w:hAnsi="Calibri" w:cs="Calibri"/>
        </w:rPr>
        <w:t xml:space="preserve"> changes to the current planning system</w:t>
      </w:r>
      <w:r w:rsidR="00CD126E">
        <w:rPr>
          <w:rStyle w:val="FootnoteReference"/>
          <w:rFonts w:ascii="Calibri" w:eastAsia="Calibri" w:hAnsi="Calibri" w:cs="Calibri"/>
        </w:rPr>
        <w:footnoteReference w:id="15"/>
      </w:r>
      <w:r w:rsidRPr="7CE88769">
        <w:rPr>
          <w:rFonts w:ascii="Calibri" w:eastAsia="Calibri" w:hAnsi="Calibri" w:cs="Calibri"/>
        </w:rPr>
        <w:t>. The consultations ended in October 2020.</w:t>
      </w:r>
    </w:p>
    <w:p w14:paraId="68809794" w14:textId="45ABE4C5" w:rsidR="1B8AED74" w:rsidRDefault="1B8AED74" w:rsidP="3C046AFB">
      <w:pPr>
        <w:spacing w:line="257" w:lineRule="auto"/>
      </w:pPr>
      <w:r w:rsidRPr="3C046AFB">
        <w:rPr>
          <w:rFonts w:ascii="Calibri" w:eastAsia="Calibri" w:hAnsi="Calibri" w:cs="Calibri"/>
        </w:rPr>
        <w:t>In Planning for the Future the government proposes to:</w:t>
      </w:r>
    </w:p>
    <w:p w14:paraId="195B72F0" w14:textId="5B4A39CA" w:rsidR="1B8AED74" w:rsidRDefault="1B8AED74" w:rsidP="002C67E2">
      <w:pPr>
        <w:pStyle w:val="ListParagraph"/>
        <w:numPr>
          <w:ilvl w:val="0"/>
          <w:numId w:val="23"/>
        </w:numPr>
      </w:pPr>
      <w:r w:rsidRPr="3C046AFB">
        <w:rPr>
          <w:rFonts w:ascii="Calibri" w:eastAsia="Calibri" w:hAnsi="Calibri" w:cs="Calibri"/>
        </w:rPr>
        <w:t>Streamline the planning process, including simplifying the role of Local Plans.</w:t>
      </w:r>
    </w:p>
    <w:p w14:paraId="43D28926" w14:textId="46F03B28" w:rsidR="1B8AED74" w:rsidRDefault="1B8AED74" w:rsidP="002C67E2">
      <w:pPr>
        <w:pStyle w:val="ListParagraph"/>
        <w:numPr>
          <w:ilvl w:val="0"/>
          <w:numId w:val="23"/>
        </w:numPr>
      </w:pPr>
      <w:r w:rsidRPr="3C046AFB">
        <w:rPr>
          <w:rFonts w:ascii="Calibri" w:eastAsia="Calibri" w:hAnsi="Calibri" w:cs="Calibri"/>
        </w:rPr>
        <w:t>Modernise the planning process through a digital-first approach.</w:t>
      </w:r>
    </w:p>
    <w:p w14:paraId="58E24B51" w14:textId="66E19F3E" w:rsidR="1B8AED74" w:rsidRDefault="1B8AED74" w:rsidP="002C67E2">
      <w:pPr>
        <w:pStyle w:val="ListParagraph"/>
        <w:numPr>
          <w:ilvl w:val="0"/>
          <w:numId w:val="23"/>
        </w:numPr>
      </w:pPr>
      <w:r w:rsidRPr="3C046AFB">
        <w:rPr>
          <w:rFonts w:ascii="Calibri" w:eastAsia="Calibri" w:hAnsi="Calibri" w:cs="Calibri"/>
        </w:rPr>
        <w:t>Bring a new focus on design and sustainability.</w:t>
      </w:r>
    </w:p>
    <w:p w14:paraId="1F70AF6A" w14:textId="7E4FF31D" w:rsidR="1B8AED74" w:rsidRDefault="4BB6639B" w:rsidP="002C67E2">
      <w:pPr>
        <w:pStyle w:val="ListParagraph"/>
        <w:numPr>
          <w:ilvl w:val="0"/>
          <w:numId w:val="23"/>
        </w:numPr>
      </w:pPr>
      <w:r w:rsidRPr="7CE88769">
        <w:rPr>
          <w:rFonts w:ascii="Calibri" w:eastAsia="Calibri" w:hAnsi="Calibri" w:cs="Calibri"/>
        </w:rPr>
        <w:t>Reform developer contributions. (The Community Infrastructure Levy and the current system of planning obligations</w:t>
      </w:r>
      <w:r w:rsidR="03267B6F" w:rsidRPr="7CE88769">
        <w:rPr>
          <w:rFonts w:ascii="Calibri" w:eastAsia="Calibri" w:hAnsi="Calibri" w:cs="Calibri"/>
        </w:rPr>
        <w:t xml:space="preserve"> such as S106</w:t>
      </w:r>
      <w:r w:rsidRPr="7CE88769">
        <w:rPr>
          <w:rFonts w:ascii="Calibri" w:eastAsia="Calibri" w:hAnsi="Calibri" w:cs="Calibri"/>
        </w:rPr>
        <w:t xml:space="preserve"> will be reformed as a nationally set, value-based flat rate charge (the ‘Infrastructure Levy’), and local authorities will be given greater powers to determine how developer contributions are used.)</w:t>
      </w:r>
    </w:p>
    <w:p w14:paraId="6B491E40" w14:textId="788BAB86" w:rsidR="1B8AED74" w:rsidRDefault="1B8AED74" w:rsidP="002C67E2">
      <w:pPr>
        <w:pStyle w:val="ListParagraph"/>
        <w:numPr>
          <w:ilvl w:val="0"/>
          <w:numId w:val="23"/>
        </w:numPr>
      </w:pPr>
      <w:r w:rsidRPr="3C046AFB">
        <w:rPr>
          <w:rFonts w:ascii="Calibri" w:eastAsia="Calibri" w:hAnsi="Calibri" w:cs="Calibri"/>
        </w:rPr>
        <w:t>A new nationally determined, binding housing requirement that local planning authorities would have to deliver through their Local Plans.</w:t>
      </w:r>
    </w:p>
    <w:p w14:paraId="71D370B4" w14:textId="07ECEB5E" w:rsidR="1B8AED74" w:rsidRDefault="1B8AED74" w:rsidP="3C046AFB">
      <w:pPr>
        <w:spacing w:line="257" w:lineRule="auto"/>
      </w:pPr>
      <w:r w:rsidRPr="3C046AFB">
        <w:rPr>
          <w:rFonts w:ascii="Calibri" w:eastAsia="Calibri" w:hAnsi="Calibri" w:cs="Calibri"/>
        </w:rPr>
        <w:t>The main proposed changes to the current planning system are:</w:t>
      </w:r>
    </w:p>
    <w:p w14:paraId="5F8B25E1" w14:textId="0FE7352F" w:rsidR="1B8AED74" w:rsidRDefault="1B8AED74" w:rsidP="002C67E2">
      <w:pPr>
        <w:pStyle w:val="ListParagraph"/>
        <w:numPr>
          <w:ilvl w:val="0"/>
          <w:numId w:val="22"/>
        </w:numPr>
      </w:pPr>
      <w:r w:rsidRPr="3C046AFB">
        <w:rPr>
          <w:rFonts w:ascii="Calibri" w:eastAsia="Calibri" w:hAnsi="Calibri" w:cs="Calibri"/>
        </w:rPr>
        <w:t>Changes to the standard method for assessing local housing need.</w:t>
      </w:r>
    </w:p>
    <w:p w14:paraId="4A4B4A0E" w14:textId="098A45F0" w:rsidR="1B8AED74" w:rsidRDefault="1B8AED74" w:rsidP="002C67E2">
      <w:pPr>
        <w:pStyle w:val="ListParagraph"/>
        <w:numPr>
          <w:ilvl w:val="0"/>
          <w:numId w:val="22"/>
        </w:numPr>
      </w:pPr>
      <w:r w:rsidRPr="3C046AFB">
        <w:rPr>
          <w:rFonts w:ascii="Calibri" w:eastAsia="Calibri" w:hAnsi="Calibri" w:cs="Calibri"/>
        </w:rPr>
        <w:t>Securing of First Homes through developer contributions in the short term until the transition to a new system.</w:t>
      </w:r>
    </w:p>
    <w:p w14:paraId="4C042F52" w14:textId="18E16470" w:rsidR="1B8AED74" w:rsidRDefault="1B8AED74" w:rsidP="002C67E2">
      <w:pPr>
        <w:pStyle w:val="ListParagraph"/>
        <w:numPr>
          <w:ilvl w:val="0"/>
          <w:numId w:val="22"/>
        </w:numPr>
      </w:pPr>
      <w:r w:rsidRPr="3C046AFB">
        <w:rPr>
          <w:rFonts w:ascii="Calibri" w:eastAsia="Calibri" w:hAnsi="Calibri" w:cs="Calibri"/>
        </w:rPr>
        <w:t>Supporting small and medium-sized builders by temporarily lifting the small sites threshold below which developers do not need to contribute to affordable housing.</w:t>
      </w:r>
    </w:p>
    <w:p w14:paraId="6558A919" w14:textId="46221E8E" w:rsidR="1B8AED74" w:rsidRDefault="4BB6639B" w:rsidP="002C67E2">
      <w:pPr>
        <w:pStyle w:val="ListParagraph"/>
        <w:numPr>
          <w:ilvl w:val="0"/>
          <w:numId w:val="22"/>
        </w:numPr>
      </w:pPr>
      <w:r w:rsidRPr="7CE88769">
        <w:rPr>
          <w:rFonts w:ascii="Calibri" w:eastAsia="Calibri" w:hAnsi="Calibri" w:cs="Calibri"/>
        </w:rPr>
        <w:t>Extending the current Permission in Principle to major development.</w:t>
      </w:r>
    </w:p>
    <w:p w14:paraId="3DF27723" w14:textId="1F60B6F4" w:rsidR="1B8AED74" w:rsidRDefault="1B8AED74" w:rsidP="3C046AFB">
      <w:pPr>
        <w:spacing w:line="257" w:lineRule="auto"/>
      </w:pPr>
      <w:r w:rsidRPr="3C046AFB">
        <w:rPr>
          <w:rFonts w:ascii="Calibri" w:eastAsia="Calibri" w:hAnsi="Calibri" w:cs="Calibri"/>
        </w:rPr>
        <w:t xml:space="preserve">First Homes is a new home-ownership affordable housing tenure with a 30% discount against market value. The intention is to require that a minimum of 25 per cent of all affordable housing units secured through developer contributions should be First Homes. Initially these will be secured through section 106 planning obligations but, under proposed reforms, these would subsequently be secured through the Infrastructure Levy. </w:t>
      </w:r>
    </w:p>
    <w:p w14:paraId="58F5A41B" w14:textId="04865DF7" w:rsidR="1B8AED74" w:rsidRDefault="1B8AED74" w:rsidP="3C046AFB">
      <w:pPr>
        <w:spacing w:line="257" w:lineRule="auto"/>
      </w:pPr>
      <w:r w:rsidRPr="3C046AFB">
        <w:rPr>
          <w:rFonts w:ascii="Calibri" w:eastAsia="Calibri" w:hAnsi="Calibri" w:cs="Calibri"/>
        </w:rPr>
        <w:t xml:space="preserve">The proposal to support small and medium-sized builders is to raise the affordable homes threshold from sites of 10 or more units or less than 0.5 hectares to up to either 40 or 50 new homes. This will be for an initial period of 18 months before reviewing the approach. </w:t>
      </w:r>
    </w:p>
    <w:p w14:paraId="58637A96" w14:textId="69C0B3DE" w:rsidR="1B8AED74" w:rsidRDefault="31416D65" w:rsidP="67763364">
      <w:pPr>
        <w:spacing w:line="257" w:lineRule="auto"/>
        <w:rPr>
          <w:rFonts w:ascii="Calibri" w:eastAsia="Calibri" w:hAnsi="Calibri" w:cs="Calibri"/>
        </w:rPr>
      </w:pPr>
      <w:r w:rsidRPr="67763364">
        <w:rPr>
          <w:rFonts w:ascii="Calibri" w:eastAsia="Calibri" w:hAnsi="Calibri" w:cs="Calibri"/>
        </w:rPr>
        <w:t xml:space="preserve">Oxford City Council responded to the government consultations in </w:t>
      </w:r>
      <w:r w:rsidR="00C005C0" w:rsidRPr="67763364">
        <w:rPr>
          <w:rFonts w:ascii="Calibri" w:eastAsia="Calibri" w:hAnsi="Calibri" w:cs="Calibri"/>
        </w:rPr>
        <w:t>autumn</w:t>
      </w:r>
      <w:r w:rsidRPr="67763364">
        <w:rPr>
          <w:rFonts w:ascii="Calibri" w:eastAsia="Calibri" w:hAnsi="Calibri" w:cs="Calibri"/>
        </w:rPr>
        <w:t xml:space="preserve"> 2020, o</w:t>
      </w:r>
      <w:r w:rsidR="65FA2E5B" w:rsidRPr="67763364">
        <w:rPr>
          <w:rFonts w:ascii="Calibri" w:eastAsia="Calibri" w:hAnsi="Calibri" w:cs="Calibri"/>
        </w:rPr>
        <w:t xml:space="preserve">pposing the plans in many areas, including the reduced local </w:t>
      </w:r>
      <w:r w:rsidR="10A21918" w:rsidRPr="67763364">
        <w:rPr>
          <w:rFonts w:ascii="Calibri" w:eastAsia="Calibri" w:hAnsi="Calibri" w:cs="Calibri"/>
        </w:rPr>
        <w:t xml:space="preserve">flexibility which is important for Oxford’s relatively </w:t>
      </w:r>
      <w:r w:rsidR="10A21918" w:rsidRPr="67763364">
        <w:rPr>
          <w:rFonts w:ascii="Calibri" w:eastAsia="Calibri" w:hAnsi="Calibri" w:cs="Calibri"/>
        </w:rPr>
        <w:lastRenderedPageBreak/>
        <w:t>unusual housing market</w:t>
      </w:r>
      <w:r w:rsidR="65FA2E5B" w:rsidRPr="67763364">
        <w:rPr>
          <w:rFonts w:ascii="Calibri" w:eastAsia="Calibri" w:hAnsi="Calibri" w:cs="Calibri"/>
        </w:rPr>
        <w:t xml:space="preserve">, and the risk to </w:t>
      </w:r>
      <w:r w:rsidR="7DF2880D" w:rsidRPr="67763364">
        <w:rPr>
          <w:rFonts w:ascii="Calibri" w:eastAsia="Calibri" w:hAnsi="Calibri" w:cs="Calibri"/>
        </w:rPr>
        <w:t>affordable</w:t>
      </w:r>
      <w:r w:rsidR="65FA2E5B" w:rsidRPr="67763364">
        <w:rPr>
          <w:rFonts w:ascii="Calibri" w:eastAsia="Calibri" w:hAnsi="Calibri" w:cs="Calibri"/>
        </w:rPr>
        <w:t xml:space="preserve"> </w:t>
      </w:r>
      <w:r w:rsidR="52F5E5F2" w:rsidRPr="67763364">
        <w:rPr>
          <w:rFonts w:ascii="Calibri" w:eastAsia="Calibri" w:hAnsi="Calibri" w:cs="Calibri"/>
        </w:rPr>
        <w:t>housing</w:t>
      </w:r>
      <w:r w:rsidR="65FA2E5B" w:rsidRPr="67763364">
        <w:rPr>
          <w:rFonts w:ascii="Calibri" w:eastAsia="Calibri" w:hAnsi="Calibri" w:cs="Calibri"/>
        </w:rPr>
        <w:t xml:space="preserve"> development </w:t>
      </w:r>
      <w:r w:rsidR="11C13F30" w:rsidRPr="67763364">
        <w:rPr>
          <w:rFonts w:ascii="Calibri" w:eastAsia="Calibri" w:hAnsi="Calibri" w:cs="Calibri"/>
        </w:rPr>
        <w:t xml:space="preserve">levels </w:t>
      </w:r>
      <w:r w:rsidR="13EAE97A" w:rsidRPr="67763364">
        <w:rPr>
          <w:rFonts w:ascii="Calibri" w:eastAsia="Calibri" w:hAnsi="Calibri" w:cs="Calibri"/>
        </w:rPr>
        <w:t xml:space="preserve">from the abolition of S106 and the imposition of First Homes, </w:t>
      </w:r>
      <w:r w:rsidR="6FF48BB0" w:rsidRPr="67763364">
        <w:rPr>
          <w:rFonts w:ascii="Calibri" w:eastAsia="Calibri" w:hAnsi="Calibri" w:cs="Calibri"/>
        </w:rPr>
        <w:t xml:space="preserve">which could impact </w:t>
      </w:r>
      <w:r w:rsidR="1C66E19C" w:rsidRPr="67763364">
        <w:rPr>
          <w:rFonts w:ascii="Calibri" w:eastAsia="Calibri" w:hAnsi="Calibri" w:cs="Calibri"/>
        </w:rPr>
        <w:t>affordability</w:t>
      </w:r>
      <w:r w:rsidR="6FF48BB0" w:rsidRPr="67763364">
        <w:rPr>
          <w:rFonts w:ascii="Calibri" w:eastAsia="Calibri" w:hAnsi="Calibri" w:cs="Calibri"/>
        </w:rPr>
        <w:t xml:space="preserve"> and </w:t>
      </w:r>
      <w:r w:rsidR="28BAD01A" w:rsidRPr="67763364">
        <w:rPr>
          <w:rFonts w:ascii="Calibri" w:eastAsia="Calibri" w:hAnsi="Calibri" w:cs="Calibri"/>
        </w:rPr>
        <w:t xml:space="preserve">increase </w:t>
      </w:r>
      <w:r w:rsidR="6FF48BB0" w:rsidRPr="67763364">
        <w:rPr>
          <w:rFonts w:ascii="Calibri" w:eastAsia="Calibri" w:hAnsi="Calibri" w:cs="Calibri"/>
        </w:rPr>
        <w:t>hom</w:t>
      </w:r>
      <w:r w:rsidR="5A119C8E" w:rsidRPr="67763364">
        <w:rPr>
          <w:rFonts w:ascii="Calibri" w:eastAsia="Calibri" w:hAnsi="Calibri" w:cs="Calibri"/>
        </w:rPr>
        <w:t>e</w:t>
      </w:r>
      <w:r w:rsidR="6FF48BB0" w:rsidRPr="67763364">
        <w:rPr>
          <w:rFonts w:ascii="Calibri" w:eastAsia="Calibri" w:hAnsi="Calibri" w:cs="Calibri"/>
        </w:rPr>
        <w:t xml:space="preserve">lessness. </w:t>
      </w:r>
      <w:r w:rsidR="00DD1892">
        <w:rPr>
          <w:rFonts w:ascii="Calibri" w:eastAsia="Calibri" w:hAnsi="Calibri" w:cs="Calibri"/>
        </w:rPr>
        <w:t xml:space="preserve">More detail is needed from government before a clearer view on the impact of these policy changes will be, and when they will be implemented. </w:t>
      </w:r>
    </w:p>
    <w:p w14:paraId="6F6B5230" w14:textId="67F9B441" w:rsidR="00DD1892" w:rsidRDefault="00DD1892" w:rsidP="67763364">
      <w:pPr>
        <w:spacing w:line="257" w:lineRule="auto"/>
        <w:rPr>
          <w:rFonts w:ascii="Calibri" w:eastAsia="Calibri" w:hAnsi="Calibri" w:cs="Calibri"/>
        </w:rPr>
      </w:pPr>
      <w:r>
        <w:rPr>
          <w:rFonts w:ascii="Calibri" w:eastAsia="Calibri" w:hAnsi="Calibri" w:cs="Calibri"/>
        </w:rPr>
        <w:t>The government is also looking to extend permitted development rights for residential conversion, which risks development of poorer quality housing in the city in the future.</w:t>
      </w:r>
    </w:p>
    <w:p w14:paraId="281FCF34" w14:textId="6EF7F4E8" w:rsidR="00BC2622" w:rsidRDefault="008D7C5E" w:rsidP="00BC2622">
      <w:pPr>
        <w:pStyle w:val="Heading3"/>
        <w:rPr>
          <w:rFonts w:ascii="Calibri Light" w:eastAsia="Calibri Light" w:hAnsi="Calibri Light" w:cs="Calibri Light"/>
        </w:rPr>
      </w:pPr>
      <w:bookmarkStart w:id="33" w:name="_Toc72137189"/>
      <w:r>
        <w:rPr>
          <w:rFonts w:ascii="Calibri Light" w:eastAsia="Calibri Light" w:hAnsi="Calibri Light" w:cs="Calibri Light"/>
        </w:rPr>
        <w:t>4.10</w:t>
      </w:r>
      <w:r w:rsidR="00297C45">
        <w:rPr>
          <w:rFonts w:ascii="Calibri Light" w:eastAsia="Calibri Light" w:hAnsi="Calibri Light" w:cs="Calibri Light"/>
        </w:rPr>
        <w:t xml:space="preserve"> -</w:t>
      </w:r>
      <w:r w:rsidR="00BC2622">
        <w:rPr>
          <w:rFonts w:ascii="Calibri Light" w:eastAsia="Calibri Light" w:hAnsi="Calibri Light" w:cs="Calibri Light"/>
        </w:rPr>
        <w:t xml:space="preserve"> </w:t>
      </w:r>
      <w:r w:rsidR="00ED3934">
        <w:rPr>
          <w:rFonts w:ascii="Calibri Light" w:eastAsia="Calibri Light" w:hAnsi="Calibri Light" w:cs="Calibri Light"/>
        </w:rPr>
        <w:t xml:space="preserve">The </w:t>
      </w:r>
      <w:r w:rsidR="00BC2622">
        <w:rPr>
          <w:rFonts w:ascii="Calibri Light" w:eastAsia="Calibri Light" w:hAnsi="Calibri Light" w:cs="Calibri Light"/>
        </w:rPr>
        <w:t xml:space="preserve">Covid-19 </w:t>
      </w:r>
      <w:r w:rsidR="00ED3934">
        <w:rPr>
          <w:rFonts w:ascii="Calibri Light" w:eastAsia="Calibri Light" w:hAnsi="Calibri Light" w:cs="Calibri Light"/>
        </w:rPr>
        <w:t>Pandemic</w:t>
      </w:r>
      <w:bookmarkEnd w:id="33"/>
    </w:p>
    <w:p w14:paraId="5A995CE2" w14:textId="479D4629" w:rsidR="00BC2622" w:rsidRDefault="00BC2622" w:rsidP="00BC2622">
      <w:r>
        <w:t xml:space="preserve">The Covid-19 pandemic that has </w:t>
      </w:r>
      <w:r w:rsidR="00ED3934">
        <w:t>struck</w:t>
      </w:r>
      <w:r>
        <w:t xml:space="preserve"> the country and the world over the last 12 months has introduced unprecedented challenge</w:t>
      </w:r>
      <w:r w:rsidR="00ED3934">
        <w:t xml:space="preserve">s across all sectors of society, including </w:t>
      </w:r>
      <w:r>
        <w:t xml:space="preserve">local authorities. In order to tackle these challenges, </w:t>
      </w:r>
      <w:r w:rsidR="00D40A7C">
        <w:t>the City C</w:t>
      </w:r>
      <w:r w:rsidR="00BA7BA8">
        <w:t xml:space="preserve">ouncil introduced </w:t>
      </w:r>
      <w:r>
        <w:t>new ways to deliv</w:t>
      </w:r>
      <w:r w:rsidR="00BC4E4E">
        <w:t>er</w:t>
      </w:r>
      <w:r w:rsidR="00BA7BA8">
        <w:t xml:space="preserve"> services to our communities.</w:t>
      </w:r>
    </w:p>
    <w:p w14:paraId="488D3553" w14:textId="55A0C617" w:rsidR="00BC2622" w:rsidRDefault="00BC2622" w:rsidP="00BC2622">
      <w:r>
        <w:t>The Council modified the way the contact centre operated at the very start of the pandemic, realising that the population in Oxford would need to be supported in different ways under the very new circumstances. Local Response Hubs were set up across the city, operating from community centres in the City. The hubs were managed by Oxford City Council staff and included multi-disc</w:t>
      </w:r>
      <w:r w:rsidR="00D40A7C">
        <w:t>iplinary teams from across the C</w:t>
      </w:r>
      <w:r>
        <w:t xml:space="preserve">ouncil (including housing) and partners from primary care networks. Originally set up to ensure the most vulnerable people received assistance and support, the new way of working locally in smaller areas of the city has been very successful and is now informing the re-shaping of some aspects of community and housing service delivery in the city. </w:t>
      </w:r>
    </w:p>
    <w:p w14:paraId="6C438837" w14:textId="77777777" w:rsidR="00BC2622" w:rsidRDefault="00BC2622" w:rsidP="00BC2622">
      <w:r>
        <w:t>As all Council offices closed with staff working from home, our housing options service moved from seeing households faced with homelessness in person, to conducting phone interviews and relying on customers to provide applications and supporting documentation via e-mail. Face to face interviews have taken place for single homeless people and rough sleepers at Floyds Row since the start of the pandemic. There is at present no electronic application forms for the majority of the services delivered through Housing Services.</w:t>
      </w:r>
    </w:p>
    <w:p w14:paraId="75CDA8BA" w14:textId="482C9EE6" w:rsidR="00BC2622" w:rsidRPr="00680738" w:rsidRDefault="00BC2622" w:rsidP="00BC2622">
      <w:r>
        <w:t>Our</w:t>
      </w:r>
      <w:r w:rsidR="00BA7BA8">
        <w:t xml:space="preserve"> housing company’s</w:t>
      </w:r>
      <w:r>
        <w:t xml:space="preserve"> and other’s housebuilding programme was put on hold early on in the pandemic due to the initial lock down that restricted most employment activities across the country from taking place if they could not be done from home. With housebuilding resuming again in the summer of 2020</w:t>
      </w:r>
      <w:r w:rsidR="00AB5D49">
        <w:t xml:space="preserve">, we have </w:t>
      </w:r>
      <w:r>
        <w:t xml:space="preserve">mitigated </w:t>
      </w:r>
      <w:r w:rsidR="00AB5D49">
        <w:t xml:space="preserve">delays and the build programme remains on track. </w:t>
      </w:r>
      <w:r>
        <w:t xml:space="preserve"> </w:t>
      </w:r>
    </w:p>
    <w:p w14:paraId="6DCEE66C" w14:textId="58E1171D" w:rsidR="00BC2622" w:rsidRDefault="00BC2622" w:rsidP="00BC2622">
      <w:r>
        <w:t xml:space="preserve">At the start of the pandemic at the end of March 2020, the Government introduced measures to help prevent households from becoming homeless. Initially temporary measures, mortgage payment holidays, a ban on evictions from both social and private rented housing and an extension of notice periods have now been in place for almost 12 months. At the end of March 2020, local authorities were also asked by government to provide self-contained accommodation </w:t>
      </w:r>
      <w:r w:rsidR="00BC4E4E">
        <w:t xml:space="preserve">through the ‘Everyone In’ scheme </w:t>
      </w:r>
      <w:r>
        <w:t>to rough sleepers, those wh</w:t>
      </w:r>
      <w:r w:rsidR="00BC4E4E">
        <w:t>o were accommodated in shelters</w:t>
      </w:r>
      <w:r>
        <w:t xml:space="preserve"> with shared sl</w:t>
      </w:r>
      <w:r w:rsidR="00BC4E4E">
        <w:t>eeping areas and to people who w</w:t>
      </w:r>
      <w:r>
        <w:t xml:space="preserve">ere at risk of sleeping rough. </w:t>
      </w:r>
    </w:p>
    <w:p w14:paraId="356AAB01" w14:textId="5D32673C" w:rsidR="00BC2622" w:rsidRDefault="00BC2622" w:rsidP="00BC2622">
      <w:r>
        <w:t>Other measures introduced by the Government, like the furlough scheme, the alignment of the LHA rate to the 30</w:t>
      </w:r>
      <w:r w:rsidRPr="00245277">
        <w:rPr>
          <w:vertAlign w:val="superscript"/>
        </w:rPr>
        <w:t>th</w:t>
      </w:r>
      <w:r>
        <w:t xml:space="preserve"> percentile in each Broad Market Area, pause on deductions for benefit overpayments and a </w:t>
      </w:r>
      <w:r w:rsidR="00ED7EE7">
        <w:t xml:space="preserve">temporary </w:t>
      </w:r>
      <w:r>
        <w:t xml:space="preserve">top-up of £20 per week for Universal Credit claimants, have contributed to assist households struggling with finances to be in a better position to meet their housing costs. Whilst these measures have unfortunately not been enough for some, they have ensured far fewer households have been affected by unemployment or a loss of income than would have been the case if these measures had not been put into place at all.   </w:t>
      </w:r>
    </w:p>
    <w:p w14:paraId="63D67ACA" w14:textId="6E221945" w:rsidR="3C046AFB" w:rsidRDefault="00BC2622" w:rsidP="00BC2622">
      <w:r>
        <w:lastRenderedPageBreak/>
        <w:t>The longer-term impacts of the pan</w:t>
      </w:r>
      <w:r w:rsidR="00BA7BA8">
        <w:t>demic are not known at present</w:t>
      </w:r>
      <w:r>
        <w:t xml:space="preserve">, but the financial impact is likely to have long-lasting effects that will affect local authorities for many years. The immediate and predicted effects on homelessness of the pandemic and the measures put in place both locally and nationally, will be discussed in more details in chapter 5. </w:t>
      </w:r>
    </w:p>
    <w:p w14:paraId="6A02EB4D" w14:textId="13E7FA1F" w:rsidR="00F221E3" w:rsidRDefault="00F221E3" w:rsidP="00F221E3">
      <w:pPr>
        <w:pStyle w:val="Heading3"/>
        <w:rPr>
          <w:rFonts w:eastAsia="Times New Roman"/>
        </w:rPr>
      </w:pPr>
      <w:bookmarkStart w:id="34" w:name="_Toc72137190"/>
      <w:r>
        <w:rPr>
          <w:rFonts w:eastAsia="Times New Roman"/>
        </w:rPr>
        <w:t>4.11 - Domestic Abuse Act 2021</w:t>
      </w:r>
      <w:bookmarkEnd w:id="34"/>
    </w:p>
    <w:p w14:paraId="0D09EA87" w14:textId="457338D3" w:rsidR="00F221E3" w:rsidRDefault="00F221E3" w:rsidP="00F221E3">
      <w:pPr>
        <w:rPr>
          <w:rFonts w:eastAsiaTheme="minorHAnsi"/>
        </w:rPr>
      </w:pPr>
      <w:r>
        <w:t>A new Domestic Abuse Act comes into force in 2021 which places new duties on local authorities</w:t>
      </w:r>
      <w:r>
        <w:rPr>
          <w:rStyle w:val="FootnoteReference"/>
        </w:rPr>
        <w:footnoteReference w:id="16"/>
      </w:r>
      <w:r>
        <w:t>.  Measures in the Act include:</w:t>
      </w:r>
    </w:p>
    <w:p w14:paraId="5076F2B1" w14:textId="77777777" w:rsidR="00F221E3" w:rsidRDefault="00F221E3" w:rsidP="00F221E3">
      <w:pPr>
        <w:pStyle w:val="ListParagraph"/>
        <w:numPr>
          <w:ilvl w:val="0"/>
          <w:numId w:val="44"/>
        </w:numPr>
        <w:spacing w:line="252" w:lineRule="auto"/>
      </w:pPr>
      <w:r>
        <w:t>A statutory definition of domestic abuse, emphasising that domestic abuse is not just physical violence, but can also be emotional, coercive or controlling, and economic abuse. As part of this definition, children will be explicitly recognised as victims if they see, hear or otherwise experience the effects of abuse.</w:t>
      </w:r>
    </w:p>
    <w:p w14:paraId="7E494C3C" w14:textId="77777777" w:rsidR="00F221E3" w:rsidRDefault="00F221E3" w:rsidP="00F221E3">
      <w:pPr>
        <w:pStyle w:val="ListParagraph"/>
        <w:numPr>
          <w:ilvl w:val="0"/>
          <w:numId w:val="44"/>
        </w:numPr>
        <w:spacing w:line="252" w:lineRule="auto"/>
      </w:pPr>
      <w:r>
        <w:t>Extending the controlling or coercive behaviour offence to cover post-separation abuse.</w:t>
      </w:r>
    </w:p>
    <w:p w14:paraId="5CFE9521" w14:textId="77777777" w:rsidR="00F221E3" w:rsidRDefault="00F221E3" w:rsidP="00F221E3">
      <w:pPr>
        <w:pStyle w:val="ListParagraph"/>
        <w:numPr>
          <w:ilvl w:val="0"/>
          <w:numId w:val="44"/>
        </w:numPr>
        <w:spacing w:line="252" w:lineRule="auto"/>
      </w:pPr>
      <w:r>
        <w:t>A duty on local authorities in England to provide support to victims of domestic abuse and their children in refuges and other safe accommodation.</w:t>
      </w:r>
    </w:p>
    <w:p w14:paraId="2DABEC3B" w14:textId="77777777" w:rsidR="00F221E3" w:rsidRDefault="00F221E3" w:rsidP="00F221E3">
      <w:pPr>
        <w:pStyle w:val="ListParagraph"/>
        <w:numPr>
          <w:ilvl w:val="0"/>
          <w:numId w:val="44"/>
        </w:numPr>
        <w:spacing w:line="252" w:lineRule="auto"/>
      </w:pPr>
      <w:r>
        <w:t>All eligible homeless victims of domestic abuse automatically have ‘priority need’ for homelessness assistance.</w:t>
      </w:r>
    </w:p>
    <w:p w14:paraId="379253B9" w14:textId="77777777" w:rsidR="00F221E3" w:rsidRDefault="00F221E3" w:rsidP="00F221E3">
      <w:pPr>
        <w:pStyle w:val="ListParagraph"/>
        <w:numPr>
          <w:ilvl w:val="0"/>
          <w:numId w:val="44"/>
        </w:numPr>
        <w:spacing w:line="252" w:lineRule="auto"/>
      </w:pPr>
      <w:r>
        <w:t>When local authorities rehouse victims of domestic abuse, they do not lose a secure lifetime or assured tenancy.</w:t>
      </w:r>
    </w:p>
    <w:p w14:paraId="03A2B435" w14:textId="77777777" w:rsidR="00F221E3" w:rsidRDefault="00F221E3" w:rsidP="00F221E3">
      <w:pPr>
        <w:pStyle w:val="ListParagraph"/>
        <w:numPr>
          <w:ilvl w:val="0"/>
          <w:numId w:val="44"/>
        </w:numPr>
        <w:spacing w:line="252" w:lineRule="auto"/>
      </w:pPr>
      <w:r>
        <w:t>A new Domestic Abuse Protection Notice and Domestic Abuse Protection Order, which will prevent perpetrators from contacting their victims, as well as force them to take positive steps to change their behaviour, e.g. seeking mental health support.</w:t>
      </w:r>
    </w:p>
    <w:p w14:paraId="3E45B5DD" w14:textId="77777777" w:rsidR="00BA7BA8" w:rsidRDefault="00BA7BA8" w:rsidP="00BC2622"/>
    <w:p w14:paraId="547BFA73" w14:textId="4D358F76" w:rsidR="00AE2641" w:rsidRDefault="00712A61" w:rsidP="57C8AE3A">
      <w:pPr>
        <w:pStyle w:val="Heading2"/>
        <w:rPr>
          <w:b/>
          <w:bCs/>
        </w:rPr>
      </w:pPr>
      <w:bookmarkStart w:id="35" w:name="_Toc72137191"/>
      <w:r>
        <w:rPr>
          <w:b/>
          <w:bCs/>
        </w:rPr>
        <w:t xml:space="preserve">5.0 - </w:t>
      </w:r>
      <w:r w:rsidR="004269B4" w:rsidRPr="301F8621">
        <w:rPr>
          <w:b/>
          <w:bCs/>
        </w:rPr>
        <w:t>What is the extent of th</w:t>
      </w:r>
      <w:r w:rsidR="00B04B14">
        <w:rPr>
          <w:b/>
          <w:bCs/>
        </w:rPr>
        <w:t>e homelessness problem in Oxford</w:t>
      </w:r>
      <w:r w:rsidR="004269B4" w:rsidRPr="301F8621">
        <w:rPr>
          <w:b/>
          <w:bCs/>
        </w:rPr>
        <w:t>?</w:t>
      </w:r>
      <w:bookmarkEnd w:id="35"/>
    </w:p>
    <w:p w14:paraId="313C5698" w14:textId="6E35D944" w:rsidR="00AE2641" w:rsidRDefault="00AE2641" w:rsidP="57C8AE3A">
      <w:pPr>
        <w:pStyle w:val="Heading2"/>
        <w:rPr>
          <w:b/>
          <w:bCs/>
        </w:rPr>
      </w:pPr>
    </w:p>
    <w:tbl>
      <w:tblPr>
        <w:tblStyle w:val="TableGrid"/>
        <w:tblW w:w="0" w:type="auto"/>
        <w:shd w:val="clear" w:color="auto" w:fill="BDD6EE" w:themeFill="accent1" w:themeFillTint="66"/>
        <w:tblLayout w:type="fixed"/>
        <w:tblLook w:val="06A0" w:firstRow="1" w:lastRow="0" w:firstColumn="1" w:lastColumn="0" w:noHBand="1" w:noVBand="1"/>
      </w:tblPr>
      <w:tblGrid>
        <w:gridCol w:w="9015"/>
      </w:tblGrid>
      <w:tr w:rsidR="00AE2641" w14:paraId="52FA7A62" w14:textId="77777777" w:rsidTr="002832BC">
        <w:tc>
          <w:tcPr>
            <w:tcW w:w="9015" w:type="dxa"/>
            <w:shd w:val="clear" w:color="auto" w:fill="BDD6EE" w:themeFill="accent1" w:themeFillTint="66"/>
          </w:tcPr>
          <w:p w14:paraId="117546D8" w14:textId="35CA85F8" w:rsidR="00AE2641" w:rsidRDefault="00AE2641" w:rsidP="00AE2641">
            <w:r w:rsidRPr="00AB392F">
              <w:t xml:space="preserve">Key Findings – </w:t>
            </w:r>
            <w:r>
              <w:t>What is the extent of the homelessness problem in Oxford?</w:t>
            </w:r>
          </w:p>
          <w:p w14:paraId="70C64EBC" w14:textId="0B48B809" w:rsidR="002C1ACD" w:rsidRDefault="002C1ACD" w:rsidP="002C67E2">
            <w:pPr>
              <w:pStyle w:val="ListParagraph"/>
              <w:numPr>
                <w:ilvl w:val="0"/>
                <w:numId w:val="26"/>
              </w:numPr>
            </w:pPr>
            <w:r>
              <w:t>The introduction of the Homelessness Reduction Act means that we are working with more households to prevent and relive their homelessness tha</w:t>
            </w:r>
            <w:r w:rsidR="000F7B86">
              <w:t>n</w:t>
            </w:r>
            <w:r>
              <w:t xml:space="preserve"> in the past</w:t>
            </w:r>
          </w:p>
          <w:p w14:paraId="02C777CA" w14:textId="4BA1FD54" w:rsidR="002C1ACD" w:rsidRDefault="002C1ACD" w:rsidP="002C67E2">
            <w:pPr>
              <w:pStyle w:val="ListParagraph"/>
              <w:numPr>
                <w:ilvl w:val="0"/>
                <w:numId w:val="26"/>
              </w:numPr>
            </w:pPr>
            <w:r>
              <w:t>We have seen a</w:t>
            </w:r>
            <w:r w:rsidR="00525605">
              <w:t xml:space="preserve"> gradual</w:t>
            </w:r>
            <w:r>
              <w:t xml:space="preserve"> reduction </w:t>
            </w:r>
            <w:r w:rsidR="00525605">
              <w:t>in</w:t>
            </w:r>
            <w:r>
              <w:t xml:space="preserve"> the number of households that have to be provided with temporary accommodation</w:t>
            </w:r>
            <w:r w:rsidR="00525605">
              <w:t xml:space="preserve"> over the last 8 years</w:t>
            </w:r>
            <w:r>
              <w:t xml:space="preserve">, showing that we are </w:t>
            </w:r>
            <w:r w:rsidR="00170A73">
              <w:t>preventing</w:t>
            </w:r>
            <w:r>
              <w:t xml:space="preserve"> more households from becoming homeless.</w:t>
            </w:r>
          </w:p>
          <w:p w14:paraId="394B2CAB" w14:textId="43C1CEA7" w:rsidR="002C1ACD" w:rsidRDefault="002C1ACD" w:rsidP="002C67E2">
            <w:pPr>
              <w:pStyle w:val="ListParagraph"/>
              <w:numPr>
                <w:ilvl w:val="0"/>
                <w:numId w:val="26"/>
              </w:numPr>
            </w:pPr>
            <w:r>
              <w:t>The number of rough sleepers in Oxford is on a downward trend</w:t>
            </w:r>
            <w:r w:rsidR="00525605">
              <w:t xml:space="preserve"> after peaking in 2017</w:t>
            </w:r>
            <w:r>
              <w:t xml:space="preserve">, but </w:t>
            </w:r>
            <w:r w:rsidR="00525605">
              <w:t xml:space="preserve">is </w:t>
            </w:r>
            <w:r>
              <w:t xml:space="preserve">still very high when compared to other local authorities. </w:t>
            </w:r>
          </w:p>
          <w:p w14:paraId="13FD5D04" w14:textId="77777777" w:rsidR="002C1ACD" w:rsidRPr="00B2148B" w:rsidRDefault="002C1ACD" w:rsidP="002C67E2">
            <w:pPr>
              <w:pStyle w:val="ListParagraph"/>
              <w:numPr>
                <w:ilvl w:val="0"/>
                <w:numId w:val="26"/>
              </w:numPr>
            </w:pPr>
            <w:r>
              <w:t>Overall, the level of homelessness in Oxford is significantly higher than in our neighbouring local authorities.</w:t>
            </w:r>
          </w:p>
          <w:p w14:paraId="79E6121B" w14:textId="0BD8A677" w:rsidR="002C1ACD" w:rsidRDefault="002C1ACD" w:rsidP="002C67E2">
            <w:pPr>
              <w:pStyle w:val="ListParagraph"/>
              <w:numPr>
                <w:ilvl w:val="0"/>
                <w:numId w:val="26"/>
              </w:numPr>
            </w:pPr>
            <w:r>
              <w:t xml:space="preserve">The </w:t>
            </w:r>
            <w:r w:rsidR="00525605">
              <w:t>overall picture on the level</w:t>
            </w:r>
            <w:r>
              <w:t xml:space="preserve"> of homelessness has improved slightly compared to</w:t>
            </w:r>
            <w:r w:rsidR="00525605">
              <w:t xml:space="preserve"> 2018, when the previous homelessness</w:t>
            </w:r>
            <w:r>
              <w:t xml:space="preserve"> strategy came into place. </w:t>
            </w:r>
            <w:r w:rsidR="00642E7D">
              <w:t>Some of t</w:t>
            </w:r>
            <w:r>
              <w:t xml:space="preserve">he improvement to the level of homelessness can </w:t>
            </w:r>
            <w:r w:rsidR="00525605">
              <w:t>likely be</w:t>
            </w:r>
            <w:r>
              <w:t xml:space="preserve"> attributed to an increase in </w:t>
            </w:r>
            <w:r w:rsidR="00642E7D">
              <w:t xml:space="preserve">funding for </w:t>
            </w:r>
            <w:r>
              <w:t xml:space="preserve">homelessness services </w:t>
            </w:r>
            <w:r w:rsidR="00642E7D">
              <w:t>from the national Rough Sleeping Initiative and other funding streams</w:t>
            </w:r>
            <w:r>
              <w:t xml:space="preserve">, </w:t>
            </w:r>
            <w:r w:rsidR="00525605">
              <w:t>allowing for the provision of extra homelessness prevention support</w:t>
            </w:r>
            <w:r>
              <w:t xml:space="preserve">, as well as </w:t>
            </w:r>
            <w:r w:rsidR="00525605">
              <w:t xml:space="preserve">providing </w:t>
            </w:r>
            <w:r>
              <w:t xml:space="preserve">more services for rough sleepers.  </w:t>
            </w:r>
          </w:p>
          <w:p w14:paraId="182CC80D" w14:textId="1EE6FD77" w:rsidR="00170A73" w:rsidRPr="00B2148B" w:rsidRDefault="00170A73" w:rsidP="002C67E2">
            <w:pPr>
              <w:pStyle w:val="ListParagraph"/>
              <w:numPr>
                <w:ilvl w:val="0"/>
                <w:numId w:val="26"/>
              </w:numPr>
            </w:pPr>
            <w:r>
              <w:t xml:space="preserve">Caution must be taken when using the trends in homelessness of recent years to project future rates, with the pandemics full impacts yet to be felt, with ending of furlough, rise in </w:t>
            </w:r>
            <w:r>
              <w:lastRenderedPageBreak/>
              <w:t>unemployment and the eviction ban likely to contribute to a strong upward pressure on homelessness rates in the coming year.</w:t>
            </w:r>
          </w:p>
          <w:p w14:paraId="5248EEB5" w14:textId="22DCF37A" w:rsidR="00AE2641" w:rsidRDefault="00AE2641" w:rsidP="002C1ACD">
            <w:pPr>
              <w:pStyle w:val="ListParagraph"/>
            </w:pPr>
          </w:p>
        </w:tc>
      </w:tr>
    </w:tbl>
    <w:p w14:paraId="5236A354" w14:textId="778F0C2C" w:rsidR="0056121F" w:rsidRDefault="0056121F" w:rsidP="0020194F">
      <w:pPr>
        <w:rPr>
          <w:rFonts w:ascii="Calibri" w:eastAsia="Calibri" w:hAnsi="Calibri" w:cs="Calibri"/>
        </w:rPr>
      </w:pPr>
    </w:p>
    <w:p w14:paraId="5A8A1467" w14:textId="28981E72" w:rsidR="0020194F" w:rsidRDefault="0020194F" w:rsidP="0020194F">
      <w:pPr>
        <w:rPr>
          <w:rFonts w:ascii="Calibri" w:eastAsia="Calibri" w:hAnsi="Calibri" w:cs="Calibri"/>
        </w:rPr>
      </w:pPr>
      <w:r>
        <w:rPr>
          <w:rFonts w:ascii="Calibri" w:eastAsia="Calibri" w:hAnsi="Calibri" w:cs="Calibri"/>
        </w:rPr>
        <w:t xml:space="preserve">To get a clear picture of the level of homelessness we are now facing in Oxford, we first need to define what homelessness means for the purpose of this review.  As homelessness comes in many different forms, it can sometimes be difficult to account for, but in order to get as comprehensive picture as possible, we have </w:t>
      </w:r>
      <w:r w:rsidRPr="67763364">
        <w:rPr>
          <w:rFonts w:ascii="Calibri" w:eastAsia="Calibri" w:hAnsi="Calibri" w:cs="Calibri"/>
        </w:rPr>
        <w:t>includ</w:t>
      </w:r>
      <w:r>
        <w:rPr>
          <w:rFonts w:ascii="Calibri" w:eastAsia="Calibri" w:hAnsi="Calibri" w:cs="Calibri"/>
        </w:rPr>
        <w:t>e</w:t>
      </w:r>
      <w:r w:rsidR="00C80FDC">
        <w:rPr>
          <w:rFonts w:ascii="Calibri" w:eastAsia="Calibri" w:hAnsi="Calibri" w:cs="Calibri"/>
        </w:rPr>
        <w:t>d</w:t>
      </w:r>
      <w:r w:rsidRPr="67763364">
        <w:rPr>
          <w:rFonts w:ascii="Calibri" w:eastAsia="Calibri" w:hAnsi="Calibri" w:cs="Calibri"/>
        </w:rPr>
        <w:t xml:space="preserve"> a number of different </w:t>
      </w:r>
      <w:r>
        <w:rPr>
          <w:rFonts w:ascii="Calibri" w:eastAsia="Calibri" w:hAnsi="Calibri" w:cs="Calibri"/>
        </w:rPr>
        <w:t>’categories’</w:t>
      </w:r>
      <w:r w:rsidRPr="67763364">
        <w:rPr>
          <w:rFonts w:ascii="Calibri" w:eastAsia="Calibri" w:hAnsi="Calibri" w:cs="Calibri"/>
        </w:rPr>
        <w:t xml:space="preserve"> of homelessness in this review</w:t>
      </w:r>
      <w:r>
        <w:rPr>
          <w:rFonts w:ascii="Calibri" w:eastAsia="Calibri" w:hAnsi="Calibri" w:cs="Calibri"/>
        </w:rPr>
        <w:t xml:space="preserve"> and describe the trends for these over the last few years</w:t>
      </w:r>
      <w:r w:rsidRPr="67763364">
        <w:rPr>
          <w:rFonts w:ascii="Calibri" w:eastAsia="Calibri" w:hAnsi="Calibri" w:cs="Calibri"/>
        </w:rPr>
        <w:t xml:space="preserve">. </w:t>
      </w:r>
      <w:r>
        <w:rPr>
          <w:rFonts w:ascii="Calibri" w:eastAsia="Calibri" w:hAnsi="Calibri" w:cs="Calibri"/>
        </w:rPr>
        <w:t xml:space="preserve">These are: </w:t>
      </w:r>
    </w:p>
    <w:p w14:paraId="7E3D9293" w14:textId="42ECC254" w:rsidR="0020194F" w:rsidRDefault="0020194F" w:rsidP="002C67E2">
      <w:pPr>
        <w:pStyle w:val="ListParagraph"/>
        <w:numPr>
          <w:ilvl w:val="0"/>
          <w:numId w:val="27"/>
        </w:numPr>
        <w:rPr>
          <w:rFonts w:ascii="Calibri" w:eastAsia="Calibri" w:hAnsi="Calibri" w:cs="Calibri"/>
        </w:rPr>
      </w:pPr>
      <w:r>
        <w:rPr>
          <w:rFonts w:ascii="Calibri" w:eastAsia="Calibri" w:hAnsi="Calibri" w:cs="Calibri"/>
        </w:rPr>
        <w:t>Households where we owe a statutory duty t</w:t>
      </w:r>
      <w:r w:rsidR="0056121F">
        <w:rPr>
          <w:rFonts w:ascii="Calibri" w:eastAsia="Calibri" w:hAnsi="Calibri" w:cs="Calibri"/>
        </w:rPr>
        <w:t>o assist to Prevent and Relieve h</w:t>
      </w:r>
      <w:r>
        <w:rPr>
          <w:rFonts w:ascii="Calibri" w:eastAsia="Calibri" w:hAnsi="Calibri" w:cs="Calibri"/>
        </w:rPr>
        <w:t>omelessness</w:t>
      </w:r>
    </w:p>
    <w:p w14:paraId="1B2D0578" w14:textId="77777777" w:rsidR="0020194F" w:rsidRDefault="0020194F" w:rsidP="002C67E2">
      <w:pPr>
        <w:pStyle w:val="ListParagraph"/>
        <w:numPr>
          <w:ilvl w:val="0"/>
          <w:numId w:val="27"/>
        </w:numPr>
        <w:rPr>
          <w:rFonts w:ascii="Calibri" w:eastAsia="Calibri" w:hAnsi="Calibri" w:cs="Calibri"/>
        </w:rPr>
      </w:pPr>
      <w:r>
        <w:rPr>
          <w:rFonts w:ascii="Calibri" w:eastAsia="Calibri" w:hAnsi="Calibri" w:cs="Calibri"/>
        </w:rPr>
        <w:t>Households where we have accepted a Main Duty</w:t>
      </w:r>
    </w:p>
    <w:p w14:paraId="00535A45" w14:textId="168D4724" w:rsidR="0020194F" w:rsidRPr="0056121F" w:rsidRDefault="0020194F" w:rsidP="002C67E2">
      <w:pPr>
        <w:pStyle w:val="ListParagraph"/>
        <w:numPr>
          <w:ilvl w:val="0"/>
          <w:numId w:val="27"/>
        </w:numPr>
        <w:rPr>
          <w:rFonts w:ascii="Calibri" w:eastAsia="Calibri" w:hAnsi="Calibri" w:cs="Calibri"/>
        </w:rPr>
      </w:pPr>
      <w:r>
        <w:rPr>
          <w:rFonts w:ascii="Calibri" w:eastAsia="Calibri" w:hAnsi="Calibri" w:cs="Calibri"/>
        </w:rPr>
        <w:t xml:space="preserve">Households in temporary accommodation </w:t>
      </w:r>
    </w:p>
    <w:p w14:paraId="18BAC6BC" w14:textId="0A36AED4" w:rsidR="0020194F" w:rsidRDefault="0020194F" w:rsidP="002C67E2">
      <w:pPr>
        <w:pStyle w:val="ListParagraph"/>
        <w:numPr>
          <w:ilvl w:val="0"/>
          <w:numId w:val="27"/>
        </w:numPr>
      </w:pPr>
      <w:r w:rsidRPr="67763364">
        <w:rPr>
          <w:rFonts w:ascii="Calibri" w:eastAsia="Calibri" w:hAnsi="Calibri" w:cs="Calibri"/>
        </w:rPr>
        <w:t>Households included on the General Register for social housing</w:t>
      </w:r>
      <w:r>
        <w:rPr>
          <w:rFonts w:ascii="Calibri" w:eastAsia="Calibri" w:hAnsi="Calibri" w:cs="Calibri"/>
        </w:rPr>
        <w:t xml:space="preserve"> and who are in the highest preference groups. </w:t>
      </w:r>
    </w:p>
    <w:p w14:paraId="5066E095" w14:textId="77777777" w:rsidR="0020194F" w:rsidRDefault="0020194F" w:rsidP="002C67E2">
      <w:pPr>
        <w:pStyle w:val="ListParagraph"/>
        <w:numPr>
          <w:ilvl w:val="0"/>
          <w:numId w:val="27"/>
        </w:numPr>
      </w:pPr>
      <w:r w:rsidRPr="67763364">
        <w:rPr>
          <w:rFonts w:ascii="Calibri" w:eastAsia="Calibri" w:hAnsi="Calibri" w:cs="Calibri"/>
        </w:rPr>
        <w:t>Rough sleeping</w:t>
      </w:r>
    </w:p>
    <w:p w14:paraId="15C28483" w14:textId="77777777" w:rsidR="0020194F" w:rsidRDefault="0020194F" w:rsidP="002C67E2">
      <w:pPr>
        <w:pStyle w:val="ListParagraph"/>
        <w:numPr>
          <w:ilvl w:val="0"/>
          <w:numId w:val="27"/>
        </w:numPr>
      </w:pPr>
      <w:r w:rsidRPr="67763364">
        <w:rPr>
          <w:rFonts w:ascii="Calibri" w:eastAsia="Calibri" w:hAnsi="Calibri" w:cs="Calibri"/>
        </w:rPr>
        <w:t>Hidden homelessness</w:t>
      </w:r>
    </w:p>
    <w:p w14:paraId="70351BDD" w14:textId="0282C43C" w:rsidR="0020194F" w:rsidRPr="0056121F" w:rsidRDefault="0020194F" w:rsidP="0020194F">
      <w:pPr>
        <w:rPr>
          <w:rFonts w:ascii="Calibri" w:eastAsia="Calibri" w:hAnsi="Calibri" w:cs="Calibri"/>
        </w:rPr>
      </w:pPr>
      <w:r w:rsidRPr="0056121F">
        <w:rPr>
          <w:rFonts w:ascii="Calibri" w:eastAsia="Calibri" w:hAnsi="Calibri" w:cs="Calibri"/>
        </w:rPr>
        <w:t>In addition to the data for Oxford City in relation to the categories above, the information published by Shelter in the report ‘This is England: A picture of homelessness in 2019’</w:t>
      </w:r>
      <w:r w:rsidR="007F2885">
        <w:rPr>
          <w:rStyle w:val="FootnoteReference"/>
          <w:rFonts w:ascii="Calibri" w:eastAsia="Calibri" w:hAnsi="Calibri" w:cs="Calibri"/>
        </w:rPr>
        <w:footnoteReference w:id="17"/>
      </w:r>
      <w:r w:rsidRPr="0056121F">
        <w:rPr>
          <w:rFonts w:ascii="Calibri" w:eastAsia="Calibri" w:hAnsi="Calibri" w:cs="Calibri"/>
        </w:rPr>
        <w:t xml:space="preserve"> should also be consider</w:t>
      </w:r>
      <w:r w:rsidR="00C80FDC">
        <w:rPr>
          <w:rFonts w:ascii="Calibri" w:eastAsia="Calibri" w:hAnsi="Calibri" w:cs="Calibri"/>
        </w:rPr>
        <w:t>ed when investigating the extent</w:t>
      </w:r>
      <w:r w:rsidRPr="0056121F">
        <w:rPr>
          <w:rFonts w:ascii="Calibri" w:eastAsia="Calibri" w:hAnsi="Calibri" w:cs="Calibri"/>
        </w:rPr>
        <w:t xml:space="preserve"> of homelessness in Oxford. The report</w:t>
      </w:r>
      <w:r w:rsidR="00712A61">
        <w:rPr>
          <w:rFonts w:ascii="Calibri" w:eastAsia="Calibri" w:hAnsi="Calibri" w:cs="Calibri"/>
        </w:rPr>
        <w:t xml:space="preserve"> has access to less local data sources than this review so is likely less accurate, but can instead</w:t>
      </w:r>
      <w:r w:rsidRPr="0056121F">
        <w:rPr>
          <w:rFonts w:ascii="Calibri" w:eastAsia="Calibri" w:hAnsi="Calibri" w:cs="Calibri"/>
        </w:rPr>
        <w:t xml:space="preserve"> </w:t>
      </w:r>
      <w:r w:rsidR="00712A61" w:rsidRPr="0056121F">
        <w:rPr>
          <w:rFonts w:ascii="Calibri" w:eastAsia="Calibri" w:hAnsi="Calibri" w:cs="Calibri"/>
        </w:rPr>
        <w:t>provide</w:t>
      </w:r>
      <w:r w:rsidRPr="0056121F">
        <w:rPr>
          <w:rFonts w:ascii="Calibri" w:eastAsia="Calibri" w:hAnsi="Calibri" w:cs="Calibri"/>
        </w:rPr>
        <w:t xml:space="preserve"> a consistent measure across English local authorities, and therefore allows for a good national </w:t>
      </w:r>
      <w:r w:rsidR="002654DC" w:rsidRPr="0056121F">
        <w:rPr>
          <w:rFonts w:ascii="Calibri" w:eastAsia="Calibri" w:hAnsi="Calibri" w:cs="Calibri"/>
        </w:rPr>
        <w:t>comparison</w:t>
      </w:r>
      <w:r w:rsidRPr="0056121F">
        <w:rPr>
          <w:rFonts w:ascii="Calibri" w:eastAsia="Calibri" w:hAnsi="Calibri" w:cs="Calibri"/>
        </w:rPr>
        <w:t xml:space="preserve"> of levels of homelessness.  According to the report, Oxford ranked 111</w:t>
      </w:r>
      <w:r w:rsidRPr="0056121F">
        <w:rPr>
          <w:rFonts w:ascii="Calibri" w:eastAsia="Calibri" w:hAnsi="Calibri" w:cs="Calibri"/>
          <w:vertAlign w:val="superscript"/>
        </w:rPr>
        <w:t>th</w:t>
      </w:r>
      <w:r w:rsidRPr="0056121F">
        <w:rPr>
          <w:rFonts w:ascii="Calibri" w:eastAsia="Calibri" w:hAnsi="Calibri" w:cs="Calibri"/>
        </w:rPr>
        <w:t xml:space="preserve"> out of 317 local authorities in England for homelessness as proportion compared to the overall population. The number of persons estimated to be homeless in Oxford a</w:t>
      </w:r>
      <w:r w:rsidR="0056121F">
        <w:rPr>
          <w:rFonts w:ascii="Calibri" w:eastAsia="Calibri" w:hAnsi="Calibri" w:cs="Calibri"/>
        </w:rPr>
        <w:t>t</w:t>
      </w:r>
      <w:r w:rsidRPr="0056121F">
        <w:rPr>
          <w:rFonts w:ascii="Calibri" w:eastAsia="Calibri" w:hAnsi="Calibri" w:cs="Calibri"/>
        </w:rPr>
        <w:t xml:space="preserve"> the time of the report was 237. </w:t>
      </w:r>
    </w:p>
    <w:p w14:paraId="407ACE51" w14:textId="7F97AA8A" w:rsidR="0020194F" w:rsidRPr="0056121F" w:rsidRDefault="0020194F" w:rsidP="0020194F">
      <w:pPr>
        <w:rPr>
          <w:rFonts w:ascii="Calibri" w:eastAsia="Calibri" w:hAnsi="Calibri" w:cs="Calibri"/>
        </w:rPr>
      </w:pPr>
      <w:r w:rsidRPr="0056121F">
        <w:rPr>
          <w:rFonts w:ascii="Calibri" w:eastAsia="Calibri" w:hAnsi="Calibri" w:cs="Calibri"/>
        </w:rPr>
        <w:t xml:space="preserve">The level of homelessness </w:t>
      </w:r>
      <w:r w:rsidR="00411D72">
        <w:rPr>
          <w:rFonts w:ascii="Calibri" w:eastAsia="Calibri" w:hAnsi="Calibri" w:cs="Calibri"/>
        </w:rPr>
        <w:t xml:space="preserve">for individual local authorities </w:t>
      </w:r>
      <w:r w:rsidRPr="0056121F">
        <w:rPr>
          <w:rFonts w:ascii="Calibri" w:eastAsia="Calibri" w:hAnsi="Calibri" w:cs="Calibri"/>
        </w:rPr>
        <w:t xml:space="preserve">was calculated </w:t>
      </w:r>
      <w:r w:rsidR="0056121F" w:rsidRPr="0056121F">
        <w:rPr>
          <w:rFonts w:ascii="Calibri" w:eastAsia="Calibri" w:hAnsi="Calibri" w:cs="Calibri"/>
        </w:rPr>
        <w:t xml:space="preserve">in the report </w:t>
      </w:r>
      <w:r w:rsidRPr="0056121F">
        <w:rPr>
          <w:rFonts w:ascii="Calibri" w:eastAsia="Calibri" w:hAnsi="Calibri" w:cs="Calibri"/>
        </w:rPr>
        <w:t>using:</w:t>
      </w:r>
    </w:p>
    <w:p w14:paraId="4249DBF5" w14:textId="63E55702" w:rsidR="0020194F" w:rsidRPr="0056121F" w:rsidRDefault="0020194F" w:rsidP="002C67E2">
      <w:pPr>
        <w:pStyle w:val="ListParagraph"/>
        <w:numPr>
          <w:ilvl w:val="0"/>
          <w:numId w:val="20"/>
        </w:numPr>
      </w:pPr>
      <w:r w:rsidRPr="0056121F">
        <w:rPr>
          <w:rFonts w:ascii="Calibri" w:eastAsia="Calibri" w:hAnsi="Calibri" w:cs="Calibri"/>
        </w:rPr>
        <w:t>Estimated no of people homeless and living in temporary accommodation arranged by the council as at March 2019</w:t>
      </w:r>
    </w:p>
    <w:p w14:paraId="26881A60" w14:textId="77777777" w:rsidR="0020194F" w:rsidRPr="0056121F" w:rsidRDefault="0020194F" w:rsidP="002C67E2">
      <w:pPr>
        <w:pStyle w:val="ListParagraph"/>
        <w:numPr>
          <w:ilvl w:val="0"/>
          <w:numId w:val="20"/>
        </w:numPr>
      </w:pPr>
      <w:r w:rsidRPr="0056121F">
        <w:rPr>
          <w:rFonts w:ascii="Calibri" w:eastAsia="Calibri" w:hAnsi="Calibri" w:cs="Calibri"/>
        </w:rPr>
        <w:t>Estimated no. of people homeless and living in temporary accommodation arranged by them or homeless at home as at March 2019</w:t>
      </w:r>
    </w:p>
    <w:p w14:paraId="7307365E" w14:textId="33888FF0" w:rsidR="00B05941" w:rsidRPr="0056121F" w:rsidRDefault="0020194F" w:rsidP="002C67E2">
      <w:pPr>
        <w:pStyle w:val="ListParagraph"/>
        <w:numPr>
          <w:ilvl w:val="0"/>
          <w:numId w:val="20"/>
        </w:numPr>
      </w:pPr>
      <w:r w:rsidRPr="0056121F">
        <w:rPr>
          <w:rFonts w:ascii="Calibri" w:eastAsia="Calibri" w:hAnsi="Calibri" w:cs="Calibri"/>
        </w:rPr>
        <w:t>Number that were rough sleeping as at Autumn 2018</w:t>
      </w:r>
    </w:p>
    <w:p w14:paraId="1E4BD374" w14:textId="77777777" w:rsidR="0020194F" w:rsidRDefault="0020194F" w:rsidP="0020194F">
      <w:pPr>
        <w:rPr>
          <w:rFonts w:ascii="Calibri" w:eastAsia="Calibri" w:hAnsi="Calibri" w:cs="Calibri"/>
        </w:rPr>
      </w:pPr>
      <w:r w:rsidRPr="163EE02F">
        <w:rPr>
          <w:rFonts w:ascii="Calibri" w:eastAsia="Calibri" w:hAnsi="Calibri" w:cs="Calibri"/>
        </w:rPr>
        <w:t xml:space="preserve">The three local authorities in England with the highest rates of homelessness as compared to their population was Newham, Haringey and Kensington &amp; Chelsea. </w:t>
      </w:r>
    </w:p>
    <w:p w14:paraId="1D68CC1B" w14:textId="1A433FEB" w:rsidR="0020194F" w:rsidRPr="0056121F" w:rsidRDefault="0020194F" w:rsidP="0020194F">
      <w:pPr>
        <w:rPr>
          <w:rFonts w:eastAsia="Calibri" w:cstheme="minorHAnsi"/>
        </w:rPr>
      </w:pPr>
      <w:r w:rsidRPr="7CE88769">
        <w:rPr>
          <w:rFonts w:ascii="Calibri" w:eastAsia="Calibri" w:hAnsi="Calibri" w:cs="Calibri"/>
        </w:rPr>
        <w:t>This is how the level of</w:t>
      </w:r>
      <w:r w:rsidR="00712A61">
        <w:rPr>
          <w:rFonts w:ascii="Calibri" w:eastAsia="Calibri" w:hAnsi="Calibri" w:cs="Calibri"/>
        </w:rPr>
        <w:t xml:space="preserve"> homelessness in Oxford compares against local neighbours, and the peer group of authorities with similar local contexts, in 2019 when the report was produced</w:t>
      </w:r>
      <w:r w:rsidRPr="7CE88769">
        <w:rPr>
          <w:rFonts w:ascii="Calibri" w:eastAsia="Calibri" w:hAnsi="Calibri" w:cs="Calibri"/>
        </w:rPr>
        <w:t xml:space="preserve">. </w:t>
      </w:r>
      <w:r>
        <w:rPr>
          <w:rFonts w:ascii="Calibri" w:eastAsia="Calibri" w:hAnsi="Calibri" w:cs="Calibri"/>
        </w:rPr>
        <w:t>It should be noted however, th</w:t>
      </w:r>
      <w:r w:rsidR="00712A61">
        <w:rPr>
          <w:rFonts w:ascii="Calibri" w:eastAsia="Calibri" w:hAnsi="Calibri" w:cs="Calibri"/>
        </w:rPr>
        <w:t>at this data is pre-pandemic</w:t>
      </w:r>
      <w:r>
        <w:rPr>
          <w:rFonts w:ascii="Calibri" w:eastAsia="Calibri" w:hAnsi="Calibri" w:cs="Calibri"/>
        </w:rPr>
        <w:t xml:space="preserve">, and the </w:t>
      </w:r>
      <w:r w:rsidRPr="0056121F">
        <w:rPr>
          <w:rFonts w:eastAsia="Calibri" w:cstheme="minorHAnsi"/>
        </w:rPr>
        <w:t xml:space="preserve">numbers are likely to look </w:t>
      </w:r>
      <w:r w:rsidR="00712A61">
        <w:rPr>
          <w:rFonts w:eastAsia="Calibri" w:cstheme="minorHAnsi"/>
        </w:rPr>
        <w:t>very different in early 2021</w:t>
      </w:r>
      <w:r w:rsidR="00FD2304">
        <w:rPr>
          <w:rFonts w:eastAsia="Calibri" w:cstheme="minorHAnsi"/>
        </w:rPr>
        <w:t>, primarily due to the ‘Ever</w:t>
      </w:r>
      <w:r w:rsidR="00C3003E">
        <w:rPr>
          <w:rFonts w:eastAsia="Calibri" w:cstheme="minorHAnsi"/>
        </w:rPr>
        <w:t>yone In’ scheme that saw a large number of people at imminent risk of rough sleeping and those experiencing rough sleeping accommodated in interim accommodation</w:t>
      </w:r>
      <w:r w:rsidR="00712A61">
        <w:rPr>
          <w:rFonts w:eastAsia="Calibri" w:cstheme="minorHAnsi"/>
        </w:rPr>
        <w:t xml:space="preserve">.  </w:t>
      </w:r>
    </w:p>
    <w:tbl>
      <w:tblPr>
        <w:tblW w:w="0" w:type="auto"/>
        <w:tblLayout w:type="fixed"/>
        <w:tblLook w:val="04A0" w:firstRow="1" w:lastRow="0" w:firstColumn="1" w:lastColumn="0" w:noHBand="0" w:noVBand="1"/>
      </w:tblPr>
      <w:tblGrid>
        <w:gridCol w:w="2265"/>
        <w:gridCol w:w="1155"/>
        <w:gridCol w:w="1500"/>
        <w:gridCol w:w="1500"/>
      </w:tblGrid>
      <w:tr w:rsidR="0020194F" w:rsidRPr="0056121F" w14:paraId="7018D270" w14:textId="77777777" w:rsidTr="0020194F">
        <w:trPr>
          <w:trHeight w:val="2265"/>
        </w:trPr>
        <w:tc>
          <w:tcPr>
            <w:tcW w:w="2265" w:type="dxa"/>
            <w:tcBorders>
              <w:top w:val="single" w:sz="8" w:space="0" w:color="auto"/>
              <w:left w:val="single" w:sz="8" w:space="0" w:color="auto"/>
              <w:bottom w:val="single" w:sz="8" w:space="0" w:color="auto"/>
              <w:right w:val="single" w:sz="8" w:space="0" w:color="auto"/>
            </w:tcBorders>
            <w:vAlign w:val="bottom"/>
          </w:tcPr>
          <w:p w14:paraId="586AFBCD" w14:textId="77777777" w:rsidR="0020194F" w:rsidRPr="0056121F" w:rsidRDefault="0020194F" w:rsidP="0020194F">
            <w:pPr>
              <w:rPr>
                <w:rFonts w:eastAsia="Calibri" w:cstheme="minorHAnsi"/>
                <w:color w:val="000000" w:themeColor="text1"/>
              </w:rPr>
            </w:pPr>
          </w:p>
        </w:tc>
        <w:tc>
          <w:tcPr>
            <w:tcW w:w="1155" w:type="dxa"/>
            <w:tcBorders>
              <w:top w:val="single" w:sz="8" w:space="0" w:color="auto"/>
              <w:left w:val="single" w:sz="8" w:space="0" w:color="auto"/>
              <w:bottom w:val="single" w:sz="8" w:space="0" w:color="auto"/>
              <w:right w:val="single" w:sz="8" w:space="0" w:color="auto"/>
            </w:tcBorders>
          </w:tcPr>
          <w:p w14:paraId="1B4AD911" w14:textId="77777777" w:rsidR="0020194F" w:rsidRPr="0056121F" w:rsidRDefault="0020194F" w:rsidP="0020194F">
            <w:pPr>
              <w:rPr>
                <w:rFonts w:cstheme="minorHAnsi"/>
              </w:rPr>
            </w:pPr>
            <w:r w:rsidRPr="0056121F">
              <w:rPr>
                <w:rFonts w:eastAsia="Calibri" w:cstheme="minorHAnsi"/>
                <w:b/>
                <w:bCs/>
                <w:color w:val="000000" w:themeColor="text1"/>
              </w:rPr>
              <w:t xml:space="preserve">Estimated total no. of people who are homeless </w:t>
            </w:r>
          </w:p>
        </w:tc>
        <w:tc>
          <w:tcPr>
            <w:tcW w:w="1500" w:type="dxa"/>
            <w:tcBorders>
              <w:top w:val="single" w:sz="8" w:space="0" w:color="auto"/>
              <w:left w:val="single" w:sz="8" w:space="0" w:color="auto"/>
              <w:bottom w:val="single" w:sz="8" w:space="0" w:color="auto"/>
              <w:right w:val="single" w:sz="8" w:space="0" w:color="auto"/>
            </w:tcBorders>
          </w:tcPr>
          <w:p w14:paraId="217622BD" w14:textId="77777777" w:rsidR="0020194F" w:rsidRPr="0056121F" w:rsidRDefault="0020194F" w:rsidP="0020194F">
            <w:pPr>
              <w:rPr>
                <w:rFonts w:cstheme="minorHAnsi"/>
              </w:rPr>
            </w:pPr>
            <w:r w:rsidRPr="0056121F">
              <w:rPr>
                <w:rFonts w:eastAsia="Calibri" w:cstheme="minorHAnsi"/>
                <w:b/>
                <w:bCs/>
                <w:color w:val="000000" w:themeColor="text1"/>
              </w:rPr>
              <w:t>Rate of ppl who are homeless (1 in x people)</w:t>
            </w:r>
          </w:p>
        </w:tc>
        <w:tc>
          <w:tcPr>
            <w:tcW w:w="1500" w:type="dxa"/>
            <w:tcBorders>
              <w:top w:val="single" w:sz="8" w:space="0" w:color="auto"/>
              <w:left w:val="single" w:sz="8" w:space="0" w:color="auto"/>
              <w:bottom w:val="single" w:sz="8" w:space="0" w:color="auto"/>
              <w:right w:val="single" w:sz="8" w:space="0" w:color="auto"/>
            </w:tcBorders>
          </w:tcPr>
          <w:p w14:paraId="4C1F8407" w14:textId="77777777" w:rsidR="0020194F" w:rsidRPr="0056121F" w:rsidRDefault="0020194F" w:rsidP="0020194F">
            <w:pPr>
              <w:rPr>
                <w:rFonts w:cstheme="minorHAnsi"/>
              </w:rPr>
            </w:pPr>
            <w:r w:rsidRPr="0056121F">
              <w:rPr>
                <w:rFonts w:eastAsia="Calibri" w:cstheme="minorHAnsi"/>
                <w:b/>
                <w:bCs/>
                <w:color w:val="000000" w:themeColor="text1"/>
              </w:rPr>
              <w:t>Net rank (England)</w:t>
            </w:r>
          </w:p>
        </w:tc>
      </w:tr>
      <w:tr w:rsidR="0020194F" w:rsidRPr="0056121F" w14:paraId="3E74DDF2" w14:textId="77777777" w:rsidTr="0020194F">
        <w:trPr>
          <w:trHeight w:val="285"/>
        </w:trPr>
        <w:tc>
          <w:tcPr>
            <w:tcW w:w="2265" w:type="dxa"/>
            <w:tcBorders>
              <w:top w:val="single" w:sz="8" w:space="0" w:color="auto"/>
              <w:left w:val="single" w:sz="8" w:space="0" w:color="auto"/>
              <w:bottom w:val="single" w:sz="8" w:space="0" w:color="auto"/>
              <w:right w:val="single" w:sz="8" w:space="0" w:color="auto"/>
            </w:tcBorders>
            <w:vAlign w:val="bottom"/>
          </w:tcPr>
          <w:p w14:paraId="034E00FC" w14:textId="77777777" w:rsidR="0020194F" w:rsidRPr="0056121F" w:rsidRDefault="0020194F" w:rsidP="0020194F">
            <w:pPr>
              <w:rPr>
                <w:rFonts w:cstheme="minorHAnsi"/>
              </w:rPr>
            </w:pPr>
            <w:r w:rsidRPr="0056121F">
              <w:rPr>
                <w:rFonts w:eastAsia="Calibri" w:cstheme="minorHAnsi"/>
                <w:color w:val="000000" w:themeColor="text1"/>
              </w:rPr>
              <w:t>Oxford</w:t>
            </w:r>
          </w:p>
        </w:tc>
        <w:tc>
          <w:tcPr>
            <w:tcW w:w="1155" w:type="dxa"/>
            <w:tcBorders>
              <w:top w:val="single" w:sz="8" w:space="0" w:color="auto"/>
              <w:left w:val="single" w:sz="8" w:space="0" w:color="auto"/>
              <w:bottom w:val="single" w:sz="8" w:space="0" w:color="auto"/>
              <w:right w:val="single" w:sz="8" w:space="0" w:color="auto"/>
            </w:tcBorders>
            <w:vAlign w:val="bottom"/>
          </w:tcPr>
          <w:p w14:paraId="62888568" w14:textId="77777777" w:rsidR="0020194F" w:rsidRPr="0056121F" w:rsidRDefault="0020194F" w:rsidP="0020194F">
            <w:pPr>
              <w:jc w:val="right"/>
              <w:rPr>
                <w:rFonts w:eastAsia="Calibri" w:cstheme="minorHAnsi"/>
                <w:color w:val="000000" w:themeColor="text1"/>
              </w:rPr>
            </w:pPr>
            <w:r w:rsidRPr="0056121F">
              <w:rPr>
                <w:rFonts w:eastAsia="Calibri" w:cstheme="minorHAnsi"/>
                <w:color w:val="000000" w:themeColor="text1"/>
              </w:rPr>
              <w:t>237</w:t>
            </w:r>
          </w:p>
        </w:tc>
        <w:tc>
          <w:tcPr>
            <w:tcW w:w="1500" w:type="dxa"/>
            <w:tcBorders>
              <w:top w:val="single" w:sz="8" w:space="0" w:color="auto"/>
              <w:left w:val="single" w:sz="8" w:space="0" w:color="auto"/>
              <w:bottom w:val="single" w:sz="8" w:space="0" w:color="auto"/>
              <w:right w:val="single" w:sz="8" w:space="0" w:color="auto"/>
            </w:tcBorders>
            <w:vAlign w:val="bottom"/>
          </w:tcPr>
          <w:p w14:paraId="2A72DA06" w14:textId="77777777" w:rsidR="0020194F" w:rsidRPr="0056121F" w:rsidRDefault="0020194F" w:rsidP="0020194F">
            <w:pPr>
              <w:jc w:val="right"/>
              <w:rPr>
                <w:rFonts w:cstheme="minorHAnsi"/>
              </w:rPr>
            </w:pPr>
            <w:r w:rsidRPr="0056121F">
              <w:rPr>
                <w:rFonts w:eastAsia="Calibri" w:cstheme="minorHAnsi"/>
                <w:color w:val="000000" w:themeColor="text1"/>
              </w:rPr>
              <w:t>651</w:t>
            </w:r>
          </w:p>
        </w:tc>
        <w:tc>
          <w:tcPr>
            <w:tcW w:w="1500" w:type="dxa"/>
            <w:tcBorders>
              <w:top w:val="single" w:sz="8" w:space="0" w:color="auto"/>
              <w:left w:val="single" w:sz="8" w:space="0" w:color="auto"/>
              <w:bottom w:val="single" w:sz="8" w:space="0" w:color="auto"/>
              <w:right w:val="single" w:sz="8" w:space="0" w:color="auto"/>
            </w:tcBorders>
            <w:vAlign w:val="bottom"/>
          </w:tcPr>
          <w:p w14:paraId="1322F099" w14:textId="77777777" w:rsidR="0020194F" w:rsidRPr="0056121F" w:rsidRDefault="0020194F" w:rsidP="0020194F">
            <w:pPr>
              <w:jc w:val="right"/>
              <w:rPr>
                <w:rFonts w:eastAsia="Calibri" w:cstheme="minorHAnsi"/>
                <w:color w:val="000000" w:themeColor="text1"/>
              </w:rPr>
            </w:pPr>
            <w:r w:rsidRPr="0056121F">
              <w:rPr>
                <w:rFonts w:eastAsia="Calibri" w:cstheme="minorHAnsi"/>
                <w:color w:val="000000" w:themeColor="text1"/>
              </w:rPr>
              <w:t>111</w:t>
            </w:r>
          </w:p>
        </w:tc>
      </w:tr>
      <w:tr w:rsidR="0020194F" w:rsidRPr="0056121F" w14:paraId="04EF77CE" w14:textId="77777777" w:rsidTr="0020194F">
        <w:trPr>
          <w:trHeight w:val="285"/>
        </w:trPr>
        <w:tc>
          <w:tcPr>
            <w:tcW w:w="2265" w:type="dxa"/>
            <w:tcBorders>
              <w:top w:val="single" w:sz="8" w:space="0" w:color="auto"/>
              <w:left w:val="single" w:sz="8" w:space="0" w:color="auto"/>
              <w:bottom w:val="single" w:sz="8" w:space="0" w:color="auto"/>
              <w:right w:val="single" w:sz="8" w:space="0" w:color="auto"/>
            </w:tcBorders>
            <w:vAlign w:val="bottom"/>
          </w:tcPr>
          <w:p w14:paraId="247367E1" w14:textId="77777777" w:rsidR="0020194F" w:rsidRPr="0056121F" w:rsidRDefault="0020194F" w:rsidP="0020194F">
            <w:pPr>
              <w:rPr>
                <w:rFonts w:cstheme="minorHAnsi"/>
              </w:rPr>
            </w:pPr>
            <w:r w:rsidRPr="0056121F">
              <w:rPr>
                <w:rFonts w:eastAsia="Calibri" w:cstheme="minorHAnsi"/>
                <w:color w:val="000000" w:themeColor="text1"/>
              </w:rPr>
              <w:t>Cherwell</w:t>
            </w:r>
          </w:p>
        </w:tc>
        <w:tc>
          <w:tcPr>
            <w:tcW w:w="1155" w:type="dxa"/>
            <w:tcBorders>
              <w:top w:val="single" w:sz="8" w:space="0" w:color="auto"/>
              <w:left w:val="single" w:sz="8" w:space="0" w:color="auto"/>
              <w:bottom w:val="single" w:sz="8" w:space="0" w:color="auto"/>
              <w:right w:val="single" w:sz="8" w:space="0" w:color="auto"/>
            </w:tcBorders>
            <w:vAlign w:val="bottom"/>
          </w:tcPr>
          <w:p w14:paraId="7A64E9D8" w14:textId="77777777" w:rsidR="0020194F" w:rsidRPr="0056121F" w:rsidRDefault="0020194F" w:rsidP="0020194F">
            <w:pPr>
              <w:jc w:val="right"/>
              <w:rPr>
                <w:rFonts w:cstheme="minorHAnsi"/>
              </w:rPr>
            </w:pPr>
            <w:r w:rsidRPr="0056121F">
              <w:rPr>
                <w:rFonts w:eastAsia="Calibri" w:cstheme="minorHAnsi"/>
                <w:color w:val="000000" w:themeColor="text1"/>
              </w:rPr>
              <w:t>76</w:t>
            </w:r>
          </w:p>
        </w:tc>
        <w:tc>
          <w:tcPr>
            <w:tcW w:w="1500" w:type="dxa"/>
            <w:tcBorders>
              <w:top w:val="single" w:sz="8" w:space="0" w:color="auto"/>
              <w:left w:val="single" w:sz="8" w:space="0" w:color="auto"/>
              <w:bottom w:val="single" w:sz="8" w:space="0" w:color="auto"/>
              <w:right w:val="single" w:sz="8" w:space="0" w:color="auto"/>
            </w:tcBorders>
            <w:vAlign w:val="bottom"/>
          </w:tcPr>
          <w:p w14:paraId="0C6BEBC6" w14:textId="77777777" w:rsidR="0020194F" w:rsidRPr="0056121F" w:rsidRDefault="0020194F" w:rsidP="0020194F">
            <w:pPr>
              <w:jc w:val="right"/>
              <w:rPr>
                <w:rFonts w:cstheme="minorHAnsi"/>
              </w:rPr>
            </w:pPr>
            <w:r w:rsidRPr="0056121F">
              <w:rPr>
                <w:rFonts w:eastAsia="Calibri" w:cstheme="minorHAnsi"/>
                <w:color w:val="000000" w:themeColor="text1"/>
              </w:rPr>
              <w:t>1,963</w:t>
            </w:r>
          </w:p>
        </w:tc>
        <w:tc>
          <w:tcPr>
            <w:tcW w:w="1500" w:type="dxa"/>
            <w:tcBorders>
              <w:top w:val="single" w:sz="8" w:space="0" w:color="auto"/>
              <w:left w:val="single" w:sz="8" w:space="0" w:color="auto"/>
              <w:bottom w:val="single" w:sz="8" w:space="0" w:color="auto"/>
              <w:right w:val="single" w:sz="8" w:space="0" w:color="auto"/>
            </w:tcBorders>
            <w:vAlign w:val="bottom"/>
          </w:tcPr>
          <w:p w14:paraId="2340B86A" w14:textId="77777777" w:rsidR="0020194F" w:rsidRPr="0056121F" w:rsidRDefault="0020194F" w:rsidP="0020194F">
            <w:pPr>
              <w:jc w:val="right"/>
              <w:rPr>
                <w:rFonts w:cstheme="minorHAnsi"/>
              </w:rPr>
            </w:pPr>
            <w:r w:rsidRPr="0056121F">
              <w:rPr>
                <w:rFonts w:eastAsia="Calibri" w:cstheme="minorHAnsi"/>
                <w:color w:val="000000" w:themeColor="text1"/>
              </w:rPr>
              <w:t>208</w:t>
            </w:r>
          </w:p>
        </w:tc>
      </w:tr>
      <w:tr w:rsidR="0020194F" w:rsidRPr="0056121F" w14:paraId="0D66140C" w14:textId="77777777" w:rsidTr="0020194F">
        <w:trPr>
          <w:trHeight w:val="300"/>
        </w:trPr>
        <w:tc>
          <w:tcPr>
            <w:tcW w:w="2265" w:type="dxa"/>
            <w:tcBorders>
              <w:top w:val="single" w:sz="8" w:space="0" w:color="auto"/>
              <w:left w:val="single" w:sz="8" w:space="0" w:color="auto"/>
              <w:bottom w:val="single" w:sz="8" w:space="0" w:color="auto"/>
              <w:right w:val="single" w:sz="8" w:space="0" w:color="auto"/>
            </w:tcBorders>
            <w:vAlign w:val="bottom"/>
          </w:tcPr>
          <w:p w14:paraId="71D3BD46" w14:textId="77777777" w:rsidR="0020194F" w:rsidRPr="0056121F" w:rsidRDefault="0020194F" w:rsidP="0020194F">
            <w:pPr>
              <w:rPr>
                <w:rFonts w:cstheme="minorHAnsi"/>
              </w:rPr>
            </w:pPr>
            <w:r w:rsidRPr="0056121F">
              <w:rPr>
                <w:rFonts w:eastAsia="Calibri" w:cstheme="minorHAnsi"/>
                <w:color w:val="000000" w:themeColor="text1"/>
              </w:rPr>
              <w:t>South Oxfordshire</w:t>
            </w:r>
          </w:p>
        </w:tc>
        <w:tc>
          <w:tcPr>
            <w:tcW w:w="1155" w:type="dxa"/>
            <w:tcBorders>
              <w:top w:val="single" w:sz="8" w:space="0" w:color="auto"/>
              <w:left w:val="single" w:sz="8" w:space="0" w:color="auto"/>
              <w:bottom w:val="single" w:sz="8" w:space="0" w:color="auto"/>
              <w:right w:val="single" w:sz="8" w:space="0" w:color="auto"/>
            </w:tcBorders>
            <w:vAlign w:val="bottom"/>
          </w:tcPr>
          <w:p w14:paraId="63112369" w14:textId="77777777" w:rsidR="0020194F" w:rsidRPr="0056121F" w:rsidRDefault="0020194F" w:rsidP="0020194F">
            <w:pPr>
              <w:jc w:val="right"/>
              <w:rPr>
                <w:rFonts w:cstheme="minorHAnsi"/>
              </w:rPr>
            </w:pPr>
            <w:r w:rsidRPr="0056121F">
              <w:rPr>
                <w:rFonts w:eastAsia="Calibri" w:cstheme="minorHAnsi"/>
                <w:color w:val="000000" w:themeColor="text1"/>
              </w:rPr>
              <w:t>28</w:t>
            </w:r>
          </w:p>
        </w:tc>
        <w:tc>
          <w:tcPr>
            <w:tcW w:w="1500" w:type="dxa"/>
            <w:tcBorders>
              <w:top w:val="single" w:sz="8" w:space="0" w:color="auto"/>
              <w:left w:val="single" w:sz="8" w:space="0" w:color="auto"/>
              <w:bottom w:val="single" w:sz="8" w:space="0" w:color="auto"/>
              <w:right w:val="single" w:sz="8" w:space="0" w:color="auto"/>
            </w:tcBorders>
            <w:vAlign w:val="bottom"/>
          </w:tcPr>
          <w:p w14:paraId="23884C16" w14:textId="77777777" w:rsidR="0020194F" w:rsidRPr="0056121F" w:rsidRDefault="0020194F" w:rsidP="0020194F">
            <w:pPr>
              <w:jc w:val="right"/>
              <w:rPr>
                <w:rFonts w:cstheme="minorHAnsi"/>
              </w:rPr>
            </w:pPr>
            <w:r w:rsidRPr="0056121F">
              <w:rPr>
                <w:rFonts w:eastAsia="Calibri" w:cstheme="minorHAnsi"/>
                <w:color w:val="000000" w:themeColor="text1"/>
              </w:rPr>
              <w:t>5,018</w:t>
            </w:r>
          </w:p>
        </w:tc>
        <w:tc>
          <w:tcPr>
            <w:tcW w:w="1500" w:type="dxa"/>
            <w:tcBorders>
              <w:top w:val="single" w:sz="8" w:space="0" w:color="auto"/>
              <w:left w:val="single" w:sz="8" w:space="0" w:color="auto"/>
              <w:bottom w:val="single" w:sz="8" w:space="0" w:color="auto"/>
              <w:right w:val="single" w:sz="8" w:space="0" w:color="auto"/>
            </w:tcBorders>
            <w:vAlign w:val="bottom"/>
          </w:tcPr>
          <w:p w14:paraId="3EDBB2C5" w14:textId="77777777" w:rsidR="0020194F" w:rsidRPr="0056121F" w:rsidRDefault="0020194F" w:rsidP="0020194F">
            <w:pPr>
              <w:jc w:val="right"/>
              <w:rPr>
                <w:rFonts w:cstheme="minorHAnsi"/>
              </w:rPr>
            </w:pPr>
            <w:r w:rsidRPr="0056121F">
              <w:rPr>
                <w:rFonts w:eastAsia="Calibri" w:cstheme="minorHAnsi"/>
                <w:color w:val="000000" w:themeColor="text1"/>
              </w:rPr>
              <w:t>278</w:t>
            </w:r>
          </w:p>
        </w:tc>
      </w:tr>
      <w:tr w:rsidR="0020194F" w:rsidRPr="0056121F" w14:paraId="29242701" w14:textId="77777777" w:rsidTr="0020194F">
        <w:trPr>
          <w:trHeight w:val="315"/>
        </w:trPr>
        <w:tc>
          <w:tcPr>
            <w:tcW w:w="2265" w:type="dxa"/>
            <w:tcBorders>
              <w:top w:val="single" w:sz="8" w:space="0" w:color="auto"/>
              <w:left w:val="single" w:sz="8" w:space="0" w:color="auto"/>
              <w:bottom w:val="single" w:sz="8" w:space="0" w:color="auto"/>
              <w:right w:val="single" w:sz="8" w:space="0" w:color="auto"/>
            </w:tcBorders>
            <w:vAlign w:val="bottom"/>
          </w:tcPr>
          <w:p w14:paraId="201BDA17" w14:textId="77777777" w:rsidR="0020194F" w:rsidRPr="0056121F" w:rsidRDefault="0020194F" w:rsidP="0020194F">
            <w:pPr>
              <w:rPr>
                <w:rFonts w:cstheme="minorHAnsi"/>
              </w:rPr>
            </w:pPr>
            <w:r w:rsidRPr="0056121F">
              <w:rPr>
                <w:rFonts w:eastAsia="Calibri" w:cstheme="minorHAnsi"/>
                <w:color w:val="000000" w:themeColor="text1"/>
              </w:rPr>
              <w:t>Vale of White Horse</w:t>
            </w:r>
          </w:p>
        </w:tc>
        <w:tc>
          <w:tcPr>
            <w:tcW w:w="1155" w:type="dxa"/>
            <w:tcBorders>
              <w:top w:val="single" w:sz="8" w:space="0" w:color="auto"/>
              <w:left w:val="single" w:sz="8" w:space="0" w:color="auto"/>
              <w:bottom w:val="single" w:sz="8" w:space="0" w:color="auto"/>
              <w:right w:val="single" w:sz="8" w:space="0" w:color="auto"/>
            </w:tcBorders>
            <w:vAlign w:val="bottom"/>
          </w:tcPr>
          <w:p w14:paraId="678A7401" w14:textId="77777777" w:rsidR="0020194F" w:rsidRPr="0056121F" w:rsidRDefault="0020194F" w:rsidP="0020194F">
            <w:pPr>
              <w:jc w:val="right"/>
              <w:rPr>
                <w:rFonts w:cstheme="minorHAnsi"/>
              </w:rPr>
            </w:pPr>
            <w:r w:rsidRPr="0056121F">
              <w:rPr>
                <w:rFonts w:eastAsia="Calibri" w:cstheme="minorHAnsi"/>
                <w:color w:val="000000" w:themeColor="text1"/>
              </w:rPr>
              <w:t>28</w:t>
            </w:r>
          </w:p>
        </w:tc>
        <w:tc>
          <w:tcPr>
            <w:tcW w:w="1500" w:type="dxa"/>
            <w:tcBorders>
              <w:top w:val="single" w:sz="8" w:space="0" w:color="auto"/>
              <w:left w:val="single" w:sz="8" w:space="0" w:color="auto"/>
              <w:bottom w:val="single" w:sz="8" w:space="0" w:color="auto"/>
              <w:right w:val="single" w:sz="8" w:space="0" w:color="auto"/>
            </w:tcBorders>
            <w:vAlign w:val="bottom"/>
          </w:tcPr>
          <w:p w14:paraId="4591276D" w14:textId="77777777" w:rsidR="0020194F" w:rsidRPr="0056121F" w:rsidRDefault="0020194F" w:rsidP="0020194F">
            <w:pPr>
              <w:jc w:val="right"/>
              <w:rPr>
                <w:rFonts w:cstheme="minorHAnsi"/>
              </w:rPr>
            </w:pPr>
            <w:r w:rsidRPr="0056121F">
              <w:rPr>
                <w:rFonts w:eastAsia="Calibri" w:cstheme="minorHAnsi"/>
                <w:color w:val="000000" w:themeColor="text1"/>
              </w:rPr>
              <w:t>4,776</w:t>
            </w:r>
          </w:p>
        </w:tc>
        <w:tc>
          <w:tcPr>
            <w:tcW w:w="1500" w:type="dxa"/>
            <w:tcBorders>
              <w:top w:val="single" w:sz="8" w:space="0" w:color="auto"/>
              <w:left w:val="single" w:sz="8" w:space="0" w:color="auto"/>
              <w:bottom w:val="single" w:sz="8" w:space="0" w:color="auto"/>
              <w:right w:val="single" w:sz="8" w:space="0" w:color="auto"/>
            </w:tcBorders>
            <w:vAlign w:val="bottom"/>
          </w:tcPr>
          <w:p w14:paraId="6CA24B00" w14:textId="77777777" w:rsidR="0020194F" w:rsidRPr="0056121F" w:rsidRDefault="0020194F" w:rsidP="0020194F">
            <w:pPr>
              <w:jc w:val="right"/>
              <w:rPr>
                <w:rFonts w:cstheme="minorHAnsi"/>
              </w:rPr>
            </w:pPr>
            <w:r w:rsidRPr="0056121F">
              <w:rPr>
                <w:rFonts w:eastAsia="Calibri" w:cstheme="minorHAnsi"/>
                <w:color w:val="000000" w:themeColor="text1"/>
              </w:rPr>
              <w:t>276</w:t>
            </w:r>
          </w:p>
        </w:tc>
      </w:tr>
      <w:tr w:rsidR="0020194F" w:rsidRPr="0056121F" w14:paraId="3F35F104" w14:textId="77777777" w:rsidTr="0020194F">
        <w:trPr>
          <w:trHeight w:val="300"/>
        </w:trPr>
        <w:tc>
          <w:tcPr>
            <w:tcW w:w="2265" w:type="dxa"/>
            <w:tcBorders>
              <w:top w:val="single" w:sz="8" w:space="0" w:color="auto"/>
              <w:left w:val="single" w:sz="8" w:space="0" w:color="auto"/>
              <w:bottom w:val="single" w:sz="8" w:space="0" w:color="auto"/>
              <w:right w:val="single" w:sz="8" w:space="0" w:color="auto"/>
            </w:tcBorders>
            <w:vAlign w:val="bottom"/>
          </w:tcPr>
          <w:p w14:paraId="6AF90955" w14:textId="77777777" w:rsidR="0020194F" w:rsidRPr="0056121F" w:rsidRDefault="0020194F" w:rsidP="0020194F">
            <w:pPr>
              <w:rPr>
                <w:rFonts w:cstheme="minorHAnsi"/>
              </w:rPr>
            </w:pPr>
            <w:r w:rsidRPr="0056121F">
              <w:rPr>
                <w:rFonts w:eastAsia="Calibri" w:cstheme="minorHAnsi"/>
                <w:color w:val="000000" w:themeColor="text1"/>
              </w:rPr>
              <w:t>West Oxfordshire</w:t>
            </w:r>
          </w:p>
        </w:tc>
        <w:tc>
          <w:tcPr>
            <w:tcW w:w="1155" w:type="dxa"/>
            <w:tcBorders>
              <w:top w:val="single" w:sz="8" w:space="0" w:color="auto"/>
              <w:left w:val="single" w:sz="8" w:space="0" w:color="auto"/>
              <w:bottom w:val="single" w:sz="8" w:space="0" w:color="auto"/>
              <w:right w:val="single" w:sz="8" w:space="0" w:color="auto"/>
            </w:tcBorders>
            <w:vAlign w:val="bottom"/>
          </w:tcPr>
          <w:p w14:paraId="6EE7F604" w14:textId="77777777" w:rsidR="0020194F" w:rsidRPr="0056121F" w:rsidRDefault="0020194F" w:rsidP="0020194F">
            <w:pPr>
              <w:jc w:val="right"/>
              <w:rPr>
                <w:rFonts w:cstheme="minorHAnsi"/>
              </w:rPr>
            </w:pPr>
            <w:r w:rsidRPr="0056121F">
              <w:rPr>
                <w:rFonts w:eastAsia="Calibri" w:cstheme="minorHAnsi"/>
                <w:color w:val="000000" w:themeColor="text1"/>
              </w:rPr>
              <w:t>12</w:t>
            </w:r>
          </w:p>
        </w:tc>
        <w:tc>
          <w:tcPr>
            <w:tcW w:w="1500" w:type="dxa"/>
            <w:tcBorders>
              <w:top w:val="single" w:sz="8" w:space="0" w:color="auto"/>
              <w:left w:val="single" w:sz="8" w:space="0" w:color="auto"/>
              <w:bottom w:val="single" w:sz="8" w:space="0" w:color="auto"/>
              <w:right w:val="single" w:sz="8" w:space="0" w:color="auto"/>
            </w:tcBorders>
            <w:vAlign w:val="bottom"/>
          </w:tcPr>
          <w:p w14:paraId="53D5E645" w14:textId="77777777" w:rsidR="0020194F" w:rsidRPr="0056121F" w:rsidRDefault="0020194F" w:rsidP="0020194F">
            <w:pPr>
              <w:jc w:val="right"/>
              <w:rPr>
                <w:rFonts w:cstheme="minorHAnsi"/>
              </w:rPr>
            </w:pPr>
            <w:r w:rsidRPr="0056121F">
              <w:rPr>
                <w:rFonts w:eastAsia="Calibri" w:cstheme="minorHAnsi"/>
                <w:color w:val="000000" w:themeColor="text1"/>
              </w:rPr>
              <w:t>9,150</w:t>
            </w:r>
          </w:p>
        </w:tc>
        <w:tc>
          <w:tcPr>
            <w:tcW w:w="1500" w:type="dxa"/>
            <w:tcBorders>
              <w:top w:val="single" w:sz="8" w:space="0" w:color="auto"/>
              <w:left w:val="single" w:sz="8" w:space="0" w:color="auto"/>
              <w:bottom w:val="single" w:sz="8" w:space="0" w:color="auto"/>
              <w:right w:val="single" w:sz="8" w:space="0" w:color="auto"/>
            </w:tcBorders>
            <w:vAlign w:val="bottom"/>
          </w:tcPr>
          <w:p w14:paraId="4FEFD7C8" w14:textId="77777777" w:rsidR="0020194F" w:rsidRPr="0056121F" w:rsidRDefault="0020194F" w:rsidP="0020194F">
            <w:pPr>
              <w:jc w:val="right"/>
              <w:rPr>
                <w:rFonts w:cstheme="minorHAnsi"/>
              </w:rPr>
            </w:pPr>
            <w:r w:rsidRPr="0056121F">
              <w:rPr>
                <w:rFonts w:eastAsia="Calibri" w:cstheme="minorHAnsi"/>
                <w:color w:val="000000" w:themeColor="text1"/>
              </w:rPr>
              <w:t>295</w:t>
            </w:r>
          </w:p>
        </w:tc>
      </w:tr>
      <w:tr w:rsidR="0020194F" w:rsidRPr="0056121F" w14:paraId="72CA602E" w14:textId="77777777" w:rsidTr="0020194F">
        <w:trPr>
          <w:trHeight w:val="195"/>
        </w:trPr>
        <w:tc>
          <w:tcPr>
            <w:tcW w:w="2265" w:type="dxa"/>
            <w:tcBorders>
              <w:top w:val="single" w:sz="8" w:space="0" w:color="auto"/>
              <w:left w:val="single" w:sz="8" w:space="0" w:color="auto"/>
              <w:bottom w:val="single" w:sz="8" w:space="0" w:color="auto"/>
              <w:right w:val="single" w:sz="8" w:space="0" w:color="auto"/>
            </w:tcBorders>
            <w:vAlign w:val="bottom"/>
          </w:tcPr>
          <w:p w14:paraId="136C0CBC" w14:textId="77777777" w:rsidR="0020194F" w:rsidRPr="0056121F" w:rsidRDefault="0020194F" w:rsidP="0020194F">
            <w:pPr>
              <w:rPr>
                <w:rFonts w:cstheme="minorHAnsi"/>
              </w:rPr>
            </w:pPr>
            <w:r w:rsidRPr="0056121F">
              <w:rPr>
                <w:rFonts w:eastAsia="Calibri" w:cstheme="minorHAnsi"/>
                <w:color w:val="000000" w:themeColor="text1"/>
              </w:rPr>
              <w:t>Bristol</w:t>
            </w:r>
          </w:p>
        </w:tc>
        <w:tc>
          <w:tcPr>
            <w:tcW w:w="1155" w:type="dxa"/>
            <w:tcBorders>
              <w:top w:val="single" w:sz="8" w:space="0" w:color="auto"/>
              <w:left w:val="single" w:sz="8" w:space="0" w:color="auto"/>
              <w:bottom w:val="single" w:sz="8" w:space="0" w:color="auto"/>
              <w:right w:val="single" w:sz="8" w:space="0" w:color="auto"/>
            </w:tcBorders>
          </w:tcPr>
          <w:p w14:paraId="33313973" w14:textId="77777777" w:rsidR="0020194F" w:rsidRPr="0056121F" w:rsidRDefault="0020194F" w:rsidP="0020194F">
            <w:pPr>
              <w:jc w:val="right"/>
              <w:rPr>
                <w:rFonts w:cstheme="minorHAnsi"/>
              </w:rPr>
            </w:pPr>
            <w:r w:rsidRPr="0056121F">
              <w:rPr>
                <w:rFonts w:eastAsia="Calibri" w:cstheme="minorHAnsi"/>
                <w:color w:val="000000" w:themeColor="text1"/>
              </w:rPr>
              <w:t>1,609</w:t>
            </w:r>
          </w:p>
        </w:tc>
        <w:tc>
          <w:tcPr>
            <w:tcW w:w="1500" w:type="dxa"/>
            <w:tcBorders>
              <w:top w:val="single" w:sz="8" w:space="0" w:color="auto"/>
              <w:left w:val="single" w:sz="8" w:space="0" w:color="auto"/>
              <w:bottom w:val="single" w:sz="8" w:space="0" w:color="auto"/>
              <w:right w:val="single" w:sz="8" w:space="0" w:color="auto"/>
            </w:tcBorders>
          </w:tcPr>
          <w:p w14:paraId="0275D09D" w14:textId="77777777" w:rsidR="0020194F" w:rsidRPr="0056121F" w:rsidRDefault="0020194F" w:rsidP="0020194F">
            <w:pPr>
              <w:jc w:val="right"/>
              <w:rPr>
                <w:rFonts w:cstheme="minorHAnsi"/>
              </w:rPr>
            </w:pPr>
            <w:r w:rsidRPr="0056121F">
              <w:rPr>
                <w:rFonts w:eastAsia="Calibri" w:cstheme="minorHAnsi"/>
                <w:color w:val="000000" w:themeColor="text1"/>
              </w:rPr>
              <w:t>288</w:t>
            </w:r>
          </w:p>
        </w:tc>
        <w:tc>
          <w:tcPr>
            <w:tcW w:w="1500" w:type="dxa"/>
            <w:tcBorders>
              <w:top w:val="single" w:sz="8" w:space="0" w:color="auto"/>
              <w:left w:val="single" w:sz="8" w:space="0" w:color="auto"/>
              <w:bottom w:val="single" w:sz="8" w:space="0" w:color="auto"/>
              <w:right w:val="single" w:sz="8" w:space="0" w:color="auto"/>
            </w:tcBorders>
          </w:tcPr>
          <w:p w14:paraId="7CD0D6B9" w14:textId="77777777" w:rsidR="0020194F" w:rsidRPr="0056121F" w:rsidRDefault="0020194F" w:rsidP="0020194F">
            <w:pPr>
              <w:jc w:val="right"/>
              <w:rPr>
                <w:rFonts w:cstheme="minorHAnsi"/>
              </w:rPr>
            </w:pPr>
            <w:r w:rsidRPr="0056121F">
              <w:rPr>
                <w:rFonts w:eastAsia="Calibri" w:cstheme="minorHAnsi"/>
                <w:color w:val="000000" w:themeColor="text1"/>
              </w:rPr>
              <w:t>62</w:t>
            </w:r>
          </w:p>
        </w:tc>
      </w:tr>
      <w:tr w:rsidR="0020194F" w:rsidRPr="0056121F" w14:paraId="6F352EB2" w14:textId="77777777" w:rsidTr="0020194F">
        <w:trPr>
          <w:trHeight w:val="285"/>
        </w:trPr>
        <w:tc>
          <w:tcPr>
            <w:tcW w:w="2265" w:type="dxa"/>
            <w:tcBorders>
              <w:top w:val="single" w:sz="8" w:space="0" w:color="auto"/>
              <w:left w:val="single" w:sz="8" w:space="0" w:color="auto"/>
              <w:bottom w:val="single" w:sz="8" w:space="0" w:color="auto"/>
              <w:right w:val="single" w:sz="8" w:space="0" w:color="auto"/>
            </w:tcBorders>
            <w:vAlign w:val="bottom"/>
          </w:tcPr>
          <w:p w14:paraId="58D8C7E9" w14:textId="77777777" w:rsidR="0020194F" w:rsidRPr="0056121F" w:rsidRDefault="0020194F" w:rsidP="0020194F">
            <w:pPr>
              <w:rPr>
                <w:rFonts w:cstheme="minorHAnsi"/>
              </w:rPr>
            </w:pPr>
            <w:r w:rsidRPr="0056121F">
              <w:rPr>
                <w:rFonts w:eastAsia="Calibri" w:cstheme="minorHAnsi"/>
                <w:color w:val="000000" w:themeColor="text1"/>
              </w:rPr>
              <w:t>Cambridge</w:t>
            </w:r>
          </w:p>
        </w:tc>
        <w:tc>
          <w:tcPr>
            <w:tcW w:w="1155" w:type="dxa"/>
            <w:tcBorders>
              <w:top w:val="single" w:sz="8" w:space="0" w:color="auto"/>
              <w:left w:val="single" w:sz="8" w:space="0" w:color="auto"/>
              <w:bottom w:val="single" w:sz="8" w:space="0" w:color="auto"/>
              <w:right w:val="single" w:sz="8" w:space="0" w:color="auto"/>
            </w:tcBorders>
            <w:vAlign w:val="bottom"/>
          </w:tcPr>
          <w:p w14:paraId="0F7A1196" w14:textId="77777777" w:rsidR="0020194F" w:rsidRPr="0056121F" w:rsidRDefault="0020194F" w:rsidP="0020194F">
            <w:pPr>
              <w:jc w:val="right"/>
              <w:rPr>
                <w:rFonts w:cstheme="minorHAnsi"/>
              </w:rPr>
            </w:pPr>
            <w:r w:rsidRPr="0056121F">
              <w:rPr>
                <w:rFonts w:eastAsia="Calibri" w:cstheme="minorHAnsi"/>
                <w:color w:val="000000" w:themeColor="text1"/>
              </w:rPr>
              <w:t>181</w:t>
            </w:r>
          </w:p>
        </w:tc>
        <w:tc>
          <w:tcPr>
            <w:tcW w:w="1500" w:type="dxa"/>
            <w:tcBorders>
              <w:top w:val="single" w:sz="8" w:space="0" w:color="auto"/>
              <w:left w:val="single" w:sz="8" w:space="0" w:color="auto"/>
              <w:bottom w:val="single" w:sz="8" w:space="0" w:color="auto"/>
              <w:right w:val="single" w:sz="8" w:space="0" w:color="auto"/>
            </w:tcBorders>
            <w:vAlign w:val="bottom"/>
          </w:tcPr>
          <w:p w14:paraId="59015619" w14:textId="77777777" w:rsidR="0020194F" w:rsidRPr="0056121F" w:rsidRDefault="0020194F" w:rsidP="0020194F">
            <w:pPr>
              <w:jc w:val="right"/>
              <w:rPr>
                <w:rFonts w:cstheme="minorHAnsi"/>
              </w:rPr>
            </w:pPr>
            <w:r w:rsidRPr="0056121F">
              <w:rPr>
                <w:rFonts w:eastAsia="Calibri" w:cstheme="minorHAnsi"/>
                <w:color w:val="000000" w:themeColor="text1"/>
              </w:rPr>
              <w:t>695</w:t>
            </w:r>
          </w:p>
        </w:tc>
        <w:tc>
          <w:tcPr>
            <w:tcW w:w="1500" w:type="dxa"/>
            <w:tcBorders>
              <w:top w:val="single" w:sz="8" w:space="0" w:color="auto"/>
              <w:left w:val="single" w:sz="8" w:space="0" w:color="auto"/>
              <w:bottom w:val="single" w:sz="8" w:space="0" w:color="auto"/>
              <w:right w:val="single" w:sz="8" w:space="0" w:color="auto"/>
            </w:tcBorders>
            <w:vAlign w:val="bottom"/>
          </w:tcPr>
          <w:p w14:paraId="2350D62D" w14:textId="77777777" w:rsidR="0020194F" w:rsidRPr="0056121F" w:rsidRDefault="0020194F" w:rsidP="0020194F">
            <w:pPr>
              <w:jc w:val="right"/>
              <w:rPr>
                <w:rFonts w:cstheme="minorHAnsi"/>
              </w:rPr>
            </w:pPr>
            <w:r w:rsidRPr="0056121F">
              <w:rPr>
                <w:rFonts w:eastAsia="Calibri" w:cstheme="minorHAnsi"/>
                <w:color w:val="000000" w:themeColor="text1"/>
              </w:rPr>
              <w:t>118</w:t>
            </w:r>
          </w:p>
        </w:tc>
      </w:tr>
      <w:tr w:rsidR="0020194F" w:rsidRPr="0056121F" w14:paraId="3A7093F4" w14:textId="77777777" w:rsidTr="0020194F">
        <w:trPr>
          <w:trHeight w:val="195"/>
        </w:trPr>
        <w:tc>
          <w:tcPr>
            <w:tcW w:w="2265" w:type="dxa"/>
            <w:tcBorders>
              <w:top w:val="single" w:sz="8" w:space="0" w:color="auto"/>
              <w:left w:val="single" w:sz="8" w:space="0" w:color="auto"/>
              <w:bottom w:val="single" w:sz="8" w:space="0" w:color="auto"/>
              <w:right w:val="single" w:sz="8" w:space="0" w:color="auto"/>
            </w:tcBorders>
            <w:vAlign w:val="bottom"/>
          </w:tcPr>
          <w:p w14:paraId="664D6543" w14:textId="77777777" w:rsidR="0020194F" w:rsidRPr="0056121F" w:rsidRDefault="0020194F" w:rsidP="0020194F">
            <w:pPr>
              <w:rPr>
                <w:rFonts w:eastAsia="Calibri" w:cstheme="minorHAnsi"/>
                <w:color w:val="000000" w:themeColor="text1"/>
              </w:rPr>
            </w:pPr>
            <w:r w:rsidRPr="0056121F">
              <w:rPr>
                <w:rFonts w:eastAsia="Calibri" w:cstheme="minorHAnsi"/>
                <w:color w:val="000000" w:themeColor="text1"/>
              </w:rPr>
              <w:t>Milton Keynes</w:t>
            </w:r>
          </w:p>
        </w:tc>
        <w:tc>
          <w:tcPr>
            <w:tcW w:w="1155" w:type="dxa"/>
            <w:tcBorders>
              <w:top w:val="single" w:sz="8" w:space="0" w:color="auto"/>
              <w:left w:val="single" w:sz="8" w:space="0" w:color="auto"/>
              <w:bottom w:val="single" w:sz="8" w:space="0" w:color="auto"/>
              <w:right w:val="single" w:sz="8" w:space="0" w:color="auto"/>
            </w:tcBorders>
          </w:tcPr>
          <w:p w14:paraId="4232AC42" w14:textId="77777777" w:rsidR="0020194F" w:rsidRPr="0056121F" w:rsidRDefault="0020194F" w:rsidP="0020194F">
            <w:pPr>
              <w:jc w:val="right"/>
              <w:rPr>
                <w:rFonts w:cstheme="minorHAnsi"/>
              </w:rPr>
            </w:pPr>
            <w:r w:rsidRPr="0056121F">
              <w:rPr>
                <w:rFonts w:eastAsia="Calibri" w:cstheme="minorHAnsi"/>
                <w:color w:val="000000" w:themeColor="text1"/>
              </w:rPr>
              <w:t>1,959</w:t>
            </w:r>
          </w:p>
        </w:tc>
        <w:tc>
          <w:tcPr>
            <w:tcW w:w="1500" w:type="dxa"/>
            <w:tcBorders>
              <w:top w:val="single" w:sz="8" w:space="0" w:color="auto"/>
              <w:left w:val="single" w:sz="8" w:space="0" w:color="auto"/>
              <w:bottom w:val="single" w:sz="8" w:space="0" w:color="auto"/>
              <w:right w:val="single" w:sz="8" w:space="0" w:color="auto"/>
            </w:tcBorders>
          </w:tcPr>
          <w:p w14:paraId="2D072F8D" w14:textId="77777777" w:rsidR="0020194F" w:rsidRPr="0056121F" w:rsidRDefault="0020194F" w:rsidP="0020194F">
            <w:pPr>
              <w:jc w:val="right"/>
              <w:rPr>
                <w:rFonts w:cstheme="minorHAnsi"/>
              </w:rPr>
            </w:pPr>
            <w:r w:rsidRPr="0056121F">
              <w:rPr>
                <w:rFonts w:eastAsia="Calibri" w:cstheme="minorHAnsi"/>
                <w:color w:val="000000" w:themeColor="text1"/>
              </w:rPr>
              <w:t>137</w:t>
            </w:r>
          </w:p>
        </w:tc>
        <w:tc>
          <w:tcPr>
            <w:tcW w:w="1500" w:type="dxa"/>
            <w:tcBorders>
              <w:top w:val="single" w:sz="8" w:space="0" w:color="auto"/>
              <w:left w:val="single" w:sz="8" w:space="0" w:color="auto"/>
              <w:bottom w:val="single" w:sz="8" w:space="0" w:color="auto"/>
              <w:right w:val="single" w:sz="8" w:space="0" w:color="auto"/>
            </w:tcBorders>
          </w:tcPr>
          <w:p w14:paraId="07B80A52" w14:textId="77777777" w:rsidR="0020194F" w:rsidRPr="0056121F" w:rsidRDefault="0020194F" w:rsidP="0020194F">
            <w:pPr>
              <w:jc w:val="right"/>
              <w:rPr>
                <w:rFonts w:eastAsia="Calibri" w:cstheme="minorHAnsi"/>
                <w:color w:val="000000" w:themeColor="text1"/>
              </w:rPr>
            </w:pPr>
            <w:r w:rsidRPr="0056121F">
              <w:rPr>
                <w:rFonts w:eastAsia="Calibri" w:cstheme="minorHAnsi"/>
                <w:color w:val="000000" w:themeColor="text1"/>
              </w:rPr>
              <w:t>37</w:t>
            </w:r>
          </w:p>
        </w:tc>
      </w:tr>
      <w:tr w:rsidR="0020194F" w:rsidRPr="0056121F" w14:paraId="7C7EC007" w14:textId="77777777" w:rsidTr="0020194F">
        <w:trPr>
          <w:trHeight w:val="195"/>
        </w:trPr>
        <w:tc>
          <w:tcPr>
            <w:tcW w:w="2265" w:type="dxa"/>
            <w:tcBorders>
              <w:top w:val="single" w:sz="8" w:space="0" w:color="auto"/>
              <w:left w:val="single" w:sz="8" w:space="0" w:color="auto"/>
              <w:bottom w:val="single" w:sz="8" w:space="0" w:color="auto"/>
              <w:right w:val="single" w:sz="8" w:space="0" w:color="auto"/>
            </w:tcBorders>
            <w:vAlign w:val="bottom"/>
          </w:tcPr>
          <w:p w14:paraId="0BE8B8E8" w14:textId="77777777" w:rsidR="0020194F" w:rsidRPr="0056121F" w:rsidRDefault="0020194F" w:rsidP="0020194F">
            <w:pPr>
              <w:rPr>
                <w:rFonts w:cstheme="minorHAnsi"/>
              </w:rPr>
            </w:pPr>
            <w:r w:rsidRPr="0056121F">
              <w:rPr>
                <w:rFonts w:eastAsia="Calibri" w:cstheme="minorHAnsi"/>
                <w:color w:val="000000" w:themeColor="text1"/>
              </w:rPr>
              <w:t>Reading</w:t>
            </w:r>
          </w:p>
        </w:tc>
        <w:tc>
          <w:tcPr>
            <w:tcW w:w="1155" w:type="dxa"/>
            <w:tcBorders>
              <w:top w:val="single" w:sz="8" w:space="0" w:color="auto"/>
              <w:left w:val="single" w:sz="8" w:space="0" w:color="auto"/>
              <w:bottom w:val="single" w:sz="8" w:space="0" w:color="auto"/>
              <w:right w:val="single" w:sz="8" w:space="0" w:color="auto"/>
            </w:tcBorders>
          </w:tcPr>
          <w:p w14:paraId="7A0A57C5" w14:textId="77777777" w:rsidR="0020194F" w:rsidRPr="0056121F" w:rsidRDefault="0020194F" w:rsidP="0020194F">
            <w:pPr>
              <w:jc w:val="right"/>
              <w:rPr>
                <w:rFonts w:cstheme="minorHAnsi"/>
              </w:rPr>
            </w:pPr>
            <w:r w:rsidRPr="0056121F">
              <w:rPr>
                <w:rFonts w:eastAsia="Calibri" w:cstheme="minorHAnsi"/>
                <w:color w:val="000000" w:themeColor="text1"/>
              </w:rPr>
              <w:t>593</w:t>
            </w:r>
          </w:p>
        </w:tc>
        <w:tc>
          <w:tcPr>
            <w:tcW w:w="1500" w:type="dxa"/>
            <w:tcBorders>
              <w:top w:val="single" w:sz="8" w:space="0" w:color="auto"/>
              <w:left w:val="single" w:sz="8" w:space="0" w:color="auto"/>
              <w:bottom w:val="single" w:sz="8" w:space="0" w:color="auto"/>
              <w:right w:val="single" w:sz="8" w:space="0" w:color="auto"/>
            </w:tcBorders>
          </w:tcPr>
          <w:p w14:paraId="79D6294F" w14:textId="77777777" w:rsidR="0020194F" w:rsidRPr="0056121F" w:rsidRDefault="0020194F" w:rsidP="0020194F">
            <w:pPr>
              <w:jc w:val="right"/>
              <w:rPr>
                <w:rFonts w:cstheme="minorHAnsi"/>
              </w:rPr>
            </w:pPr>
            <w:r w:rsidRPr="0056121F">
              <w:rPr>
                <w:rFonts w:eastAsia="Calibri" w:cstheme="minorHAnsi"/>
                <w:color w:val="000000" w:themeColor="text1"/>
              </w:rPr>
              <w:t>275</w:t>
            </w:r>
          </w:p>
        </w:tc>
        <w:tc>
          <w:tcPr>
            <w:tcW w:w="1500" w:type="dxa"/>
            <w:tcBorders>
              <w:top w:val="single" w:sz="8" w:space="0" w:color="auto"/>
              <w:left w:val="single" w:sz="8" w:space="0" w:color="auto"/>
              <w:bottom w:val="single" w:sz="8" w:space="0" w:color="auto"/>
              <w:right w:val="single" w:sz="8" w:space="0" w:color="auto"/>
            </w:tcBorders>
          </w:tcPr>
          <w:p w14:paraId="27FBA892" w14:textId="77777777" w:rsidR="0020194F" w:rsidRPr="0056121F" w:rsidRDefault="0020194F" w:rsidP="0020194F">
            <w:pPr>
              <w:jc w:val="right"/>
              <w:rPr>
                <w:rFonts w:cstheme="minorHAnsi"/>
              </w:rPr>
            </w:pPr>
            <w:r w:rsidRPr="0056121F">
              <w:rPr>
                <w:rFonts w:eastAsia="Calibri" w:cstheme="minorHAnsi"/>
                <w:color w:val="000000" w:themeColor="text1"/>
              </w:rPr>
              <w:t>60</w:t>
            </w:r>
          </w:p>
        </w:tc>
      </w:tr>
    </w:tbl>
    <w:p w14:paraId="7B05EA49" w14:textId="1176CA59" w:rsidR="0020194F" w:rsidRPr="002B221A" w:rsidRDefault="0020194F" w:rsidP="0020194F">
      <w:pPr>
        <w:rPr>
          <w:rFonts w:eastAsia="Calibri" w:cstheme="minorHAnsi"/>
          <w:sz w:val="16"/>
          <w:szCs w:val="16"/>
        </w:rPr>
      </w:pPr>
      <w:r w:rsidRPr="0056121F">
        <w:rPr>
          <w:rFonts w:eastAsia="Calibri" w:cstheme="minorHAnsi"/>
          <w:sz w:val="16"/>
          <w:szCs w:val="16"/>
        </w:rPr>
        <w:t xml:space="preserve"> </w:t>
      </w:r>
      <w:r w:rsidR="0056121F" w:rsidRPr="0056121F">
        <w:rPr>
          <w:rFonts w:eastAsia="Calibri" w:cstheme="minorHAnsi"/>
          <w:sz w:val="16"/>
          <w:szCs w:val="16"/>
        </w:rPr>
        <w:t xml:space="preserve">Source: </w:t>
      </w:r>
      <w:r w:rsidR="0056121F" w:rsidRPr="0056121F">
        <w:rPr>
          <w:rFonts w:ascii="Calibri" w:eastAsia="Calibri" w:hAnsi="Calibri" w:cs="Calibri"/>
          <w:sz w:val="16"/>
          <w:szCs w:val="16"/>
        </w:rPr>
        <w:t>This is England: A picture of homelessness in 2019 - Shelter</w:t>
      </w:r>
    </w:p>
    <w:p w14:paraId="2CF9F75E" w14:textId="4A95BA8F" w:rsidR="0020194F" w:rsidRPr="00712A61" w:rsidRDefault="00712A61" w:rsidP="00712A61">
      <w:pPr>
        <w:keepNext/>
        <w:keepLines/>
        <w:spacing w:before="40" w:after="0" w:line="240" w:lineRule="auto"/>
        <w:outlineLvl w:val="2"/>
        <w:rPr>
          <w:rFonts w:ascii="Calibri Light" w:eastAsia="Calibri Light" w:hAnsi="Calibri Light" w:cs="Calibri Light"/>
          <w:color w:val="2E74B5" w:themeColor="accent1" w:themeShade="BF"/>
          <w:sz w:val="28"/>
          <w:szCs w:val="28"/>
        </w:rPr>
      </w:pPr>
      <w:bookmarkStart w:id="36" w:name="_Toc72137192"/>
      <w:r>
        <w:rPr>
          <w:rFonts w:ascii="Calibri Light" w:eastAsia="Calibri Light" w:hAnsi="Calibri Light" w:cs="Calibri Light"/>
          <w:color w:val="2E74B5" w:themeColor="accent1" w:themeShade="BF"/>
          <w:sz w:val="28"/>
          <w:szCs w:val="28"/>
        </w:rPr>
        <w:t>5.1</w:t>
      </w:r>
      <w:r w:rsidRPr="00712A61">
        <w:rPr>
          <w:rFonts w:ascii="Calibri Light" w:eastAsia="Calibri Light" w:hAnsi="Calibri Light" w:cs="Calibri Light"/>
          <w:color w:val="2E74B5" w:themeColor="accent1" w:themeShade="BF"/>
          <w:sz w:val="28"/>
          <w:szCs w:val="28"/>
        </w:rPr>
        <w:t xml:space="preserve"> </w:t>
      </w:r>
      <w:r w:rsidR="00297C45">
        <w:rPr>
          <w:rFonts w:ascii="Calibri Light" w:eastAsia="Calibri Light" w:hAnsi="Calibri Light" w:cs="Calibri Light"/>
          <w:color w:val="2E74B5" w:themeColor="accent1" w:themeShade="BF"/>
          <w:sz w:val="28"/>
          <w:szCs w:val="28"/>
        </w:rPr>
        <w:t>-</w:t>
      </w:r>
      <w:r w:rsidRPr="00712A61">
        <w:rPr>
          <w:rFonts w:ascii="Calibri Light" w:eastAsia="Calibri Light" w:hAnsi="Calibri Light" w:cs="Calibri Light"/>
          <w:color w:val="2E74B5" w:themeColor="accent1" w:themeShade="BF"/>
          <w:sz w:val="28"/>
          <w:szCs w:val="28"/>
        </w:rPr>
        <w:t xml:space="preserve"> </w:t>
      </w:r>
      <w:r>
        <w:rPr>
          <w:rFonts w:ascii="Calibri Light" w:eastAsia="Calibri Light" w:hAnsi="Calibri Light" w:cs="Calibri Light"/>
          <w:color w:val="2E74B5" w:themeColor="accent1" w:themeShade="BF"/>
          <w:sz w:val="28"/>
          <w:szCs w:val="28"/>
        </w:rPr>
        <w:t>Households at risk of becoming homeless and homeless households that we owe a duty to support</w:t>
      </w:r>
      <w:bookmarkEnd w:id="36"/>
    </w:p>
    <w:p w14:paraId="0C93ACF0" w14:textId="6ED4CE5B" w:rsidR="0020194F" w:rsidRPr="00B668B5" w:rsidRDefault="0020194F" w:rsidP="0020194F">
      <w:pPr>
        <w:rPr>
          <w:rFonts w:ascii="Calibri" w:eastAsia="Calibri" w:hAnsi="Calibri" w:cs="Calibri"/>
        </w:rPr>
      </w:pPr>
      <w:r w:rsidRPr="00712A61">
        <w:rPr>
          <w:rFonts w:ascii="Calibri" w:eastAsia="Calibri" w:hAnsi="Calibri" w:cs="Calibri"/>
        </w:rPr>
        <w:t xml:space="preserve">We are obliged by law to support certain households to relieve their homelessness </w:t>
      </w:r>
      <w:r w:rsidR="00B668B5">
        <w:rPr>
          <w:rFonts w:ascii="Calibri" w:eastAsia="Calibri" w:hAnsi="Calibri" w:cs="Calibri"/>
        </w:rPr>
        <w:t xml:space="preserve">either </w:t>
      </w:r>
      <w:r w:rsidRPr="00712A61">
        <w:rPr>
          <w:rFonts w:ascii="Calibri" w:eastAsia="Calibri" w:hAnsi="Calibri" w:cs="Calibri"/>
        </w:rPr>
        <w:t>if they are already homeless and need assist</w:t>
      </w:r>
      <w:r w:rsidR="00B668B5">
        <w:rPr>
          <w:rFonts w:ascii="Calibri" w:eastAsia="Calibri" w:hAnsi="Calibri" w:cs="Calibri"/>
        </w:rPr>
        <w:t xml:space="preserve">ance to secure accommodation; </w:t>
      </w:r>
      <w:r w:rsidRPr="00712A61">
        <w:rPr>
          <w:rFonts w:ascii="Calibri" w:eastAsia="Calibri" w:hAnsi="Calibri" w:cs="Calibri"/>
        </w:rPr>
        <w:t xml:space="preserve">or to seek to prevent households from becoming homeless in the first place if they are threatened within homelessness within 56 days. We owe prevention and relief duties to all eligible households, irrespective of </w:t>
      </w:r>
      <w:r w:rsidR="002654DC" w:rsidRPr="002654DC">
        <w:rPr>
          <w:rFonts w:ascii="Calibri" w:eastAsia="Calibri" w:hAnsi="Calibri" w:cs="Calibri"/>
        </w:rPr>
        <w:t>whether</w:t>
      </w:r>
      <w:r w:rsidRPr="00B668B5">
        <w:rPr>
          <w:rFonts w:ascii="Calibri" w:eastAsia="Calibri" w:hAnsi="Calibri" w:cs="Calibri"/>
        </w:rPr>
        <w:t xml:space="preserve"> the applicant may or may not have priority need or is considered intentionally homeless.</w:t>
      </w:r>
      <w:r w:rsidR="000F7B86">
        <w:rPr>
          <w:rFonts w:ascii="Calibri" w:eastAsia="Calibri" w:hAnsi="Calibri" w:cs="Calibri"/>
        </w:rPr>
        <w:t xml:space="preserve"> This service is delivered through the Housing Options team</w:t>
      </w:r>
      <w:r w:rsidR="00642E7D">
        <w:rPr>
          <w:rFonts w:ascii="Calibri" w:eastAsia="Calibri" w:hAnsi="Calibri" w:cs="Calibri"/>
        </w:rPr>
        <w:t xml:space="preserve"> (part of Housing Needs)</w:t>
      </w:r>
      <w:r w:rsidR="000F7B86">
        <w:rPr>
          <w:rFonts w:ascii="Calibri" w:eastAsia="Calibri" w:hAnsi="Calibri" w:cs="Calibri"/>
        </w:rPr>
        <w:t xml:space="preserve"> in Oxford City Council. </w:t>
      </w:r>
    </w:p>
    <w:p w14:paraId="185E3A39" w14:textId="1945DD79" w:rsidR="0020194F" w:rsidRPr="00B668B5" w:rsidRDefault="0020194F" w:rsidP="0020194F">
      <w:pPr>
        <w:rPr>
          <w:rFonts w:ascii="Calibri" w:eastAsia="Calibri" w:hAnsi="Calibri" w:cs="Calibri"/>
        </w:rPr>
      </w:pPr>
      <w:r w:rsidRPr="00B668B5">
        <w:rPr>
          <w:rFonts w:ascii="Calibri" w:eastAsia="Calibri" w:hAnsi="Calibri" w:cs="Calibri"/>
        </w:rPr>
        <w:t xml:space="preserve">If our efforts to work with a household to prevent and relieve their homelessness have been </w:t>
      </w:r>
      <w:r w:rsidR="002654DC" w:rsidRPr="002654DC">
        <w:rPr>
          <w:rFonts w:ascii="Calibri" w:eastAsia="Calibri" w:hAnsi="Calibri" w:cs="Calibri"/>
        </w:rPr>
        <w:t>unsuccessful</w:t>
      </w:r>
      <w:r w:rsidR="00B668B5">
        <w:rPr>
          <w:rFonts w:ascii="Calibri" w:eastAsia="Calibri" w:hAnsi="Calibri" w:cs="Calibri"/>
        </w:rPr>
        <w:t xml:space="preserve"> and the household is homeless</w:t>
      </w:r>
      <w:r w:rsidRPr="00B668B5">
        <w:rPr>
          <w:rFonts w:ascii="Calibri" w:eastAsia="Calibri" w:hAnsi="Calibri" w:cs="Calibri"/>
        </w:rPr>
        <w:t>, we</w:t>
      </w:r>
      <w:r w:rsidR="00B668B5">
        <w:rPr>
          <w:rFonts w:ascii="Calibri" w:eastAsia="Calibri" w:hAnsi="Calibri" w:cs="Calibri"/>
        </w:rPr>
        <w:t xml:space="preserve"> then</w:t>
      </w:r>
      <w:r w:rsidRPr="00B668B5">
        <w:rPr>
          <w:rFonts w:ascii="Calibri" w:eastAsia="Calibri" w:hAnsi="Calibri" w:cs="Calibri"/>
        </w:rPr>
        <w:t xml:space="preserve"> owe a Main homelessness duty (Main Duty) towards applicants who are deemed to be eligible, in priority need</w:t>
      </w:r>
      <w:r w:rsidR="00642E7D">
        <w:rPr>
          <w:rFonts w:ascii="Calibri" w:eastAsia="Calibri" w:hAnsi="Calibri" w:cs="Calibri"/>
        </w:rPr>
        <w:t>, with a local connection</w:t>
      </w:r>
      <w:r w:rsidRPr="00B668B5">
        <w:rPr>
          <w:rFonts w:ascii="Calibri" w:eastAsia="Calibri" w:hAnsi="Calibri" w:cs="Calibri"/>
        </w:rPr>
        <w:t xml:space="preserve"> and</w:t>
      </w:r>
      <w:r w:rsidR="00B668B5">
        <w:rPr>
          <w:rFonts w:ascii="Calibri" w:eastAsia="Calibri" w:hAnsi="Calibri" w:cs="Calibri"/>
        </w:rPr>
        <w:t xml:space="preserve"> are unintentionally homeless. The Main Duty </w:t>
      </w:r>
      <w:r w:rsidRPr="00B668B5">
        <w:rPr>
          <w:rFonts w:ascii="Calibri" w:eastAsia="Calibri" w:hAnsi="Calibri" w:cs="Calibri"/>
        </w:rPr>
        <w:t xml:space="preserve">and definition has not changed since the implementation of the </w:t>
      </w:r>
      <w:r w:rsidR="00B668B5">
        <w:rPr>
          <w:rFonts w:ascii="Calibri" w:eastAsia="Calibri" w:hAnsi="Calibri" w:cs="Calibri"/>
        </w:rPr>
        <w:t>Homelessness Reduction Act (</w:t>
      </w:r>
      <w:r w:rsidRPr="00B668B5">
        <w:rPr>
          <w:rFonts w:ascii="Calibri" w:eastAsia="Calibri" w:hAnsi="Calibri" w:cs="Calibri"/>
        </w:rPr>
        <w:t>HRA</w:t>
      </w:r>
      <w:r w:rsidR="00B668B5">
        <w:rPr>
          <w:rFonts w:ascii="Calibri" w:eastAsia="Calibri" w:hAnsi="Calibri" w:cs="Calibri"/>
        </w:rPr>
        <w:t>)</w:t>
      </w:r>
      <w:r w:rsidRPr="00B668B5">
        <w:rPr>
          <w:rFonts w:ascii="Calibri" w:eastAsia="Calibri" w:hAnsi="Calibri" w:cs="Calibri"/>
        </w:rPr>
        <w:t>, but house</w:t>
      </w:r>
      <w:r w:rsidR="00B668B5">
        <w:rPr>
          <w:rFonts w:ascii="Calibri" w:eastAsia="Calibri" w:hAnsi="Calibri" w:cs="Calibri"/>
        </w:rPr>
        <w:t>holds are now only owed a Main D</w:t>
      </w:r>
      <w:r w:rsidRPr="00B668B5">
        <w:rPr>
          <w:rFonts w:ascii="Calibri" w:eastAsia="Calibri" w:hAnsi="Calibri" w:cs="Calibri"/>
        </w:rPr>
        <w:t xml:space="preserve">uty if their homelessness has not been prevented or relieved. </w:t>
      </w:r>
    </w:p>
    <w:p w14:paraId="71EC57AC" w14:textId="3BB5A42E" w:rsidR="0020194F" w:rsidRPr="00B668B5" w:rsidRDefault="0020194F" w:rsidP="0020194F">
      <w:pPr>
        <w:rPr>
          <w:rFonts w:ascii="Calibri" w:eastAsia="Calibri" w:hAnsi="Calibri" w:cs="Calibri"/>
        </w:rPr>
      </w:pPr>
      <w:r w:rsidRPr="00B668B5">
        <w:rPr>
          <w:rFonts w:ascii="Calibri" w:eastAsia="Calibri" w:hAnsi="Calibri" w:cs="Calibri"/>
        </w:rPr>
        <w:t xml:space="preserve">Before the introduction of the HRA, we only had to accept homeless applications </w:t>
      </w:r>
      <w:r w:rsidR="002654DC" w:rsidRPr="002654DC">
        <w:rPr>
          <w:rFonts w:ascii="Calibri" w:eastAsia="Calibri" w:hAnsi="Calibri" w:cs="Calibri"/>
        </w:rPr>
        <w:t>and</w:t>
      </w:r>
      <w:r w:rsidRPr="00B668B5">
        <w:rPr>
          <w:rFonts w:ascii="Calibri" w:eastAsia="Calibri" w:hAnsi="Calibri" w:cs="Calibri"/>
        </w:rPr>
        <w:t xml:space="preserve"> offer assessments to those we believed were eligible and </w:t>
      </w:r>
      <w:r w:rsidR="00C80FDC">
        <w:rPr>
          <w:rFonts w:ascii="Calibri" w:eastAsia="Calibri" w:hAnsi="Calibri" w:cs="Calibri"/>
        </w:rPr>
        <w:t xml:space="preserve">at risk of </w:t>
      </w:r>
      <w:r w:rsidRPr="00B668B5">
        <w:rPr>
          <w:rFonts w:ascii="Calibri" w:eastAsia="Calibri" w:hAnsi="Calibri" w:cs="Calibri"/>
        </w:rPr>
        <w:t>homeless</w:t>
      </w:r>
      <w:r w:rsidR="00C80FDC">
        <w:rPr>
          <w:rFonts w:ascii="Calibri" w:eastAsia="Calibri" w:hAnsi="Calibri" w:cs="Calibri"/>
        </w:rPr>
        <w:t>ness within 28 days</w:t>
      </w:r>
      <w:r w:rsidRPr="00B668B5">
        <w:rPr>
          <w:rFonts w:ascii="Calibri" w:eastAsia="Calibri" w:hAnsi="Calibri" w:cs="Calibri"/>
        </w:rPr>
        <w:t xml:space="preserve">, and we would only owe a Main Duty to those who were also in priority need and unintentionally homeless. </w:t>
      </w:r>
    </w:p>
    <w:p w14:paraId="12EC5FD1" w14:textId="57BE9C53" w:rsidR="0020194F" w:rsidRDefault="0020194F" w:rsidP="0020194F">
      <w:pPr>
        <w:rPr>
          <w:rFonts w:ascii="Calibri" w:eastAsia="Calibri" w:hAnsi="Calibri" w:cs="Calibri"/>
        </w:rPr>
      </w:pPr>
      <w:r w:rsidRPr="00B668B5">
        <w:rPr>
          <w:rFonts w:ascii="Calibri" w:eastAsia="Calibri" w:hAnsi="Calibri" w:cs="Calibri"/>
        </w:rPr>
        <w:t xml:space="preserve">The introduction of the </w:t>
      </w:r>
      <w:r w:rsidR="002316F9">
        <w:rPr>
          <w:rFonts w:ascii="Calibri" w:eastAsia="Calibri" w:hAnsi="Calibri" w:cs="Calibri"/>
        </w:rPr>
        <w:t xml:space="preserve">new duties under the </w:t>
      </w:r>
      <w:r w:rsidRPr="00B668B5">
        <w:rPr>
          <w:rFonts w:ascii="Calibri" w:eastAsia="Calibri" w:hAnsi="Calibri" w:cs="Calibri"/>
        </w:rPr>
        <w:t>HRA has therefore significantly widened the sco</w:t>
      </w:r>
      <w:r w:rsidR="00B668B5">
        <w:rPr>
          <w:rFonts w:ascii="Calibri" w:eastAsia="Calibri" w:hAnsi="Calibri" w:cs="Calibri"/>
        </w:rPr>
        <w:t xml:space="preserve">pe of who we </w:t>
      </w:r>
      <w:r w:rsidR="002316F9">
        <w:rPr>
          <w:rFonts w:ascii="Calibri" w:eastAsia="Calibri" w:hAnsi="Calibri" w:cs="Calibri"/>
        </w:rPr>
        <w:t xml:space="preserve">work with, which has ultimately resulted in a significant increase in the number of households we complete an assessment for and who owe a duty towards overall. We can see this if we compare the number of households owed a prevention or relief duty – which was 665 in 2018/19 and 564 in 2019/20 – to the number of households owed a Main Duty pre HRA which at </w:t>
      </w:r>
      <w:r w:rsidR="00642E7D">
        <w:rPr>
          <w:rFonts w:ascii="Calibri" w:eastAsia="Calibri" w:hAnsi="Calibri" w:cs="Calibri"/>
        </w:rPr>
        <w:t>it</w:t>
      </w:r>
      <w:r w:rsidR="00BA7BA8">
        <w:rPr>
          <w:rFonts w:ascii="Calibri" w:eastAsia="Calibri" w:hAnsi="Calibri" w:cs="Calibri"/>
        </w:rPr>
        <w:t>s</w:t>
      </w:r>
      <w:r w:rsidR="002316F9">
        <w:rPr>
          <w:rFonts w:ascii="Calibri" w:eastAsia="Calibri" w:hAnsi="Calibri" w:cs="Calibri"/>
        </w:rPr>
        <w:t xml:space="preserve"> highest </w:t>
      </w:r>
      <w:r w:rsidR="002316F9">
        <w:rPr>
          <w:rFonts w:ascii="Calibri" w:eastAsia="Calibri" w:hAnsi="Calibri" w:cs="Calibri"/>
        </w:rPr>
        <w:lastRenderedPageBreak/>
        <w:t>was 141. We can also see the increase by looking at the number of applications or assessments were carried out pre and post HRA. The number of homeless applications taken prior to the introduction of the HRA was at its highest 10 years ago at 475. Since 2013/14 however, the number of applica</w:t>
      </w:r>
      <w:r w:rsidR="00C80FDC">
        <w:rPr>
          <w:rFonts w:ascii="Calibri" w:eastAsia="Calibri" w:hAnsi="Calibri" w:cs="Calibri"/>
        </w:rPr>
        <w:t>tions</w:t>
      </w:r>
      <w:r w:rsidR="002316F9">
        <w:rPr>
          <w:rFonts w:ascii="Calibri" w:eastAsia="Calibri" w:hAnsi="Calibri" w:cs="Calibri"/>
        </w:rPr>
        <w:t xml:space="preserve"> taken have ranged between 232 and 295. In the two first years operating under the HRA, we carried out 954 and 712 assessments.</w:t>
      </w:r>
    </w:p>
    <w:p w14:paraId="7D152726" w14:textId="52A157ED" w:rsidR="00B668B5" w:rsidRDefault="00330F48" w:rsidP="0020194F">
      <w:pPr>
        <w:rPr>
          <w:rFonts w:ascii="Calibri" w:eastAsia="Calibri" w:hAnsi="Calibri" w:cs="Calibri"/>
          <w:highlight w:val="yellow"/>
        </w:rPr>
      </w:pPr>
      <w:r>
        <w:rPr>
          <w:rFonts w:ascii="Calibri" w:eastAsia="Calibri" w:hAnsi="Calibri" w:cs="Calibri"/>
        </w:rPr>
        <w:t xml:space="preserve"> </w:t>
      </w:r>
    </w:p>
    <w:p w14:paraId="112491FF" w14:textId="16AD5CED" w:rsidR="0020194F" w:rsidRDefault="002316F9" w:rsidP="0020194F">
      <w:pPr>
        <w:rPr>
          <w:rFonts w:ascii="Calibri" w:eastAsia="Calibri" w:hAnsi="Calibri" w:cs="Calibri"/>
        </w:rPr>
      </w:pPr>
      <w:r>
        <w:rPr>
          <w:rFonts w:ascii="Calibri" w:eastAsia="Calibri" w:hAnsi="Calibri" w:cs="Calibri"/>
          <w:noProof/>
          <w:highlight w:val="yellow"/>
          <w:lang w:eastAsia="en-GB"/>
        </w:rPr>
        <w:drawing>
          <wp:inline distT="0" distB="0" distL="0" distR="0" wp14:anchorId="683A742D" wp14:editId="5D5EBE0A">
            <wp:extent cx="5986780" cy="32492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6780" cy="3249295"/>
                    </a:xfrm>
                    <a:prstGeom prst="rect">
                      <a:avLst/>
                    </a:prstGeom>
                    <a:noFill/>
                  </pic:spPr>
                </pic:pic>
              </a:graphicData>
            </a:graphic>
          </wp:inline>
        </w:drawing>
      </w:r>
    </w:p>
    <w:p w14:paraId="2EB3534B" w14:textId="72D8C447" w:rsidR="00B91396" w:rsidRPr="0013150E" w:rsidRDefault="00932213" w:rsidP="0020194F">
      <w:pPr>
        <w:rPr>
          <w:rFonts w:ascii="Calibri" w:eastAsia="Calibri" w:hAnsi="Calibri" w:cs="Calibri"/>
          <w:highlight w:val="yellow"/>
        </w:rPr>
      </w:pPr>
      <w:r>
        <w:rPr>
          <w:i/>
        </w:rPr>
        <w:t xml:space="preserve">Source: </w:t>
      </w:r>
      <w:r w:rsidR="00A56305">
        <w:rPr>
          <w:i/>
        </w:rPr>
        <w:t xml:space="preserve">MHCLG P1E Homelessness returns </w:t>
      </w:r>
      <w:r>
        <w:rPr>
          <w:i/>
        </w:rPr>
        <w:t>(2010/11 to 2017/18) and MHCLG</w:t>
      </w:r>
      <w:r>
        <w:rPr>
          <w:rFonts w:ascii="Calibri" w:eastAsia="Calibri" w:hAnsi="Calibri" w:cs="Calibri"/>
          <w:i/>
        </w:rPr>
        <w:t xml:space="preserve"> Statutory Homelessness:</w:t>
      </w:r>
      <w:r>
        <w:rPr>
          <w:i/>
        </w:rPr>
        <w:t xml:space="preserve"> Detailed local authority level tables: financial year 2018-2019 and Detailed local authority level tables: financial year 2019-20</w:t>
      </w:r>
      <w:r w:rsidR="002316F9" w:rsidRPr="004414F7">
        <w:rPr>
          <w:rFonts w:ascii="Calibri" w:eastAsia="Calibri" w:hAnsi="Calibri" w:cs="Calibri"/>
        </w:rPr>
        <w:t>We should however point out that the changes to the way we work under the HRA does mean that it</w:t>
      </w:r>
      <w:r w:rsidR="002316F9">
        <w:rPr>
          <w:rFonts w:ascii="Calibri" w:eastAsia="Calibri" w:hAnsi="Calibri" w:cs="Calibri"/>
        </w:rPr>
        <w:t xml:space="preserve"> is very difficult to </w:t>
      </w:r>
      <w:r w:rsidR="00B2673A">
        <w:rPr>
          <w:rFonts w:ascii="Calibri" w:eastAsia="Calibri" w:hAnsi="Calibri" w:cs="Calibri"/>
        </w:rPr>
        <w:t>draw clear conclusions on overall levels of homelessness from</w:t>
      </w:r>
      <w:r w:rsidR="002C67E2">
        <w:rPr>
          <w:rFonts w:ascii="Calibri" w:eastAsia="Calibri" w:hAnsi="Calibri" w:cs="Calibri"/>
        </w:rPr>
        <w:t xml:space="preserve"> </w:t>
      </w:r>
      <w:r w:rsidR="002316F9">
        <w:rPr>
          <w:rFonts w:ascii="Calibri" w:eastAsia="Calibri" w:hAnsi="Calibri" w:cs="Calibri"/>
        </w:rPr>
        <w:t>comparisons  between pre and post 2018 data</w:t>
      </w:r>
      <w:r w:rsidR="00B822AF">
        <w:rPr>
          <w:rFonts w:ascii="Calibri" w:eastAsia="Calibri" w:hAnsi="Calibri" w:cs="Calibri"/>
        </w:rPr>
        <w:t>, as already mentioned in chapter 4.1</w:t>
      </w:r>
      <w:r w:rsidR="002316F9">
        <w:rPr>
          <w:rFonts w:ascii="Calibri" w:eastAsia="Calibri" w:hAnsi="Calibri" w:cs="Calibri"/>
        </w:rPr>
        <w:t xml:space="preserve">. </w:t>
      </w:r>
      <w:r w:rsidR="002C67E2">
        <w:rPr>
          <w:rFonts w:ascii="Calibri" w:eastAsia="Calibri" w:hAnsi="Calibri" w:cs="Calibri"/>
        </w:rPr>
        <w:t>This is because</w:t>
      </w:r>
      <w:r w:rsidR="002316F9">
        <w:rPr>
          <w:rFonts w:ascii="Calibri" w:eastAsia="Calibri" w:hAnsi="Calibri" w:cs="Calibri"/>
        </w:rPr>
        <w:t xml:space="preserve"> the new duties are aimed at preventing and relieving homelessness, </w:t>
      </w:r>
      <w:r w:rsidR="002C67E2">
        <w:rPr>
          <w:rFonts w:ascii="Calibri" w:eastAsia="Calibri" w:hAnsi="Calibri" w:cs="Calibri"/>
        </w:rPr>
        <w:t>meaning</w:t>
      </w:r>
      <w:r w:rsidR="002316F9">
        <w:rPr>
          <w:rFonts w:ascii="Calibri" w:eastAsia="Calibri" w:hAnsi="Calibri" w:cs="Calibri"/>
        </w:rPr>
        <w:t xml:space="preserve"> that fewer households are </w:t>
      </w:r>
      <w:r w:rsidR="002C67E2">
        <w:rPr>
          <w:rFonts w:ascii="Calibri" w:eastAsia="Calibri" w:hAnsi="Calibri" w:cs="Calibri"/>
        </w:rPr>
        <w:t xml:space="preserve">then </w:t>
      </w:r>
      <w:r w:rsidR="002316F9">
        <w:rPr>
          <w:rFonts w:ascii="Calibri" w:eastAsia="Calibri" w:hAnsi="Calibri" w:cs="Calibri"/>
        </w:rPr>
        <w:t>assessed for Main Duty than previously due to better prevention and relief work</w:t>
      </w:r>
      <w:r w:rsidR="002C67E2">
        <w:rPr>
          <w:rFonts w:ascii="Calibri" w:eastAsia="Calibri" w:hAnsi="Calibri" w:cs="Calibri"/>
        </w:rPr>
        <w:t xml:space="preserve"> resolving their cases before a main duty decision is made</w:t>
      </w:r>
      <w:r w:rsidR="002316F9">
        <w:rPr>
          <w:rFonts w:ascii="Calibri" w:eastAsia="Calibri" w:hAnsi="Calibri" w:cs="Calibri"/>
        </w:rPr>
        <w:t xml:space="preserve">.  This makes it more difficult to judge if </w:t>
      </w:r>
      <w:r w:rsidR="00B2673A">
        <w:rPr>
          <w:rFonts w:ascii="Calibri" w:eastAsia="Calibri" w:hAnsi="Calibri" w:cs="Calibri"/>
        </w:rPr>
        <w:t>actual homelessness levels</w:t>
      </w:r>
      <w:r w:rsidR="002316F9">
        <w:rPr>
          <w:rFonts w:ascii="Calibri" w:eastAsia="Calibri" w:hAnsi="Calibri" w:cs="Calibri"/>
        </w:rPr>
        <w:t xml:space="preserve"> have increased or decreased in the period</w:t>
      </w:r>
      <w:r w:rsidR="00B2673A">
        <w:rPr>
          <w:rFonts w:ascii="Calibri" w:eastAsia="Calibri" w:hAnsi="Calibri" w:cs="Calibri"/>
        </w:rPr>
        <w:t xml:space="preserve"> through </w:t>
      </w:r>
      <w:r w:rsidR="0013150E">
        <w:rPr>
          <w:rFonts w:ascii="Calibri" w:eastAsia="Calibri" w:hAnsi="Calibri" w:cs="Calibri"/>
        </w:rPr>
        <w:t xml:space="preserve">looking at </w:t>
      </w:r>
      <w:r w:rsidR="00B2673A">
        <w:rPr>
          <w:rFonts w:ascii="Calibri" w:eastAsia="Calibri" w:hAnsi="Calibri" w:cs="Calibri"/>
        </w:rPr>
        <w:t>Housing Options activity</w:t>
      </w:r>
      <w:r w:rsidR="002316F9">
        <w:rPr>
          <w:rFonts w:ascii="Calibri" w:eastAsia="Calibri" w:hAnsi="Calibri" w:cs="Calibri"/>
        </w:rPr>
        <w:t xml:space="preserve">, aside from the clear increase of demand </w:t>
      </w:r>
      <w:r w:rsidR="00B2673A">
        <w:rPr>
          <w:rFonts w:ascii="Calibri" w:eastAsia="Calibri" w:hAnsi="Calibri" w:cs="Calibri"/>
        </w:rPr>
        <w:t xml:space="preserve">on the team </w:t>
      </w:r>
      <w:r w:rsidR="002316F9">
        <w:rPr>
          <w:rFonts w:ascii="Calibri" w:eastAsia="Calibri" w:hAnsi="Calibri" w:cs="Calibri"/>
        </w:rPr>
        <w:t>from having to de</w:t>
      </w:r>
      <w:r w:rsidR="00642E7D">
        <w:rPr>
          <w:rFonts w:ascii="Calibri" w:eastAsia="Calibri" w:hAnsi="Calibri" w:cs="Calibri"/>
        </w:rPr>
        <w:t xml:space="preserve">liver the new HRA requirements, but does indicate more households are receiving support earlier to prevent and relieve their homelessness situation, and having their situation resolved before they need to have a Main Duty decision. </w:t>
      </w:r>
    </w:p>
    <w:p w14:paraId="1D817792" w14:textId="6F5CF148" w:rsidR="0020194F" w:rsidRPr="00B91396" w:rsidRDefault="00297C45" w:rsidP="00297C45">
      <w:pPr>
        <w:pStyle w:val="Heading3"/>
        <w:rPr>
          <w:rFonts w:ascii="Calibri" w:eastAsia="Calibri" w:hAnsi="Calibri" w:cs="Calibri"/>
          <w:b/>
        </w:rPr>
      </w:pPr>
      <w:bookmarkStart w:id="37" w:name="_Toc72137193"/>
      <w:r>
        <w:rPr>
          <w:rFonts w:eastAsia="Calibri Light"/>
        </w:rPr>
        <w:t xml:space="preserve">5.2 - </w:t>
      </w:r>
      <w:r w:rsidR="00B91396">
        <w:rPr>
          <w:rFonts w:eastAsia="Calibri Light"/>
        </w:rPr>
        <w:t>Prevention and Relief Duties</w:t>
      </w:r>
      <w:bookmarkEnd w:id="37"/>
    </w:p>
    <w:p w14:paraId="0AD4CB06" w14:textId="77777777" w:rsidR="0020194F" w:rsidRDefault="0020194F" w:rsidP="0020194F">
      <w:pPr>
        <w:rPr>
          <w:rFonts w:ascii="Calibri" w:eastAsia="Calibri" w:hAnsi="Calibri" w:cs="Calibri"/>
        </w:rPr>
      </w:pPr>
      <w:r w:rsidRPr="7CE88769">
        <w:rPr>
          <w:rFonts w:ascii="Calibri" w:eastAsia="Calibri" w:hAnsi="Calibri" w:cs="Calibri"/>
        </w:rPr>
        <w:t xml:space="preserve">In 2019/20, we accepted a Prevention or Relief Duty to a total of 564 households that sought help from the Council. This was a reduction compared to 2018/19, when we accepted a Prevention or Relief Duty towards 665 households. </w:t>
      </w:r>
    </w:p>
    <w:p w14:paraId="207D5463" w14:textId="111EC47A" w:rsidR="0020194F" w:rsidRDefault="0020194F" w:rsidP="0020194F">
      <w:pPr>
        <w:rPr>
          <w:rFonts w:ascii="Calibri" w:eastAsia="Calibri" w:hAnsi="Calibri" w:cs="Calibri"/>
        </w:rPr>
      </w:pPr>
      <w:r w:rsidRPr="1A477454">
        <w:rPr>
          <w:rFonts w:ascii="Calibri" w:eastAsia="Calibri" w:hAnsi="Calibri" w:cs="Calibri"/>
        </w:rPr>
        <w:t>The first quarter of 2020/21 saw a sharp increase in the number of households we owed a duty towards, which is primarily linked to the Covid-19 crisis and the provision of emergency housing for all rough sleepers (and acceptance of a Relief Duty). Subsequent quarters have seen levels of duties owed reduce</w:t>
      </w:r>
      <w:r>
        <w:rPr>
          <w:rFonts w:ascii="Calibri" w:eastAsia="Calibri" w:hAnsi="Calibri" w:cs="Calibri"/>
        </w:rPr>
        <w:t xml:space="preserve"> to levels more comparable to previous periods and more normal circumstances. </w:t>
      </w:r>
      <w:r w:rsidRPr="1A477454">
        <w:rPr>
          <w:rFonts w:ascii="Calibri" w:eastAsia="Calibri" w:hAnsi="Calibri" w:cs="Calibri"/>
        </w:rPr>
        <w:t xml:space="preserve">We </w:t>
      </w:r>
      <w:r w:rsidRPr="1A477454">
        <w:rPr>
          <w:rFonts w:ascii="Calibri" w:eastAsia="Calibri" w:hAnsi="Calibri" w:cs="Calibri"/>
        </w:rPr>
        <w:lastRenderedPageBreak/>
        <w:t>expect th</w:t>
      </w:r>
      <w:r>
        <w:rPr>
          <w:rFonts w:ascii="Calibri" w:eastAsia="Calibri" w:hAnsi="Calibri" w:cs="Calibri"/>
        </w:rPr>
        <w:t>at the reduction in duties</w:t>
      </w:r>
      <w:r w:rsidR="00B91396">
        <w:rPr>
          <w:rFonts w:ascii="Calibri" w:eastAsia="Calibri" w:hAnsi="Calibri" w:cs="Calibri"/>
        </w:rPr>
        <w:t xml:space="preserve"> in recent quarters is</w:t>
      </w:r>
      <w:r>
        <w:rPr>
          <w:rFonts w:ascii="Calibri" w:eastAsia="Calibri" w:hAnsi="Calibri" w:cs="Calibri"/>
        </w:rPr>
        <w:t xml:space="preserve"> </w:t>
      </w:r>
      <w:r w:rsidR="00B91396">
        <w:rPr>
          <w:rFonts w:ascii="Calibri" w:eastAsia="Calibri" w:hAnsi="Calibri" w:cs="Calibri"/>
        </w:rPr>
        <w:t xml:space="preserve">a </w:t>
      </w:r>
      <w:r>
        <w:rPr>
          <w:rFonts w:ascii="Calibri" w:eastAsia="Calibri" w:hAnsi="Calibri" w:cs="Calibri"/>
        </w:rPr>
        <w:t>result of fewer households approaching us who are threatened with homelessness due to being asked to leave their private rented accommodat</w:t>
      </w:r>
      <w:r w:rsidR="00B91396">
        <w:rPr>
          <w:rFonts w:ascii="Calibri" w:eastAsia="Calibri" w:hAnsi="Calibri" w:cs="Calibri"/>
        </w:rPr>
        <w:t>ion. Since the pandemic started</w:t>
      </w:r>
      <w:r>
        <w:rPr>
          <w:rFonts w:ascii="Calibri" w:eastAsia="Calibri" w:hAnsi="Calibri" w:cs="Calibri"/>
        </w:rPr>
        <w:t xml:space="preserve"> there has been a </w:t>
      </w:r>
      <w:r w:rsidR="00B91396">
        <w:rPr>
          <w:rFonts w:ascii="Calibri" w:eastAsia="Calibri" w:hAnsi="Calibri" w:cs="Calibri"/>
        </w:rPr>
        <w:t xml:space="preserve">government imposed </w:t>
      </w:r>
      <w:r>
        <w:rPr>
          <w:rFonts w:ascii="Calibri" w:eastAsia="Calibri" w:hAnsi="Calibri" w:cs="Calibri"/>
        </w:rPr>
        <w:t>ban on evictions</w:t>
      </w:r>
      <w:r w:rsidR="00B91396">
        <w:rPr>
          <w:rFonts w:ascii="Calibri" w:eastAsia="Calibri" w:hAnsi="Calibri" w:cs="Calibri"/>
        </w:rPr>
        <w:t xml:space="preserve"> which is preventing landlords from evicting tenants in most circumstances</w:t>
      </w:r>
      <w:r>
        <w:rPr>
          <w:rFonts w:ascii="Calibri" w:eastAsia="Calibri" w:hAnsi="Calibri" w:cs="Calibri"/>
        </w:rPr>
        <w:t xml:space="preserve">. We fear that when this ban is lifted, we will see a surge in households being given notices to leave their accommodation that will then need our assistance. </w:t>
      </w:r>
    </w:p>
    <w:p w14:paraId="031B1E14" w14:textId="70DE2A0C" w:rsidR="0020194F" w:rsidRDefault="00B91396" w:rsidP="0020194F">
      <w:pPr>
        <w:rPr>
          <w:rFonts w:ascii="Calibri" w:eastAsia="Calibri" w:hAnsi="Calibri" w:cs="Calibri"/>
          <w:highlight w:val="yellow"/>
        </w:rPr>
      </w:pPr>
      <w:r>
        <w:rPr>
          <w:rFonts w:ascii="Calibri" w:eastAsia="Calibri" w:hAnsi="Calibri" w:cs="Calibri"/>
        </w:rPr>
        <w:t>The graph below illustrates</w:t>
      </w:r>
      <w:r w:rsidR="0020194F">
        <w:rPr>
          <w:rFonts w:ascii="Calibri" w:eastAsia="Calibri" w:hAnsi="Calibri" w:cs="Calibri"/>
        </w:rPr>
        <w:t xml:space="preserve"> the level of initial assessments of homelessness and needs (HRA Initial Assessments) that have been carried out since April 2019 and the outcome of these assessments.  </w:t>
      </w:r>
    </w:p>
    <w:p w14:paraId="425D9D03" w14:textId="67E90F12" w:rsidR="0020194F" w:rsidRDefault="006C670C" w:rsidP="0020194F">
      <w:r>
        <w:rPr>
          <w:noProof/>
          <w:lang w:eastAsia="en-GB"/>
        </w:rPr>
        <w:drawing>
          <wp:inline distT="0" distB="0" distL="0" distR="0" wp14:anchorId="464E7894" wp14:editId="1DABEE7E">
            <wp:extent cx="5414010" cy="36518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4010" cy="3651885"/>
                    </a:xfrm>
                    <a:prstGeom prst="rect">
                      <a:avLst/>
                    </a:prstGeom>
                    <a:noFill/>
                  </pic:spPr>
                </pic:pic>
              </a:graphicData>
            </a:graphic>
          </wp:inline>
        </w:drawing>
      </w:r>
    </w:p>
    <w:p w14:paraId="75C2989C" w14:textId="3C7FDCA4" w:rsidR="001750E5" w:rsidRDefault="001750E5" w:rsidP="0020194F">
      <w:r w:rsidRPr="004414F7">
        <w:rPr>
          <w:i/>
        </w:rPr>
        <w:t>Source: MHCLG</w:t>
      </w:r>
      <w:r>
        <w:rPr>
          <w:i/>
        </w:rPr>
        <w:t xml:space="preserve"> Statutory homelessness</w:t>
      </w:r>
      <w:r w:rsidR="00932213">
        <w:rPr>
          <w:i/>
        </w:rPr>
        <w:t>:</w:t>
      </w:r>
      <w:r>
        <w:rPr>
          <w:i/>
        </w:rPr>
        <w:t xml:space="preserve"> </w:t>
      </w:r>
      <w:r w:rsidRPr="004414F7">
        <w:rPr>
          <w:i/>
        </w:rPr>
        <w:t>Detailed local authority</w:t>
      </w:r>
      <w:r>
        <w:rPr>
          <w:i/>
        </w:rPr>
        <w:t xml:space="preserve"> level</w:t>
      </w:r>
      <w:r w:rsidRPr="004414F7">
        <w:rPr>
          <w:i/>
        </w:rPr>
        <w:t xml:space="preserve"> tables</w:t>
      </w:r>
      <w:r>
        <w:rPr>
          <w:i/>
        </w:rPr>
        <w:t xml:space="preserve"> for relevant periods</w:t>
      </w:r>
    </w:p>
    <w:p w14:paraId="1C5D5B54" w14:textId="5AA71693" w:rsidR="0020194F" w:rsidRDefault="0020194F" w:rsidP="0020194F">
      <w:pPr>
        <w:rPr>
          <w:rFonts w:ascii="Calibri" w:eastAsia="Calibri" w:hAnsi="Calibri" w:cs="Calibri"/>
        </w:rPr>
      </w:pPr>
      <w:r w:rsidRPr="7CE88769">
        <w:rPr>
          <w:rFonts w:ascii="Calibri" w:eastAsia="Calibri" w:hAnsi="Calibri" w:cs="Calibri"/>
        </w:rPr>
        <w:t>Before the pandemic, we accepted significantly more Prevention Duties than Relief Duties. The sharp increase in Relief Duties accepted during the first 6 months of 2020/21</w:t>
      </w:r>
      <w:r>
        <w:rPr>
          <w:rFonts w:ascii="Calibri" w:eastAsia="Calibri" w:hAnsi="Calibri" w:cs="Calibri"/>
        </w:rPr>
        <w:t xml:space="preserve"> (Q1 and Q2)</w:t>
      </w:r>
      <w:r w:rsidRPr="7CE88769">
        <w:rPr>
          <w:rFonts w:ascii="Calibri" w:eastAsia="Calibri" w:hAnsi="Calibri" w:cs="Calibri"/>
        </w:rPr>
        <w:t xml:space="preserve"> is due </w:t>
      </w:r>
      <w:r>
        <w:rPr>
          <w:rFonts w:ascii="Calibri" w:eastAsia="Calibri" w:hAnsi="Calibri" w:cs="Calibri"/>
        </w:rPr>
        <w:t xml:space="preserve">to the ‘Everyone In’ mandate. All rough sleepers and single homeless people accommodated through the schemes set up from end of March 2020, were offered an initial assessment resulting in a Relief Duty. </w:t>
      </w:r>
      <w:r w:rsidRPr="7CE88769">
        <w:rPr>
          <w:rFonts w:ascii="Calibri" w:eastAsia="Calibri" w:hAnsi="Calibri" w:cs="Calibri"/>
        </w:rPr>
        <w:t xml:space="preserve">  </w:t>
      </w:r>
    </w:p>
    <w:p w14:paraId="44856AD3" w14:textId="77777777" w:rsidR="0020194F" w:rsidRDefault="0020194F" w:rsidP="0020194F">
      <w:pPr>
        <w:rPr>
          <w:rFonts w:ascii="Calibri" w:eastAsia="Calibri" w:hAnsi="Calibri" w:cs="Calibri"/>
        </w:rPr>
      </w:pPr>
      <w:r>
        <w:rPr>
          <w:rFonts w:ascii="Calibri" w:eastAsia="Calibri" w:hAnsi="Calibri" w:cs="Calibri"/>
        </w:rPr>
        <w:t>In 2019/20 the proportion of households for which we accepted a Prevention or Relief duty was lower than the national average, but broadly in line with the regional average for the South East. Compared to the other local authorities in Oxfordshire, the proportion of accepted duties is significantly higher, based on the number of households resident in the areas.</w:t>
      </w:r>
    </w:p>
    <w:p w14:paraId="4D5FFB2A" w14:textId="519B6EFA" w:rsidR="0020194F" w:rsidRPr="001B25BC" w:rsidRDefault="0020194F" w:rsidP="0020194F">
      <w:pPr>
        <w:rPr>
          <w:rFonts w:ascii="Calibri" w:eastAsia="Calibri" w:hAnsi="Calibri" w:cs="Calibri"/>
        </w:rPr>
      </w:pPr>
      <w:r>
        <w:rPr>
          <w:rFonts w:ascii="Calibri" w:eastAsia="Calibri" w:hAnsi="Calibri" w:cs="Calibri"/>
        </w:rPr>
        <w:t xml:space="preserve">During the same period, the percentage Prevention Duties we accepted as a percentage of duties accepted was significantly higher than the national and regional average. This indicated that households come to us for assistance before they are homeless and this improves the chances of us preventing homelessness from happening. Apart from West Oxfordshire, the other local authorities </w:t>
      </w:r>
      <w:r>
        <w:rPr>
          <w:rFonts w:ascii="Calibri" w:eastAsia="Calibri" w:hAnsi="Calibri" w:cs="Calibri"/>
        </w:rPr>
        <w:lastRenderedPageBreak/>
        <w:t>in the County show a similar picture, whilst areas like Bristol and Reading have a very high percentage of Relief Duties accepted.</w:t>
      </w:r>
      <w:r w:rsidR="00391169">
        <w:rPr>
          <w:rStyle w:val="FootnoteReference"/>
          <w:rFonts w:ascii="Calibri" w:eastAsia="Calibri" w:hAnsi="Calibri" w:cs="Calibri"/>
        </w:rPr>
        <w:footnoteReference w:id="18"/>
      </w:r>
    </w:p>
    <w:tbl>
      <w:tblPr>
        <w:tblW w:w="9629" w:type="dxa"/>
        <w:tblLayout w:type="fixed"/>
        <w:tblLook w:val="04A0" w:firstRow="1" w:lastRow="0" w:firstColumn="1" w:lastColumn="0" w:noHBand="0" w:noVBand="1"/>
      </w:tblPr>
      <w:tblGrid>
        <w:gridCol w:w="2820"/>
        <w:gridCol w:w="1990"/>
        <w:gridCol w:w="1701"/>
        <w:gridCol w:w="1559"/>
        <w:gridCol w:w="1559"/>
      </w:tblGrid>
      <w:tr w:rsidR="0020194F" w14:paraId="1B824059" w14:textId="77777777" w:rsidTr="0020194F">
        <w:trPr>
          <w:trHeight w:val="1035"/>
        </w:trPr>
        <w:tc>
          <w:tcPr>
            <w:tcW w:w="2820" w:type="dxa"/>
            <w:tcBorders>
              <w:top w:val="single" w:sz="8" w:space="0" w:color="auto"/>
              <w:left w:val="single" w:sz="8" w:space="0" w:color="auto"/>
              <w:bottom w:val="single" w:sz="8" w:space="0" w:color="auto"/>
              <w:right w:val="single" w:sz="8" w:space="0" w:color="auto"/>
            </w:tcBorders>
          </w:tcPr>
          <w:p w14:paraId="76336447" w14:textId="77777777" w:rsidR="0020194F" w:rsidRDefault="0020194F" w:rsidP="0020194F">
            <w:r w:rsidRPr="68FB9490">
              <w:rPr>
                <w:rFonts w:ascii="Calibri" w:eastAsia="Calibri" w:hAnsi="Calibri" w:cs="Calibri"/>
                <w:color w:val="000000" w:themeColor="text1"/>
              </w:rPr>
              <w:t xml:space="preserve">  </w:t>
            </w:r>
          </w:p>
        </w:tc>
        <w:tc>
          <w:tcPr>
            <w:tcW w:w="1990" w:type="dxa"/>
            <w:tcBorders>
              <w:top w:val="single" w:sz="8" w:space="0" w:color="auto"/>
              <w:left w:val="single" w:sz="8" w:space="0" w:color="auto"/>
              <w:bottom w:val="single" w:sz="8" w:space="0" w:color="auto"/>
              <w:right w:val="single" w:sz="8" w:space="0" w:color="auto"/>
            </w:tcBorders>
          </w:tcPr>
          <w:p w14:paraId="2C9AF8D2" w14:textId="77777777" w:rsidR="0020194F" w:rsidRDefault="0020194F" w:rsidP="0020194F">
            <w:r w:rsidRPr="68FB9490">
              <w:rPr>
                <w:rFonts w:ascii="Calibri" w:eastAsia="Calibri" w:hAnsi="Calibri" w:cs="Calibri"/>
                <w:b/>
                <w:bCs/>
                <w:color w:val="000000" w:themeColor="text1"/>
              </w:rPr>
              <w:t>Total households assessed as a duty owed 2019/20</w:t>
            </w:r>
          </w:p>
        </w:tc>
        <w:tc>
          <w:tcPr>
            <w:tcW w:w="1701" w:type="dxa"/>
            <w:tcBorders>
              <w:top w:val="single" w:sz="8" w:space="0" w:color="auto"/>
              <w:left w:val="single" w:sz="8" w:space="0" w:color="auto"/>
              <w:bottom w:val="single" w:sz="8" w:space="0" w:color="auto"/>
              <w:right w:val="single" w:sz="8" w:space="0" w:color="auto"/>
            </w:tcBorders>
          </w:tcPr>
          <w:p w14:paraId="50486209" w14:textId="77777777" w:rsidR="0020194F" w:rsidRDefault="0020194F" w:rsidP="0020194F">
            <w:pPr>
              <w:rPr>
                <w:rFonts w:ascii="Calibri" w:eastAsia="Calibri" w:hAnsi="Calibri" w:cs="Calibri"/>
                <w:b/>
                <w:bCs/>
                <w:color w:val="000000" w:themeColor="text1"/>
              </w:rPr>
            </w:pPr>
            <w:r>
              <w:rPr>
                <w:rFonts w:ascii="Calibri" w:eastAsia="Calibri" w:hAnsi="Calibri" w:cs="Calibri"/>
                <w:b/>
                <w:bCs/>
                <w:color w:val="000000" w:themeColor="text1"/>
              </w:rPr>
              <w:t>Total h</w:t>
            </w:r>
            <w:r w:rsidRPr="003935C2">
              <w:rPr>
                <w:rFonts w:ascii="Calibri" w:eastAsia="Calibri" w:hAnsi="Calibri" w:cs="Calibri"/>
                <w:b/>
                <w:bCs/>
                <w:color w:val="000000" w:themeColor="text1"/>
              </w:rPr>
              <w:t>ouseholds assessed as duty owed per (000s) households</w:t>
            </w:r>
          </w:p>
        </w:tc>
        <w:tc>
          <w:tcPr>
            <w:tcW w:w="1559" w:type="dxa"/>
            <w:tcBorders>
              <w:top w:val="single" w:sz="8" w:space="0" w:color="auto"/>
              <w:left w:val="single" w:sz="8" w:space="0" w:color="auto"/>
              <w:bottom w:val="single" w:sz="8" w:space="0" w:color="auto"/>
              <w:right w:val="single" w:sz="8" w:space="0" w:color="auto"/>
            </w:tcBorders>
          </w:tcPr>
          <w:p w14:paraId="03E5D3A2" w14:textId="77777777" w:rsidR="0020194F" w:rsidRPr="003935C2" w:rsidRDefault="0020194F" w:rsidP="0020194F">
            <w:pPr>
              <w:rPr>
                <w:rFonts w:ascii="Calibri" w:eastAsia="Calibri" w:hAnsi="Calibri" w:cs="Calibri"/>
                <w:b/>
                <w:bCs/>
                <w:color w:val="000000" w:themeColor="text1"/>
              </w:rPr>
            </w:pPr>
            <w:r>
              <w:rPr>
                <w:rFonts w:ascii="Calibri" w:eastAsia="Calibri" w:hAnsi="Calibri" w:cs="Calibri"/>
                <w:b/>
                <w:bCs/>
                <w:color w:val="000000" w:themeColor="text1"/>
              </w:rPr>
              <w:t xml:space="preserve">Households owed Prevention Duty % of total duties owed </w:t>
            </w:r>
          </w:p>
        </w:tc>
        <w:tc>
          <w:tcPr>
            <w:tcW w:w="1559" w:type="dxa"/>
            <w:tcBorders>
              <w:top w:val="single" w:sz="8" w:space="0" w:color="auto"/>
              <w:left w:val="single" w:sz="8" w:space="0" w:color="auto"/>
              <w:bottom w:val="single" w:sz="8" w:space="0" w:color="auto"/>
              <w:right w:val="single" w:sz="8" w:space="0" w:color="auto"/>
            </w:tcBorders>
          </w:tcPr>
          <w:p w14:paraId="22F49198" w14:textId="77777777" w:rsidR="0020194F" w:rsidRPr="003935C2" w:rsidRDefault="0020194F" w:rsidP="0020194F">
            <w:pPr>
              <w:rPr>
                <w:rFonts w:ascii="Calibri" w:eastAsia="Calibri" w:hAnsi="Calibri" w:cs="Calibri"/>
                <w:b/>
                <w:bCs/>
                <w:color w:val="000000" w:themeColor="text1"/>
              </w:rPr>
            </w:pPr>
            <w:r>
              <w:rPr>
                <w:rFonts w:ascii="Calibri" w:eastAsia="Calibri" w:hAnsi="Calibri" w:cs="Calibri"/>
                <w:b/>
                <w:bCs/>
                <w:color w:val="000000" w:themeColor="text1"/>
              </w:rPr>
              <w:t xml:space="preserve">Households owed Relief Duty % of total duties owed </w:t>
            </w:r>
          </w:p>
        </w:tc>
      </w:tr>
      <w:tr w:rsidR="0020194F" w14:paraId="47871BED"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6EEB5EC9" w14:textId="77777777" w:rsidR="0020194F" w:rsidRDefault="0020194F" w:rsidP="0020194F">
            <w:r w:rsidRPr="68FB9490">
              <w:rPr>
                <w:rFonts w:ascii="Calibri" w:eastAsia="Calibri" w:hAnsi="Calibri" w:cs="Calibri"/>
                <w:color w:val="000000" w:themeColor="text1"/>
              </w:rPr>
              <w:t xml:space="preserve">Oxford </w:t>
            </w:r>
          </w:p>
        </w:tc>
        <w:tc>
          <w:tcPr>
            <w:tcW w:w="1990" w:type="dxa"/>
            <w:tcBorders>
              <w:top w:val="single" w:sz="8" w:space="0" w:color="auto"/>
              <w:left w:val="single" w:sz="8" w:space="0" w:color="auto"/>
              <w:bottom w:val="single" w:sz="8" w:space="0" w:color="auto"/>
              <w:right w:val="single" w:sz="8" w:space="0" w:color="auto"/>
            </w:tcBorders>
            <w:vAlign w:val="bottom"/>
          </w:tcPr>
          <w:p w14:paraId="56A037A9" w14:textId="77777777" w:rsidR="0020194F" w:rsidRDefault="0020194F" w:rsidP="0020194F">
            <w:pPr>
              <w:jc w:val="right"/>
              <w:rPr>
                <w:rFonts w:ascii="Calibri" w:eastAsia="Calibri" w:hAnsi="Calibri" w:cs="Calibri"/>
                <w:color w:val="000000" w:themeColor="text1"/>
              </w:rPr>
            </w:pPr>
            <w:r w:rsidRPr="68FB9490">
              <w:rPr>
                <w:rFonts w:ascii="Calibri" w:eastAsia="Calibri" w:hAnsi="Calibri" w:cs="Calibri"/>
                <w:color w:val="000000" w:themeColor="text1"/>
              </w:rPr>
              <w:t xml:space="preserve">564 </w:t>
            </w:r>
          </w:p>
        </w:tc>
        <w:tc>
          <w:tcPr>
            <w:tcW w:w="1701" w:type="dxa"/>
            <w:tcBorders>
              <w:top w:val="single" w:sz="8" w:space="0" w:color="auto"/>
              <w:left w:val="single" w:sz="8" w:space="0" w:color="auto"/>
              <w:bottom w:val="single" w:sz="8" w:space="0" w:color="auto"/>
              <w:right w:val="single" w:sz="8" w:space="0" w:color="auto"/>
            </w:tcBorders>
          </w:tcPr>
          <w:p w14:paraId="5B8424EF" w14:textId="77777777" w:rsidR="0020194F" w:rsidRDefault="0020194F" w:rsidP="0020194F">
            <w:pPr>
              <w:jc w:val="right"/>
              <w:rPr>
                <w:rFonts w:ascii="Calibri" w:eastAsia="Calibri" w:hAnsi="Calibri" w:cs="Calibri"/>
              </w:rPr>
            </w:pPr>
            <w:r w:rsidRPr="68FB9490">
              <w:rPr>
                <w:rFonts w:ascii="Calibri" w:eastAsia="Calibri" w:hAnsi="Calibri" w:cs="Calibri"/>
              </w:rPr>
              <w:t>10.54</w:t>
            </w:r>
          </w:p>
        </w:tc>
        <w:tc>
          <w:tcPr>
            <w:tcW w:w="1559" w:type="dxa"/>
            <w:tcBorders>
              <w:top w:val="single" w:sz="8" w:space="0" w:color="auto"/>
              <w:left w:val="single" w:sz="8" w:space="0" w:color="auto"/>
              <w:bottom w:val="single" w:sz="8" w:space="0" w:color="auto"/>
              <w:right w:val="single" w:sz="8" w:space="0" w:color="auto"/>
            </w:tcBorders>
          </w:tcPr>
          <w:p w14:paraId="7789DD28" w14:textId="77777777" w:rsidR="0020194F" w:rsidRPr="68FB9490" w:rsidRDefault="0020194F" w:rsidP="0020194F">
            <w:pPr>
              <w:jc w:val="right"/>
              <w:rPr>
                <w:rFonts w:ascii="Calibri" w:eastAsia="Calibri" w:hAnsi="Calibri" w:cs="Calibri"/>
              </w:rPr>
            </w:pPr>
            <w:r>
              <w:rPr>
                <w:rFonts w:ascii="Calibri" w:eastAsia="Calibri" w:hAnsi="Calibri" w:cs="Calibri"/>
              </w:rPr>
              <w:t>69.5%</w:t>
            </w:r>
          </w:p>
        </w:tc>
        <w:tc>
          <w:tcPr>
            <w:tcW w:w="1559" w:type="dxa"/>
            <w:tcBorders>
              <w:top w:val="single" w:sz="8" w:space="0" w:color="auto"/>
              <w:left w:val="single" w:sz="8" w:space="0" w:color="auto"/>
              <w:bottom w:val="single" w:sz="8" w:space="0" w:color="auto"/>
              <w:right w:val="single" w:sz="8" w:space="0" w:color="auto"/>
            </w:tcBorders>
          </w:tcPr>
          <w:p w14:paraId="7EF63CCA" w14:textId="77777777" w:rsidR="0020194F" w:rsidRPr="68FB9490" w:rsidRDefault="0020194F" w:rsidP="0020194F">
            <w:pPr>
              <w:jc w:val="right"/>
              <w:rPr>
                <w:rFonts w:ascii="Calibri" w:eastAsia="Calibri" w:hAnsi="Calibri" w:cs="Calibri"/>
              </w:rPr>
            </w:pPr>
            <w:r>
              <w:rPr>
                <w:rFonts w:ascii="Calibri" w:eastAsia="Calibri" w:hAnsi="Calibri" w:cs="Calibri"/>
              </w:rPr>
              <w:t>30.5%</w:t>
            </w:r>
          </w:p>
        </w:tc>
      </w:tr>
      <w:tr w:rsidR="0020194F" w14:paraId="32D737DC"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25472765" w14:textId="77777777" w:rsidR="0020194F" w:rsidRDefault="0020194F" w:rsidP="0020194F">
            <w:r w:rsidRPr="68FB9490">
              <w:rPr>
                <w:rFonts w:ascii="Calibri" w:eastAsia="Calibri" w:hAnsi="Calibri" w:cs="Calibri"/>
                <w:color w:val="000000" w:themeColor="text1"/>
              </w:rPr>
              <w:t xml:space="preserve">South East </w:t>
            </w:r>
          </w:p>
        </w:tc>
        <w:tc>
          <w:tcPr>
            <w:tcW w:w="1990" w:type="dxa"/>
            <w:tcBorders>
              <w:top w:val="single" w:sz="8" w:space="0" w:color="auto"/>
              <w:left w:val="single" w:sz="8" w:space="0" w:color="auto"/>
              <w:bottom w:val="single" w:sz="8" w:space="0" w:color="auto"/>
              <w:right w:val="single" w:sz="8" w:space="0" w:color="auto"/>
            </w:tcBorders>
            <w:vAlign w:val="bottom"/>
          </w:tcPr>
          <w:p w14:paraId="35BF0E6E" w14:textId="77777777" w:rsidR="0020194F" w:rsidRDefault="0020194F" w:rsidP="0020194F">
            <w:pPr>
              <w:jc w:val="right"/>
              <w:rPr>
                <w:rFonts w:ascii="Calibri" w:eastAsia="Calibri" w:hAnsi="Calibri" w:cs="Calibri"/>
                <w:color w:val="000000" w:themeColor="text1"/>
              </w:rPr>
            </w:pPr>
            <w:r w:rsidRPr="68FB9490">
              <w:rPr>
                <w:rFonts w:ascii="Calibri" w:eastAsia="Calibri" w:hAnsi="Calibri" w:cs="Calibri"/>
                <w:color w:val="000000" w:themeColor="text1"/>
              </w:rPr>
              <w:t xml:space="preserve">40,290 </w:t>
            </w:r>
          </w:p>
        </w:tc>
        <w:tc>
          <w:tcPr>
            <w:tcW w:w="1701" w:type="dxa"/>
            <w:tcBorders>
              <w:top w:val="single" w:sz="8" w:space="0" w:color="auto"/>
              <w:left w:val="single" w:sz="8" w:space="0" w:color="auto"/>
              <w:bottom w:val="single" w:sz="8" w:space="0" w:color="auto"/>
              <w:right w:val="single" w:sz="8" w:space="0" w:color="auto"/>
            </w:tcBorders>
          </w:tcPr>
          <w:p w14:paraId="7D996966" w14:textId="77777777" w:rsidR="0020194F" w:rsidRDefault="0020194F" w:rsidP="0020194F">
            <w:pPr>
              <w:jc w:val="right"/>
              <w:rPr>
                <w:rFonts w:ascii="Calibri" w:eastAsia="Calibri" w:hAnsi="Calibri" w:cs="Calibri"/>
                <w:color w:val="000000" w:themeColor="text1"/>
              </w:rPr>
            </w:pPr>
            <w:r w:rsidRPr="68FB9490">
              <w:rPr>
                <w:rFonts w:ascii="Calibri" w:eastAsia="Calibri" w:hAnsi="Calibri" w:cs="Calibri"/>
                <w:color w:val="000000" w:themeColor="text1"/>
              </w:rPr>
              <w:t xml:space="preserve">10.58 </w:t>
            </w:r>
          </w:p>
        </w:tc>
        <w:tc>
          <w:tcPr>
            <w:tcW w:w="1559" w:type="dxa"/>
            <w:tcBorders>
              <w:top w:val="single" w:sz="8" w:space="0" w:color="auto"/>
              <w:left w:val="single" w:sz="8" w:space="0" w:color="auto"/>
              <w:bottom w:val="single" w:sz="8" w:space="0" w:color="auto"/>
              <w:right w:val="single" w:sz="8" w:space="0" w:color="auto"/>
            </w:tcBorders>
          </w:tcPr>
          <w:p w14:paraId="016D6D49" w14:textId="77777777" w:rsidR="0020194F" w:rsidRPr="68FB9490"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54%</w:t>
            </w:r>
          </w:p>
        </w:tc>
        <w:tc>
          <w:tcPr>
            <w:tcW w:w="1559" w:type="dxa"/>
            <w:tcBorders>
              <w:top w:val="single" w:sz="8" w:space="0" w:color="auto"/>
              <w:left w:val="single" w:sz="8" w:space="0" w:color="auto"/>
              <w:bottom w:val="single" w:sz="8" w:space="0" w:color="auto"/>
              <w:right w:val="single" w:sz="8" w:space="0" w:color="auto"/>
            </w:tcBorders>
          </w:tcPr>
          <w:p w14:paraId="5E064D7A" w14:textId="77777777" w:rsidR="0020194F" w:rsidRPr="68FB9490"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46%</w:t>
            </w:r>
          </w:p>
        </w:tc>
      </w:tr>
      <w:tr w:rsidR="0020194F" w14:paraId="1A5C7718"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0586BF81" w14:textId="77777777" w:rsidR="0020194F" w:rsidRDefault="0020194F" w:rsidP="0020194F">
            <w:r w:rsidRPr="68FB9490">
              <w:rPr>
                <w:rFonts w:ascii="Calibri" w:eastAsia="Calibri" w:hAnsi="Calibri" w:cs="Calibri"/>
                <w:color w:val="000000" w:themeColor="text1"/>
              </w:rPr>
              <w:t xml:space="preserve">England </w:t>
            </w:r>
          </w:p>
        </w:tc>
        <w:tc>
          <w:tcPr>
            <w:tcW w:w="1990" w:type="dxa"/>
            <w:tcBorders>
              <w:top w:val="single" w:sz="8" w:space="0" w:color="auto"/>
              <w:left w:val="single" w:sz="8" w:space="0" w:color="auto"/>
              <w:bottom w:val="single" w:sz="8" w:space="0" w:color="auto"/>
              <w:right w:val="single" w:sz="8" w:space="0" w:color="auto"/>
            </w:tcBorders>
            <w:vAlign w:val="bottom"/>
          </w:tcPr>
          <w:p w14:paraId="1D6D5D68" w14:textId="77777777" w:rsidR="0020194F" w:rsidRDefault="0020194F" w:rsidP="0020194F">
            <w:pPr>
              <w:jc w:val="right"/>
              <w:rPr>
                <w:rFonts w:ascii="Calibri" w:eastAsia="Calibri" w:hAnsi="Calibri" w:cs="Calibri"/>
                <w:color w:val="000000" w:themeColor="text1"/>
              </w:rPr>
            </w:pPr>
            <w:r w:rsidRPr="68FB9490">
              <w:rPr>
                <w:rFonts w:ascii="Calibri" w:eastAsia="Calibri" w:hAnsi="Calibri" w:cs="Calibri"/>
                <w:color w:val="000000" w:themeColor="text1"/>
              </w:rPr>
              <w:t xml:space="preserve">288,470 </w:t>
            </w:r>
          </w:p>
        </w:tc>
        <w:tc>
          <w:tcPr>
            <w:tcW w:w="1701" w:type="dxa"/>
            <w:tcBorders>
              <w:top w:val="single" w:sz="8" w:space="0" w:color="auto"/>
              <w:left w:val="single" w:sz="8" w:space="0" w:color="auto"/>
              <w:bottom w:val="single" w:sz="8" w:space="0" w:color="auto"/>
              <w:right w:val="single" w:sz="8" w:space="0" w:color="auto"/>
            </w:tcBorders>
          </w:tcPr>
          <w:p w14:paraId="07A51256" w14:textId="77777777" w:rsidR="0020194F" w:rsidRDefault="0020194F" w:rsidP="0020194F">
            <w:pPr>
              <w:jc w:val="right"/>
              <w:rPr>
                <w:rFonts w:ascii="Calibri" w:eastAsia="Calibri" w:hAnsi="Calibri" w:cs="Calibri"/>
                <w:color w:val="000000" w:themeColor="text1"/>
              </w:rPr>
            </w:pPr>
            <w:r w:rsidRPr="68FB9490">
              <w:rPr>
                <w:rFonts w:ascii="Calibri" w:eastAsia="Calibri" w:hAnsi="Calibri" w:cs="Calibri"/>
                <w:color w:val="000000" w:themeColor="text1"/>
              </w:rPr>
              <w:t xml:space="preserve">12.25 </w:t>
            </w:r>
          </w:p>
        </w:tc>
        <w:tc>
          <w:tcPr>
            <w:tcW w:w="1559" w:type="dxa"/>
            <w:tcBorders>
              <w:top w:val="single" w:sz="8" w:space="0" w:color="auto"/>
              <w:left w:val="single" w:sz="8" w:space="0" w:color="auto"/>
              <w:bottom w:val="single" w:sz="8" w:space="0" w:color="auto"/>
              <w:right w:val="single" w:sz="8" w:space="0" w:color="auto"/>
            </w:tcBorders>
          </w:tcPr>
          <w:p w14:paraId="62BD1F84" w14:textId="77777777" w:rsidR="0020194F" w:rsidRPr="68FB9490"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51.5%</w:t>
            </w:r>
          </w:p>
        </w:tc>
        <w:tc>
          <w:tcPr>
            <w:tcW w:w="1559" w:type="dxa"/>
            <w:tcBorders>
              <w:top w:val="single" w:sz="8" w:space="0" w:color="auto"/>
              <w:left w:val="single" w:sz="8" w:space="0" w:color="auto"/>
              <w:bottom w:val="single" w:sz="8" w:space="0" w:color="auto"/>
              <w:right w:val="single" w:sz="8" w:space="0" w:color="auto"/>
            </w:tcBorders>
          </w:tcPr>
          <w:p w14:paraId="0C6F0697" w14:textId="77777777" w:rsidR="0020194F" w:rsidRPr="68FB9490"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48.5%</w:t>
            </w:r>
          </w:p>
        </w:tc>
      </w:tr>
      <w:tr w:rsidR="0020194F" w14:paraId="3CC13B61"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68519BF3" w14:textId="77777777" w:rsidR="0020194F" w:rsidRDefault="0020194F" w:rsidP="0020194F">
            <w:r w:rsidRPr="68FB9490">
              <w:rPr>
                <w:rFonts w:ascii="Calibri" w:eastAsia="Calibri" w:hAnsi="Calibri" w:cs="Calibri"/>
                <w:color w:val="000000" w:themeColor="text1"/>
              </w:rPr>
              <w:t xml:space="preserve">Cherwell </w:t>
            </w:r>
          </w:p>
        </w:tc>
        <w:tc>
          <w:tcPr>
            <w:tcW w:w="1990" w:type="dxa"/>
            <w:tcBorders>
              <w:top w:val="single" w:sz="8" w:space="0" w:color="auto"/>
              <w:left w:val="single" w:sz="8" w:space="0" w:color="auto"/>
              <w:bottom w:val="single" w:sz="8" w:space="0" w:color="auto"/>
              <w:right w:val="single" w:sz="8" w:space="0" w:color="auto"/>
            </w:tcBorders>
            <w:vAlign w:val="bottom"/>
          </w:tcPr>
          <w:p w14:paraId="1DD89704" w14:textId="77777777" w:rsidR="0020194F" w:rsidRDefault="0020194F" w:rsidP="0020194F">
            <w:pPr>
              <w:jc w:val="right"/>
              <w:rPr>
                <w:rFonts w:ascii="Calibri" w:eastAsia="Calibri" w:hAnsi="Calibri" w:cs="Calibri"/>
                <w:color w:val="000000" w:themeColor="text1"/>
              </w:rPr>
            </w:pPr>
            <w:r w:rsidRPr="68FB9490">
              <w:rPr>
                <w:rFonts w:ascii="Calibri" w:eastAsia="Calibri" w:hAnsi="Calibri" w:cs="Calibri"/>
                <w:color w:val="000000" w:themeColor="text1"/>
              </w:rPr>
              <w:t xml:space="preserve">408 </w:t>
            </w:r>
          </w:p>
        </w:tc>
        <w:tc>
          <w:tcPr>
            <w:tcW w:w="1701" w:type="dxa"/>
            <w:tcBorders>
              <w:top w:val="single" w:sz="8" w:space="0" w:color="auto"/>
              <w:left w:val="single" w:sz="8" w:space="0" w:color="auto"/>
              <w:bottom w:val="single" w:sz="8" w:space="0" w:color="auto"/>
              <w:right w:val="single" w:sz="8" w:space="0" w:color="auto"/>
            </w:tcBorders>
          </w:tcPr>
          <w:p w14:paraId="192630D9" w14:textId="77777777" w:rsidR="0020194F" w:rsidRDefault="0020194F" w:rsidP="0020194F">
            <w:pPr>
              <w:jc w:val="right"/>
              <w:rPr>
                <w:rFonts w:ascii="Calibri" w:eastAsia="Calibri" w:hAnsi="Calibri" w:cs="Calibri"/>
              </w:rPr>
            </w:pPr>
            <w:r w:rsidRPr="68FB9490">
              <w:rPr>
                <w:rFonts w:ascii="Calibri" w:eastAsia="Calibri" w:hAnsi="Calibri" w:cs="Calibri"/>
              </w:rPr>
              <w:t>6.64</w:t>
            </w:r>
          </w:p>
        </w:tc>
        <w:tc>
          <w:tcPr>
            <w:tcW w:w="1559" w:type="dxa"/>
            <w:tcBorders>
              <w:top w:val="single" w:sz="8" w:space="0" w:color="auto"/>
              <w:left w:val="single" w:sz="8" w:space="0" w:color="auto"/>
              <w:bottom w:val="single" w:sz="8" w:space="0" w:color="auto"/>
              <w:right w:val="single" w:sz="8" w:space="0" w:color="auto"/>
            </w:tcBorders>
          </w:tcPr>
          <w:p w14:paraId="692CB7BE" w14:textId="77777777" w:rsidR="0020194F" w:rsidRPr="68FB9490" w:rsidRDefault="0020194F" w:rsidP="0020194F">
            <w:pPr>
              <w:jc w:val="right"/>
              <w:rPr>
                <w:rFonts w:ascii="Calibri" w:eastAsia="Calibri" w:hAnsi="Calibri" w:cs="Calibri"/>
              </w:rPr>
            </w:pPr>
            <w:r>
              <w:rPr>
                <w:rFonts w:ascii="Calibri" w:eastAsia="Calibri" w:hAnsi="Calibri" w:cs="Calibri"/>
              </w:rPr>
              <w:t>70%</w:t>
            </w:r>
          </w:p>
        </w:tc>
        <w:tc>
          <w:tcPr>
            <w:tcW w:w="1559" w:type="dxa"/>
            <w:tcBorders>
              <w:top w:val="single" w:sz="8" w:space="0" w:color="auto"/>
              <w:left w:val="single" w:sz="8" w:space="0" w:color="auto"/>
              <w:bottom w:val="single" w:sz="8" w:space="0" w:color="auto"/>
              <w:right w:val="single" w:sz="8" w:space="0" w:color="auto"/>
            </w:tcBorders>
          </w:tcPr>
          <w:p w14:paraId="7391D5BA" w14:textId="77777777" w:rsidR="0020194F" w:rsidRPr="68FB9490" w:rsidRDefault="0020194F" w:rsidP="0020194F">
            <w:pPr>
              <w:jc w:val="right"/>
              <w:rPr>
                <w:rFonts w:ascii="Calibri" w:eastAsia="Calibri" w:hAnsi="Calibri" w:cs="Calibri"/>
              </w:rPr>
            </w:pPr>
            <w:r>
              <w:rPr>
                <w:rFonts w:ascii="Calibri" w:eastAsia="Calibri" w:hAnsi="Calibri" w:cs="Calibri"/>
              </w:rPr>
              <w:t>30%</w:t>
            </w:r>
          </w:p>
        </w:tc>
      </w:tr>
      <w:tr w:rsidR="0020194F" w14:paraId="38C1735E"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5C0FC6FD" w14:textId="77777777" w:rsidR="0020194F" w:rsidRDefault="0020194F" w:rsidP="0020194F">
            <w:r w:rsidRPr="68FB9490">
              <w:rPr>
                <w:rFonts w:ascii="Calibri" w:eastAsia="Calibri" w:hAnsi="Calibri" w:cs="Calibri"/>
                <w:color w:val="000000" w:themeColor="text1"/>
              </w:rPr>
              <w:t xml:space="preserve">South Oxfordshire </w:t>
            </w:r>
          </w:p>
        </w:tc>
        <w:tc>
          <w:tcPr>
            <w:tcW w:w="1990" w:type="dxa"/>
            <w:tcBorders>
              <w:top w:val="single" w:sz="8" w:space="0" w:color="auto"/>
              <w:left w:val="single" w:sz="8" w:space="0" w:color="auto"/>
              <w:bottom w:val="single" w:sz="8" w:space="0" w:color="auto"/>
              <w:right w:val="single" w:sz="8" w:space="0" w:color="auto"/>
            </w:tcBorders>
            <w:vAlign w:val="bottom"/>
          </w:tcPr>
          <w:p w14:paraId="6451AE13" w14:textId="77777777" w:rsidR="0020194F" w:rsidRDefault="0020194F" w:rsidP="0020194F">
            <w:pPr>
              <w:jc w:val="right"/>
              <w:rPr>
                <w:rFonts w:ascii="Calibri" w:eastAsia="Calibri" w:hAnsi="Calibri" w:cs="Calibri"/>
                <w:color w:val="000000" w:themeColor="text1"/>
              </w:rPr>
            </w:pPr>
            <w:r w:rsidRPr="68FB9490">
              <w:rPr>
                <w:rFonts w:ascii="Calibri" w:eastAsia="Calibri" w:hAnsi="Calibri" w:cs="Calibri"/>
                <w:color w:val="000000" w:themeColor="text1"/>
              </w:rPr>
              <w:t xml:space="preserve">381 </w:t>
            </w:r>
          </w:p>
        </w:tc>
        <w:tc>
          <w:tcPr>
            <w:tcW w:w="1701" w:type="dxa"/>
            <w:tcBorders>
              <w:top w:val="single" w:sz="8" w:space="0" w:color="auto"/>
              <w:left w:val="single" w:sz="8" w:space="0" w:color="auto"/>
              <w:bottom w:val="single" w:sz="8" w:space="0" w:color="auto"/>
              <w:right w:val="single" w:sz="8" w:space="0" w:color="auto"/>
            </w:tcBorders>
          </w:tcPr>
          <w:p w14:paraId="2C900AC3" w14:textId="77777777" w:rsidR="0020194F" w:rsidRDefault="0020194F" w:rsidP="0020194F">
            <w:pPr>
              <w:jc w:val="right"/>
              <w:rPr>
                <w:rFonts w:ascii="Calibri" w:eastAsia="Calibri" w:hAnsi="Calibri" w:cs="Calibri"/>
              </w:rPr>
            </w:pPr>
            <w:r w:rsidRPr="68FB9490">
              <w:rPr>
                <w:rFonts w:ascii="Calibri" w:eastAsia="Calibri" w:hAnsi="Calibri" w:cs="Calibri"/>
              </w:rPr>
              <w:t>6.64</w:t>
            </w:r>
          </w:p>
        </w:tc>
        <w:tc>
          <w:tcPr>
            <w:tcW w:w="1559" w:type="dxa"/>
            <w:tcBorders>
              <w:top w:val="single" w:sz="8" w:space="0" w:color="auto"/>
              <w:left w:val="single" w:sz="8" w:space="0" w:color="auto"/>
              <w:bottom w:val="single" w:sz="8" w:space="0" w:color="auto"/>
              <w:right w:val="single" w:sz="8" w:space="0" w:color="auto"/>
            </w:tcBorders>
          </w:tcPr>
          <w:p w14:paraId="2CF997FC" w14:textId="77777777" w:rsidR="0020194F" w:rsidRPr="68FB9490" w:rsidRDefault="0020194F" w:rsidP="0020194F">
            <w:pPr>
              <w:jc w:val="right"/>
              <w:rPr>
                <w:rFonts w:ascii="Calibri" w:eastAsia="Calibri" w:hAnsi="Calibri" w:cs="Calibri"/>
              </w:rPr>
            </w:pPr>
            <w:r>
              <w:rPr>
                <w:rFonts w:ascii="Calibri" w:eastAsia="Calibri" w:hAnsi="Calibri" w:cs="Calibri"/>
              </w:rPr>
              <w:t>82%</w:t>
            </w:r>
          </w:p>
        </w:tc>
        <w:tc>
          <w:tcPr>
            <w:tcW w:w="1559" w:type="dxa"/>
            <w:tcBorders>
              <w:top w:val="single" w:sz="8" w:space="0" w:color="auto"/>
              <w:left w:val="single" w:sz="8" w:space="0" w:color="auto"/>
              <w:bottom w:val="single" w:sz="8" w:space="0" w:color="auto"/>
              <w:right w:val="single" w:sz="8" w:space="0" w:color="auto"/>
            </w:tcBorders>
          </w:tcPr>
          <w:p w14:paraId="7E485A69" w14:textId="77777777" w:rsidR="0020194F" w:rsidRPr="68FB9490" w:rsidRDefault="0020194F" w:rsidP="0020194F">
            <w:pPr>
              <w:jc w:val="right"/>
              <w:rPr>
                <w:rFonts w:ascii="Calibri" w:eastAsia="Calibri" w:hAnsi="Calibri" w:cs="Calibri"/>
              </w:rPr>
            </w:pPr>
            <w:r>
              <w:rPr>
                <w:rFonts w:ascii="Calibri" w:eastAsia="Calibri" w:hAnsi="Calibri" w:cs="Calibri"/>
              </w:rPr>
              <w:t>18%</w:t>
            </w:r>
          </w:p>
        </w:tc>
      </w:tr>
      <w:tr w:rsidR="0020194F" w14:paraId="6E6F8F80"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7073B57C" w14:textId="77777777" w:rsidR="0020194F" w:rsidRDefault="0020194F" w:rsidP="0020194F">
            <w:r w:rsidRPr="68FB9490">
              <w:rPr>
                <w:rFonts w:ascii="Calibri" w:eastAsia="Calibri" w:hAnsi="Calibri" w:cs="Calibri"/>
                <w:color w:val="000000" w:themeColor="text1"/>
              </w:rPr>
              <w:t>Vale of White Horse</w:t>
            </w:r>
          </w:p>
        </w:tc>
        <w:tc>
          <w:tcPr>
            <w:tcW w:w="1990" w:type="dxa"/>
            <w:tcBorders>
              <w:top w:val="single" w:sz="8" w:space="0" w:color="auto"/>
              <w:left w:val="single" w:sz="8" w:space="0" w:color="auto"/>
              <w:bottom w:val="single" w:sz="8" w:space="0" w:color="auto"/>
              <w:right w:val="single" w:sz="8" w:space="0" w:color="auto"/>
            </w:tcBorders>
            <w:vAlign w:val="bottom"/>
          </w:tcPr>
          <w:p w14:paraId="22065C2C" w14:textId="77777777" w:rsidR="0020194F" w:rsidRDefault="0020194F" w:rsidP="0020194F">
            <w:pPr>
              <w:jc w:val="right"/>
              <w:rPr>
                <w:rFonts w:ascii="Calibri" w:eastAsia="Calibri" w:hAnsi="Calibri" w:cs="Calibri"/>
                <w:color w:val="000000" w:themeColor="text1"/>
              </w:rPr>
            </w:pPr>
            <w:r w:rsidRPr="68FB9490">
              <w:rPr>
                <w:rFonts w:ascii="Calibri" w:eastAsia="Calibri" w:hAnsi="Calibri" w:cs="Calibri"/>
                <w:color w:val="000000" w:themeColor="text1"/>
              </w:rPr>
              <w:t xml:space="preserve">336 </w:t>
            </w:r>
          </w:p>
        </w:tc>
        <w:tc>
          <w:tcPr>
            <w:tcW w:w="1701" w:type="dxa"/>
            <w:tcBorders>
              <w:top w:val="single" w:sz="8" w:space="0" w:color="auto"/>
              <w:left w:val="single" w:sz="8" w:space="0" w:color="auto"/>
              <w:bottom w:val="single" w:sz="8" w:space="0" w:color="auto"/>
              <w:right w:val="single" w:sz="8" w:space="0" w:color="auto"/>
            </w:tcBorders>
          </w:tcPr>
          <w:p w14:paraId="690ABCDA" w14:textId="77777777" w:rsidR="0020194F" w:rsidRDefault="0020194F" w:rsidP="0020194F">
            <w:pPr>
              <w:jc w:val="right"/>
              <w:rPr>
                <w:rFonts w:ascii="Calibri" w:eastAsia="Calibri" w:hAnsi="Calibri" w:cs="Calibri"/>
              </w:rPr>
            </w:pPr>
            <w:r w:rsidRPr="68FB9490">
              <w:rPr>
                <w:rFonts w:ascii="Calibri" w:eastAsia="Calibri" w:hAnsi="Calibri" w:cs="Calibri"/>
              </w:rPr>
              <w:t>5.9</w:t>
            </w:r>
          </w:p>
        </w:tc>
        <w:tc>
          <w:tcPr>
            <w:tcW w:w="1559" w:type="dxa"/>
            <w:tcBorders>
              <w:top w:val="single" w:sz="8" w:space="0" w:color="auto"/>
              <w:left w:val="single" w:sz="8" w:space="0" w:color="auto"/>
              <w:bottom w:val="single" w:sz="8" w:space="0" w:color="auto"/>
              <w:right w:val="single" w:sz="8" w:space="0" w:color="auto"/>
            </w:tcBorders>
          </w:tcPr>
          <w:p w14:paraId="5BFBF23A" w14:textId="77777777" w:rsidR="0020194F" w:rsidRPr="68FB9490" w:rsidRDefault="0020194F" w:rsidP="0020194F">
            <w:pPr>
              <w:jc w:val="right"/>
              <w:rPr>
                <w:rFonts w:ascii="Calibri" w:eastAsia="Calibri" w:hAnsi="Calibri" w:cs="Calibri"/>
              </w:rPr>
            </w:pPr>
            <w:r>
              <w:rPr>
                <w:rFonts w:ascii="Calibri" w:eastAsia="Calibri" w:hAnsi="Calibri" w:cs="Calibri"/>
              </w:rPr>
              <w:t>82%</w:t>
            </w:r>
          </w:p>
        </w:tc>
        <w:tc>
          <w:tcPr>
            <w:tcW w:w="1559" w:type="dxa"/>
            <w:tcBorders>
              <w:top w:val="single" w:sz="8" w:space="0" w:color="auto"/>
              <w:left w:val="single" w:sz="8" w:space="0" w:color="auto"/>
              <w:bottom w:val="single" w:sz="8" w:space="0" w:color="auto"/>
              <w:right w:val="single" w:sz="8" w:space="0" w:color="auto"/>
            </w:tcBorders>
          </w:tcPr>
          <w:p w14:paraId="6B887EA6" w14:textId="77777777" w:rsidR="0020194F" w:rsidRPr="68FB9490" w:rsidRDefault="0020194F" w:rsidP="0020194F">
            <w:pPr>
              <w:jc w:val="right"/>
              <w:rPr>
                <w:rFonts w:ascii="Calibri" w:eastAsia="Calibri" w:hAnsi="Calibri" w:cs="Calibri"/>
              </w:rPr>
            </w:pPr>
            <w:r>
              <w:rPr>
                <w:rFonts w:ascii="Calibri" w:eastAsia="Calibri" w:hAnsi="Calibri" w:cs="Calibri"/>
              </w:rPr>
              <w:t>18%</w:t>
            </w:r>
          </w:p>
        </w:tc>
      </w:tr>
      <w:tr w:rsidR="0020194F" w14:paraId="0ED926D3"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48E1229A" w14:textId="77777777" w:rsidR="0020194F" w:rsidRDefault="0020194F" w:rsidP="0020194F">
            <w:r w:rsidRPr="68FB9490">
              <w:rPr>
                <w:rFonts w:ascii="Calibri" w:eastAsia="Calibri" w:hAnsi="Calibri" w:cs="Calibri"/>
                <w:color w:val="000000" w:themeColor="text1"/>
              </w:rPr>
              <w:t xml:space="preserve">West Oxfordshire </w:t>
            </w:r>
          </w:p>
        </w:tc>
        <w:tc>
          <w:tcPr>
            <w:tcW w:w="1990" w:type="dxa"/>
            <w:tcBorders>
              <w:top w:val="single" w:sz="8" w:space="0" w:color="auto"/>
              <w:left w:val="single" w:sz="8" w:space="0" w:color="auto"/>
              <w:bottom w:val="single" w:sz="8" w:space="0" w:color="auto"/>
              <w:right w:val="single" w:sz="8" w:space="0" w:color="auto"/>
            </w:tcBorders>
            <w:vAlign w:val="bottom"/>
          </w:tcPr>
          <w:p w14:paraId="7FF94695" w14:textId="77777777" w:rsidR="0020194F" w:rsidRDefault="0020194F" w:rsidP="0020194F">
            <w:pPr>
              <w:jc w:val="right"/>
              <w:rPr>
                <w:rFonts w:ascii="Calibri" w:eastAsia="Calibri" w:hAnsi="Calibri" w:cs="Calibri"/>
                <w:color w:val="000000" w:themeColor="text1"/>
              </w:rPr>
            </w:pPr>
            <w:r w:rsidRPr="68FB9490">
              <w:rPr>
                <w:rFonts w:ascii="Calibri" w:eastAsia="Calibri" w:hAnsi="Calibri" w:cs="Calibri"/>
                <w:color w:val="000000" w:themeColor="text1"/>
              </w:rPr>
              <w:t xml:space="preserve">287 </w:t>
            </w:r>
          </w:p>
        </w:tc>
        <w:tc>
          <w:tcPr>
            <w:tcW w:w="1701" w:type="dxa"/>
            <w:tcBorders>
              <w:top w:val="single" w:sz="8" w:space="0" w:color="auto"/>
              <w:left w:val="single" w:sz="8" w:space="0" w:color="auto"/>
              <w:bottom w:val="single" w:sz="8" w:space="0" w:color="auto"/>
              <w:right w:val="single" w:sz="8" w:space="0" w:color="auto"/>
            </w:tcBorders>
          </w:tcPr>
          <w:p w14:paraId="1915BDC3" w14:textId="77777777" w:rsidR="0020194F" w:rsidRDefault="0020194F" w:rsidP="0020194F">
            <w:pPr>
              <w:jc w:val="right"/>
              <w:rPr>
                <w:rFonts w:ascii="Calibri" w:eastAsia="Calibri" w:hAnsi="Calibri" w:cs="Calibri"/>
              </w:rPr>
            </w:pPr>
            <w:r w:rsidRPr="68FB9490">
              <w:rPr>
                <w:rFonts w:ascii="Calibri" w:eastAsia="Calibri" w:hAnsi="Calibri" w:cs="Calibri"/>
              </w:rPr>
              <w:t>6.1</w:t>
            </w:r>
          </w:p>
        </w:tc>
        <w:tc>
          <w:tcPr>
            <w:tcW w:w="1559" w:type="dxa"/>
            <w:tcBorders>
              <w:top w:val="single" w:sz="8" w:space="0" w:color="auto"/>
              <w:left w:val="single" w:sz="8" w:space="0" w:color="auto"/>
              <w:bottom w:val="single" w:sz="8" w:space="0" w:color="auto"/>
              <w:right w:val="single" w:sz="8" w:space="0" w:color="auto"/>
            </w:tcBorders>
          </w:tcPr>
          <w:p w14:paraId="721DB096" w14:textId="77777777" w:rsidR="0020194F" w:rsidRPr="68FB9490" w:rsidRDefault="0020194F" w:rsidP="0020194F">
            <w:pPr>
              <w:jc w:val="right"/>
              <w:rPr>
                <w:rFonts w:ascii="Calibri" w:eastAsia="Calibri" w:hAnsi="Calibri" w:cs="Calibri"/>
              </w:rPr>
            </w:pPr>
            <w:r>
              <w:rPr>
                <w:rFonts w:ascii="Calibri" w:eastAsia="Calibri" w:hAnsi="Calibri" w:cs="Calibri"/>
              </w:rPr>
              <w:t>53%</w:t>
            </w:r>
          </w:p>
        </w:tc>
        <w:tc>
          <w:tcPr>
            <w:tcW w:w="1559" w:type="dxa"/>
            <w:tcBorders>
              <w:top w:val="single" w:sz="8" w:space="0" w:color="auto"/>
              <w:left w:val="single" w:sz="8" w:space="0" w:color="auto"/>
              <w:bottom w:val="single" w:sz="8" w:space="0" w:color="auto"/>
              <w:right w:val="single" w:sz="8" w:space="0" w:color="auto"/>
            </w:tcBorders>
          </w:tcPr>
          <w:p w14:paraId="780C6705" w14:textId="77777777" w:rsidR="0020194F" w:rsidRPr="68FB9490" w:rsidRDefault="0020194F" w:rsidP="0020194F">
            <w:pPr>
              <w:jc w:val="right"/>
              <w:rPr>
                <w:rFonts w:ascii="Calibri" w:eastAsia="Calibri" w:hAnsi="Calibri" w:cs="Calibri"/>
              </w:rPr>
            </w:pPr>
            <w:r>
              <w:rPr>
                <w:rFonts w:ascii="Calibri" w:eastAsia="Calibri" w:hAnsi="Calibri" w:cs="Calibri"/>
              </w:rPr>
              <w:t>47%</w:t>
            </w:r>
          </w:p>
        </w:tc>
      </w:tr>
      <w:tr w:rsidR="0020194F" w14:paraId="437185FE"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3BB337CE" w14:textId="77777777" w:rsidR="0020194F" w:rsidRDefault="0020194F" w:rsidP="0020194F">
            <w:r w:rsidRPr="68FB9490">
              <w:rPr>
                <w:rFonts w:ascii="Calibri" w:eastAsia="Calibri" w:hAnsi="Calibri" w:cs="Calibri"/>
                <w:color w:val="000000" w:themeColor="text1"/>
              </w:rPr>
              <w:t xml:space="preserve">Bristol </w:t>
            </w:r>
          </w:p>
        </w:tc>
        <w:tc>
          <w:tcPr>
            <w:tcW w:w="1990" w:type="dxa"/>
            <w:tcBorders>
              <w:top w:val="single" w:sz="8" w:space="0" w:color="auto"/>
              <w:left w:val="single" w:sz="8" w:space="0" w:color="auto"/>
              <w:bottom w:val="single" w:sz="8" w:space="0" w:color="auto"/>
              <w:right w:val="single" w:sz="8" w:space="0" w:color="auto"/>
            </w:tcBorders>
            <w:vAlign w:val="bottom"/>
          </w:tcPr>
          <w:p w14:paraId="6570BACB" w14:textId="77777777" w:rsidR="0020194F" w:rsidRDefault="0020194F" w:rsidP="0020194F">
            <w:pPr>
              <w:jc w:val="right"/>
              <w:rPr>
                <w:rFonts w:ascii="Calibri" w:eastAsia="Calibri" w:hAnsi="Calibri" w:cs="Calibri"/>
                <w:color w:val="000000" w:themeColor="text1"/>
              </w:rPr>
            </w:pPr>
            <w:r w:rsidRPr="68FB9490">
              <w:rPr>
                <w:rFonts w:ascii="Calibri" w:eastAsia="Calibri" w:hAnsi="Calibri" w:cs="Calibri"/>
                <w:color w:val="000000" w:themeColor="text1"/>
              </w:rPr>
              <w:t xml:space="preserve">2,089 </w:t>
            </w:r>
          </w:p>
        </w:tc>
        <w:tc>
          <w:tcPr>
            <w:tcW w:w="1701" w:type="dxa"/>
            <w:tcBorders>
              <w:top w:val="single" w:sz="8" w:space="0" w:color="auto"/>
              <w:left w:val="single" w:sz="8" w:space="0" w:color="auto"/>
              <w:bottom w:val="single" w:sz="8" w:space="0" w:color="auto"/>
              <w:right w:val="single" w:sz="8" w:space="0" w:color="auto"/>
            </w:tcBorders>
          </w:tcPr>
          <w:p w14:paraId="30BAD93C" w14:textId="77777777" w:rsidR="0020194F" w:rsidRDefault="0020194F" w:rsidP="0020194F">
            <w:pPr>
              <w:jc w:val="right"/>
              <w:rPr>
                <w:rFonts w:ascii="Calibri" w:eastAsia="Calibri" w:hAnsi="Calibri" w:cs="Calibri"/>
              </w:rPr>
            </w:pPr>
            <w:r w:rsidRPr="68FB9490">
              <w:rPr>
                <w:rFonts w:ascii="Calibri" w:eastAsia="Calibri" w:hAnsi="Calibri" w:cs="Calibri"/>
              </w:rPr>
              <w:t>10.68</w:t>
            </w:r>
          </w:p>
        </w:tc>
        <w:tc>
          <w:tcPr>
            <w:tcW w:w="1559" w:type="dxa"/>
            <w:tcBorders>
              <w:top w:val="single" w:sz="8" w:space="0" w:color="auto"/>
              <w:left w:val="single" w:sz="8" w:space="0" w:color="auto"/>
              <w:bottom w:val="single" w:sz="8" w:space="0" w:color="auto"/>
              <w:right w:val="single" w:sz="8" w:space="0" w:color="auto"/>
            </w:tcBorders>
          </w:tcPr>
          <w:p w14:paraId="0B2CA453" w14:textId="77777777" w:rsidR="0020194F" w:rsidRPr="68FB9490" w:rsidRDefault="0020194F" w:rsidP="0020194F">
            <w:pPr>
              <w:jc w:val="right"/>
              <w:rPr>
                <w:rFonts w:ascii="Calibri" w:eastAsia="Calibri" w:hAnsi="Calibri" w:cs="Calibri"/>
              </w:rPr>
            </w:pPr>
            <w:r>
              <w:rPr>
                <w:rFonts w:ascii="Calibri" w:eastAsia="Calibri" w:hAnsi="Calibri" w:cs="Calibri"/>
              </w:rPr>
              <w:t>28%</w:t>
            </w:r>
          </w:p>
        </w:tc>
        <w:tc>
          <w:tcPr>
            <w:tcW w:w="1559" w:type="dxa"/>
            <w:tcBorders>
              <w:top w:val="single" w:sz="8" w:space="0" w:color="auto"/>
              <w:left w:val="single" w:sz="8" w:space="0" w:color="auto"/>
              <w:bottom w:val="single" w:sz="8" w:space="0" w:color="auto"/>
              <w:right w:val="single" w:sz="8" w:space="0" w:color="auto"/>
            </w:tcBorders>
          </w:tcPr>
          <w:p w14:paraId="4AA8A93E" w14:textId="77777777" w:rsidR="0020194F" w:rsidRPr="68FB9490" w:rsidRDefault="0020194F" w:rsidP="0020194F">
            <w:pPr>
              <w:jc w:val="right"/>
              <w:rPr>
                <w:rFonts w:ascii="Calibri" w:eastAsia="Calibri" w:hAnsi="Calibri" w:cs="Calibri"/>
              </w:rPr>
            </w:pPr>
            <w:r>
              <w:rPr>
                <w:rFonts w:ascii="Calibri" w:eastAsia="Calibri" w:hAnsi="Calibri" w:cs="Calibri"/>
              </w:rPr>
              <w:t>72%</w:t>
            </w:r>
          </w:p>
        </w:tc>
      </w:tr>
      <w:tr w:rsidR="0020194F" w14:paraId="58303B60"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752E2C46" w14:textId="77777777" w:rsidR="0020194F" w:rsidRDefault="0020194F" w:rsidP="0020194F">
            <w:r w:rsidRPr="68FB9490">
              <w:rPr>
                <w:rFonts w:ascii="Calibri" w:eastAsia="Calibri" w:hAnsi="Calibri" w:cs="Calibri"/>
                <w:color w:val="000000" w:themeColor="text1"/>
              </w:rPr>
              <w:t xml:space="preserve">Cambridge </w:t>
            </w:r>
          </w:p>
        </w:tc>
        <w:tc>
          <w:tcPr>
            <w:tcW w:w="1990" w:type="dxa"/>
            <w:tcBorders>
              <w:top w:val="single" w:sz="8" w:space="0" w:color="auto"/>
              <w:left w:val="single" w:sz="8" w:space="0" w:color="auto"/>
              <w:bottom w:val="single" w:sz="8" w:space="0" w:color="auto"/>
              <w:right w:val="single" w:sz="8" w:space="0" w:color="auto"/>
            </w:tcBorders>
            <w:vAlign w:val="bottom"/>
          </w:tcPr>
          <w:p w14:paraId="076572D1" w14:textId="77777777" w:rsidR="0020194F" w:rsidRDefault="0020194F" w:rsidP="0020194F">
            <w:pPr>
              <w:jc w:val="right"/>
              <w:rPr>
                <w:rFonts w:ascii="Calibri" w:eastAsia="Calibri" w:hAnsi="Calibri" w:cs="Calibri"/>
                <w:color w:val="000000" w:themeColor="text1"/>
              </w:rPr>
            </w:pPr>
            <w:r w:rsidRPr="68FB9490">
              <w:rPr>
                <w:rFonts w:ascii="Calibri" w:eastAsia="Calibri" w:hAnsi="Calibri" w:cs="Calibri"/>
                <w:color w:val="000000" w:themeColor="text1"/>
              </w:rPr>
              <w:t xml:space="preserve">658 </w:t>
            </w:r>
          </w:p>
        </w:tc>
        <w:tc>
          <w:tcPr>
            <w:tcW w:w="1701" w:type="dxa"/>
            <w:tcBorders>
              <w:top w:val="single" w:sz="8" w:space="0" w:color="auto"/>
              <w:left w:val="single" w:sz="8" w:space="0" w:color="auto"/>
              <w:bottom w:val="single" w:sz="8" w:space="0" w:color="auto"/>
              <w:right w:val="single" w:sz="8" w:space="0" w:color="auto"/>
            </w:tcBorders>
          </w:tcPr>
          <w:p w14:paraId="59F2794A" w14:textId="77777777" w:rsidR="0020194F" w:rsidRDefault="0020194F" w:rsidP="0020194F">
            <w:pPr>
              <w:jc w:val="right"/>
              <w:rPr>
                <w:rFonts w:ascii="Calibri" w:eastAsia="Calibri" w:hAnsi="Calibri" w:cs="Calibri"/>
              </w:rPr>
            </w:pPr>
            <w:r w:rsidRPr="68FB9490">
              <w:rPr>
                <w:rFonts w:ascii="Calibri" w:eastAsia="Calibri" w:hAnsi="Calibri" w:cs="Calibri"/>
              </w:rPr>
              <w:t>14.9</w:t>
            </w:r>
          </w:p>
        </w:tc>
        <w:tc>
          <w:tcPr>
            <w:tcW w:w="1559" w:type="dxa"/>
            <w:tcBorders>
              <w:top w:val="single" w:sz="8" w:space="0" w:color="auto"/>
              <w:left w:val="single" w:sz="8" w:space="0" w:color="auto"/>
              <w:bottom w:val="single" w:sz="8" w:space="0" w:color="auto"/>
              <w:right w:val="single" w:sz="8" w:space="0" w:color="auto"/>
            </w:tcBorders>
          </w:tcPr>
          <w:p w14:paraId="46240305" w14:textId="77777777" w:rsidR="0020194F" w:rsidRPr="68FB9490" w:rsidRDefault="0020194F" w:rsidP="0020194F">
            <w:pPr>
              <w:jc w:val="right"/>
              <w:rPr>
                <w:rFonts w:ascii="Calibri" w:eastAsia="Calibri" w:hAnsi="Calibri" w:cs="Calibri"/>
              </w:rPr>
            </w:pPr>
            <w:r>
              <w:rPr>
                <w:rFonts w:ascii="Calibri" w:eastAsia="Calibri" w:hAnsi="Calibri" w:cs="Calibri"/>
              </w:rPr>
              <w:t>36%</w:t>
            </w:r>
          </w:p>
        </w:tc>
        <w:tc>
          <w:tcPr>
            <w:tcW w:w="1559" w:type="dxa"/>
            <w:tcBorders>
              <w:top w:val="single" w:sz="8" w:space="0" w:color="auto"/>
              <w:left w:val="single" w:sz="8" w:space="0" w:color="auto"/>
              <w:bottom w:val="single" w:sz="8" w:space="0" w:color="auto"/>
              <w:right w:val="single" w:sz="8" w:space="0" w:color="auto"/>
            </w:tcBorders>
          </w:tcPr>
          <w:p w14:paraId="6E94A94F" w14:textId="77777777" w:rsidR="0020194F" w:rsidRPr="68FB9490" w:rsidRDefault="0020194F" w:rsidP="0020194F">
            <w:pPr>
              <w:jc w:val="right"/>
              <w:rPr>
                <w:rFonts w:ascii="Calibri" w:eastAsia="Calibri" w:hAnsi="Calibri" w:cs="Calibri"/>
              </w:rPr>
            </w:pPr>
            <w:r>
              <w:rPr>
                <w:rFonts w:ascii="Calibri" w:eastAsia="Calibri" w:hAnsi="Calibri" w:cs="Calibri"/>
              </w:rPr>
              <w:t>64%</w:t>
            </w:r>
          </w:p>
        </w:tc>
      </w:tr>
      <w:tr w:rsidR="0020194F" w14:paraId="4EA650CC" w14:textId="77777777" w:rsidTr="0020194F">
        <w:trPr>
          <w:trHeight w:val="300"/>
        </w:trPr>
        <w:tc>
          <w:tcPr>
            <w:tcW w:w="2820" w:type="dxa"/>
            <w:tcBorders>
              <w:top w:val="single" w:sz="8" w:space="0" w:color="auto"/>
              <w:left w:val="single" w:sz="8" w:space="0" w:color="auto"/>
              <w:bottom w:val="nil"/>
              <w:right w:val="single" w:sz="8" w:space="0" w:color="auto"/>
            </w:tcBorders>
            <w:vAlign w:val="bottom"/>
          </w:tcPr>
          <w:p w14:paraId="4D62BF7F" w14:textId="77777777" w:rsidR="0020194F" w:rsidRDefault="0020194F" w:rsidP="0020194F">
            <w:r w:rsidRPr="68FB9490">
              <w:rPr>
                <w:rFonts w:ascii="Calibri" w:eastAsia="Calibri" w:hAnsi="Calibri" w:cs="Calibri"/>
                <w:color w:val="000000" w:themeColor="text1"/>
              </w:rPr>
              <w:t xml:space="preserve">Milton Keynes </w:t>
            </w:r>
          </w:p>
        </w:tc>
        <w:tc>
          <w:tcPr>
            <w:tcW w:w="1990" w:type="dxa"/>
            <w:tcBorders>
              <w:top w:val="single" w:sz="8" w:space="0" w:color="auto"/>
              <w:left w:val="single" w:sz="8" w:space="0" w:color="auto"/>
              <w:bottom w:val="nil"/>
              <w:right w:val="single" w:sz="8" w:space="0" w:color="auto"/>
            </w:tcBorders>
            <w:vAlign w:val="bottom"/>
          </w:tcPr>
          <w:p w14:paraId="60593B02" w14:textId="77777777" w:rsidR="0020194F" w:rsidRDefault="0020194F" w:rsidP="0020194F">
            <w:pPr>
              <w:jc w:val="right"/>
              <w:rPr>
                <w:rFonts w:ascii="Calibri" w:eastAsia="Calibri" w:hAnsi="Calibri" w:cs="Calibri"/>
                <w:color w:val="000000" w:themeColor="text1"/>
              </w:rPr>
            </w:pPr>
            <w:r w:rsidRPr="68FB9490">
              <w:rPr>
                <w:rFonts w:ascii="Calibri" w:eastAsia="Calibri" w:hAnsi="Calibri" w:cs="Calibri"/>
                <w:color w:val="000000" w:themeColor="text1"/>
              </w:rPr>
              <w:t xml:space="preserve">2,439 </w:t>
            </w:r>
          </w:p>
        </w:tc>
        <w:tc>
          <w:tcPr>
            <w:tcW w:w="1701" w:type="dxa"/>
            <w:tcBorders>
              <w:top w:val="single" w:sz="8" w:space="0" w:color="auto"/>
              <w:left w:val="single" w:sz="8" w:space="0" w:color="auto"/>
              <w:bottom w:val="nil"/>
              <w:right w:val="single" w:sz="8" w:space="0" w:color="auto"/>
            </w:tcBorders>
          </w:tcPr>
          <w:p w14:paraId="5A39ADB1" w14:textId="77777777" w:rsidR="0020194F" w:rsidRDefault="0020194F" w:rsidP="0020194F">
            <w:pPr>
              <w:jc w:val="right"/>
              <w:rPr>
                <w:rFonts w:ascii="Calibri" w:eastAsia="Calibri" w:hAnsi="Calibri" w:cs="Calibri"/>
              </w:rPr>
            </w:pPr>
            <w:r w:rsidRPr="68FB9490">
              <w:rPr>
                <w:rFonts w:ascii="Calibri" w:eastAsia="Calibri" w:hAnsi="Calibri" w:cs="Calibri"/>
              </w:rPr>
              <w:t>22.89</w:t>
            </w:r>
          </w:p>
        </w:tc>
        <w:tc>
          <w:tcPr>
            <w:tcW w:w="1559" w:type="dxa"/>
            <w:tcBorders>
              <w:top w:val="single" w:sz="8" w:space="0" w:color="auto"/>
              <w:left w:val="single" w:sz="8" w:space="0" w:color="auto"/>
              <w:bottom w:val="nil"/>
              <w:right w:val="single" w:sz="8" w:space="0" w:color="auto"/>
            </w:tcBorders>
          </w:tcPr>
          <w:p w14:paraId="71C943B4" w14:textId="77777777" w:rsidR="0020194F" w:rsidRPr="68FB9490" w:rsidRDefault="0020194F" w:rsidP="0020194F">
            <w:pPr>
              <w:jc w:val="right"/>
              <w:rPr>
                <w:rFonts w:ascii="Calibri" w:eastAsia="Calibri" w:hAnsi="Calibri" w:cs="Calibri"/>
              </w:rPr>
            </w:pPr>
            <w:r>
              <w:rPr>
                <w:rFonts w:ascii="Calibri" w:eastAsia="Calibri" w:hAnsi="Calibri" w:cs="Calibri"/>
              </w:rPr>
              <w:t>48.5%</w:t>
            </w:r>
          </w:p>
        </w:tc>
        <w:tc>
          <w:tcPr>
            <w:tcW w:w="1559" w:type="dxa"/>
            <w:tcBorders>
              <w:top w:val="single" w:sz="8" w:space="0" w:color="auto"/>
              <w:left w:val="single" w:sz="8" w:space="0" w:color="auto"/>
              <w:bottom w:val="nil"/>
              <w:right w:val="single" w:sz="8" w:space="0" w:color="auto"/>
            </w:tcBorders>
          </w:tcPr>
          <w:p w14:paraId="51373984" w14:textId="77777777" w:rsidR="0020194F" w:rsidRPr="68FB9490" w:rsidRDefault="0020194F" w:rsidP="0020194F">
            <w:pPr>
              <w:jc w:val="right"/>
              <w:rPr>
                <w:rFonts w:ascii="Calibri" w:eastAsia="Calibri" w:hAnsi="Calibri" w:cs="Calibri"/>
              </w:rPr>
            </w:pPr>
            <w:r>
              <w:rPr>
                <w:rFonts w:ascii="Calibri" w:eastAsia="Calibri" w:hAnsi="Calibri" w:cs="Calibri"/>
              </w:rPr>
              <w:t>51.5%</w:t>
            </w:r>
          </w:p>
        </w:tc>
      </w:tr>
      <w:tr w:rsidR="0020194F" w14:paraId="659165DC"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5D7685C3" w14:textId="77777777" w:rsidR="0020194F" w:rsidRDefault="0020194F" w:rsidP="0020194F">
            <w:r w:rsidRPr="68FB9490">
              <w:rPr>
                <w:rFonts w:ascii="Calibri" w:eastAsia="Calibri" w:hAnsi="Calibri" w:cs="Calibri"/>
                <w:color w:val="000000" w:themeColor="text1"/>
              </w:rPr>
              <w:t xml:space="preserve">Reading </w:t>
            </w:r>
          </w:p>
        </w:tc>
        <w:tc>
          <w:tcPr>
            <w:tcW w:w="1990" w:type="dxa"/>
            <w:tcBorders>
              <w:top w:val="single" w:sz="8" w:space="0" w:color="auto"/>
              <w:left w:val="single" w:sz="8" w:space="0" w:color="auto"/>
              <w:bottom w:val="single" w:sz="8" w:space="0" w:color="auto"/>
              <w:right w:val="single" w:sz="8" w:space="0" w:color="auto"/>
            </w:tcBorders>
            <w:vAlign w:val="bottom"/>
          </w:tcPr>
          <w:p w14:paraId="26F67A02" w14:textId="77777777" w:rsidR="0020194F" w:rsidRDefault="0020194F" w:rsidP="0020194F">
            <w:pPr>
              <w:jc w:val="right"/>
              <w:rPr>
                <w:rFonts w:ascii="Calibri" w:eastAsia="Calibri" w:hAnsi="Calibri" w:cs="Calibri"/>
                <w:color w:val="000000" w:themeColor="text1"/>
              </w:rPr>
            </w:pPr>
            <w:r w:rsidRPr="68FB9490">
              <w:rPr>
                <w:rFonts w:ascii="Calibri" w:eastAsia="Calibri" w:hAnsi="Calibri" w:cs="Calibri"/>
                <w:color w:val="000000" w:themeColor="text1"/>
              </w:rPr>
              <w:t xml:space="preserve">973 </w:t>
            </w:r>
          </w:p>
        </w:tc>
        <w:tc>
          <w:tcPr>
            <w:tcW w:w="1701" w:type="dxa"/>
            <w:tcBorders>
              <w:top w:val="single" w:sz="8" w:space="0" w:color="auto"/>
              <w:left w:val="single" w:sz="8" w:space="0" w:color="auto"/>
              <w:bottom w:val="single" w:sz="8" w:space="0" w:color="auto"/>
              <w:right w:val="single" w:sz="8" w:space="0" w:color="auto"/>
            </w:tcBorders>
          </w:tcPr>
          <w:p w14:paraId="58B37558" w14:textId="77777777" w:rsidR="0020194F" w:rsidRDefault="0020194F" w:rsidP="0020194F">
            <w:pPr>
              <w:jc w:val="right"/>
              <w:rPr>
                <w:rFonts w:ascii="Calibri" w:eastAsia="Calibri" w:hAnsi="Calibri" w:cs="Calibri"/>
              </w:rPr>
            </w:pPr>
            <w:r w:rsidRPr="68FB9490">
              <w:rPr>
                <w:rFonts w:ascii="Calibri" w:eastAsia="Calibri" w:hAnsi="Calibri" w:cs="Calibri"/>
              </w:rPr>
              <w:t>14.94</w:t>
            </w:r>
          </w:p>
        </w:tc>
        <w:tc>
          <w:tcPr>
            <w:tcW w:w="1559" w:type="dxa"/>
            <w:tcBorders>
              <w:top w:val="single" w:sz="8" w:space="0" w:color="auto"/>
              <w:left w:val="single" w:sz="8" w:space="0" w:color="auto"/>
              <w:bottom w:val="single" w:sz="8" w:space="0" w:color="auto"/>
              <w:right w:val="single" w:sz="8" w:space="0" w:color="auto"/>
            </w:tcBorders>
          </w:tcPr>
          <w:p w14:paraId="77A989E8" w14:textId="77777777" w:rsidR="0020194F" w:rsidRPr="68FB9490" w:rsidRDefault="0020194F" w:rsidP="0020194F">
            <w:pPr>
              <w:jc w:val="right"/>
              <w:rPr>
                <w:rFonts w:ascii="Calibri" w:eastAsia="Calibri" w:hAnsi="Calibri" w:cs="Calibri"/>
              </w:rPr>
            </w:pPr>
            <w:r>
              <w:rPr>
                <w:rFonts w:ascii="Calibri" w:eastAsia="Calibri" w:hAnsi="Calibri" w:cs="Calibri"/>
              </w:rPr>
              <w:t>32%</w:t>
            </w:r>
          </w:p>
        </w:tc>
        <w:tc>
          <w:tcPr>
            <w:tcW w:w="1559" w:type="dxa"/>
            <w:tcBorders>
              <w:top w:val="single" w:sz="8" w:space="0" w:color="auto"/>
              <w:left w:val="single" w:sz="8" w:space="0" w:color="auto"/>
              <w:bottom w:val="single" w:sz="8" w:space="0" w:color="auto"/>
              <w:right w:val="single" w:sz="8" w:space="0" w:color="auto"/>
            </w:tcBorders>
          </w:tcPr>
          <w:p w14:paraId="3E1C7A6C" w14:textId="77777777" w:rsidR="0020194F" w:rsidRPr="68FB9490" w:rsidRDefault="0020194F" w:rsidP="0020194F">
            <w:pPr>
              <w:jc w:val="right"/>
              <w:rPr>
                <w:rFonts w:ascii="Calibri" w:eastAsia="Calibri" w:hAnsi="Calibri" w:cs="Calibri"/>
              </w:rPr>
            </w:pPr>
            <w:r>
              <w:rPr>
                <w:rFonts w:ascii="Calibri" w:eastAsia="Calibri" w:hAnsi="Calibri" w:cs="Calibri"/>
              </w:rPr>
              <w:t>68%</w:t>
            </w:r>
          </w:p>
        </w:tc>
      </w:tr>
    </w:tbl>
    <w:p w14:paraId="15FDA6F4" w14:textId="0F1DB645" w:rsidR="0020194F" w:rsidRDefault="001750E5" w:rsidP="0020194F">
      <w:pPr>
        <w:rPr>
          <w:rFonts w:ascii="Calibri" w:eastAsia="Calibri" w:hAnsi="Calibri" w:cs="Calibri"/>
        </w:rPr>
      </w:pPr>
      <w:r w:rsidRPr="004414F7">
        <w:rPr>
          <w:i/>
        </w:rPr>
        <w:t>Source: MHCLG</w:t>
      </w:r>
      <w:r>
        <w:rPr>
          <w:i/>
        </w:rPr>
        <w:t xml:space="preserve"> Statutory homelessness</w:t>
      </w:r>
      <w:r w:rsidR="00932213">
        <w:rPr>
          <w:i/>
        </w:rPr>
        <w:t>:</w:t>
      </w:r>
      <w:r>
        <w:rPr>
          <w:i/>
        </w:rPr>
        <w:t xml:space="preserve"> </w:t>
      </w:r>
      <w:r w:rsidRPr="004414F7">
        <w:rPr>
          <w:i/>
        </w:rPr>
        <w:t>Detailed local authority</w:t>
      </w:r>
      <w:r>
        <w:rPr>
          <w:i/>
        </w:rPr>
        <w:t xml:space="preserve"> level</w:t>
      </w:r>
      <w:r w:rsidRPr="004414F7">
        <w:rPr>
          <w:i/>
        </w:rPr>
        <w:t xml:space="preserve"> tables: financial year 2019-20</w:t>
      </w:r>
    </w:p>
    <w:p w14:paraId="3EFAA60C" w14:textId="77777777" w:rsidR="0020194F" w:rsidRDefault="0020194F" w:rsidP="0020194F">
      <w:pPr>
        <w:rPr>
          <w:rFonts w:ascii="Calibri" w:eastAsia="Calibri" w:hAnsi="Calibri" w:cs="Calibri"/>
        </w:rPr>
      </w:pPr>
    </w:p>
    <w:p w14:paraId="30C0F82C" w14:textId="4C1EC0BD" w:rsidR="0020194F" w:rsidRPr="00315962" w:rsidRDefault="00A05636" w:rsidP="00A05636">
      <w:pPr>
        <w:pStyle w:val="Heading3"/>
        <w:rPr>
          <w:b/>
        </w:rPr>
      </w:pPr>
      <w:bookmarkStart w:id="38" w:name="_Toc72137194"/>
      <w:r>
        <w:rPr>
          <w:rFonts w:eastAsia="Calibri Light"/>
        </w:rPr>
        <w:t>5.3 -</w:t>
      </w:r>
      <w:r w:rsidR="007A56D7">
        <w:rPr>
          <w:rFonts w:eastAsia="Calibri Light"/>
        </w:rPr>
        <w:t xml:space="preserve"> Main</w:t>
      </w:r>
      <w:r w:rsidR="000F7B86">
        <w:rPr>
          <w:rFonts w:eastAsia="Calibri Light"/>
        </w:rPr>
        <w:t xml:space="preserve"> Homelessness</w:t>
      </w:r>
      <w:r w:rsidR="007A56D7">
        <w:rPr>
          <w:rFonts w:eastAsia="Calibri Light"/>
        </w:rPr>
        <w:t xml:space="preserve"> Duty</w:t>
      </w:r>
      <w:bookmarkEnd w:id="38"/>
    </w:p>
    <w:p w14:paraId="75FD7358" w14:textId="1107B616" w:rsidR="0020194F" w:rsidRDefault="0020194F" w:rsidP="0020194F">
      <w:pPr>
        <w:rPr>
          <w:rFonts w:ascii="Calibri" w:eastAsia="Calibri" w:hAnsi="Calibri" w:cs="Calibri"/>
          <w:color w:val="000000" w:themeColor="text1"/>
        </w:rPr>
      </w:pPr>
      <w:r w:rsidRPr="7CE88769">
        <w:rPr>
          <w:rFonts w:ascii="Calibri" w:eastAsia="Calibri" w:hAnsi="Calibri" w:cs="Calibri"/>
          <w:color w:val="000000" w:themeColor="text1"/>
        </w:rPr>
        <w:t xml:space="preserve">Due to successful work under prevention and relief duty, the number of households </w:t>
      </w:r>
      <w:r>
        <w:rPr>
          <w:rFonts w:ascii="Calibri" w:eastAsia="Calibri" w:hAnsi="Calibri" w:cs="Calibri"/>
          <w:color w:val="000000" w:themeColor="text1"/>
        </w:rPr>
        <w:t>we assessed for Main Duty, reduced following the implementation of the HRA. In 2019/20, 108 households were assessed for a Main Duty with 56 of these (51.9%) accepted. In previous years, we have assessed between 232 and 475 applications for Main Duty.</w:t>
      </w:r>
      <w:r w:rsidRPr="7CE88769">
        <w:rPr>
          <w:rFonts w:ascii="Calibri" w:eastAsia="Calibri" w:hAnsi="Calibri" w:cs="Calibri"/>
          <w:color w:val="000000" w:themeColor="text1"/>
        </w:rPr>
        <w:t xml:space="preserve"> </w:t>
      </w:r>
      <w:r>
        <w:rPr>
          <w:rFonts w:ascii="Calibri" w:eastAsia="Calibri" w:hAnsi="Calibri" w:cs="Calibri"/>
          <w:color w:val="000000" w:themeColor="text1"/>
        </w:rPr>
        <w:t>A reduction in the number of Main Duty decisions made has also been a national trend following the implementation of the HRA.</w:t>
      </w:r>
    </w:p>
    <w:p w14:paraId="173EDC20" w14:textId="540729AC" w:rsidR="0020194F" w:rsidRDefault="002316F9" w:rsidP="0020194F">
      <w:pPr>
        <w:rPr>
          <w:rFonts w:ascii="Calibri" w:eastAsia="Calibri" w:hAnsi="Calibri" w:cs="Calibri"/>
          <w:color w:val="000000" w:themeColor="text1"/>
        </w:rPr>
      </w:pPr>
      <w:r>
        <w:rPr>
          <w:rFonts w:ascii="Calibri" w:eastAsia="Calibri" w:hAnsi="Calibri" w:cs="Calibri"/>
          <w:noProof/>
          <w:color w:val="000000" w:themeColor="text1"/>
          <w:lang w:eastAsia="en-GB"/>
        </w:rPr>
        <w:lastRenderedPageBreak/>
        <w:drawing>
          <wp:inline distT="0" distB="0" distL="0" distR="0" wp14:anchorId="690A3871" wp14:editId="292037BD">
            <wp:extent cx="5986780" cy="3249295"/>
            <wp:effectExtent l="0" t="0" r="0" b="8255"/>
            <wp:docPr id="143336549" name="Picture 14333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6780" cy="3249295"/>
                    </a:xfrm>
                    <a:prstGeom prst="rect">
                      <a:avLst/>
                    </a:prstGeom>
                    <a:noFill/>
                  </pic:spPr>
                </pic:pic>
              </a:graphicData>
            </a:graphic>
          </wp:inline>
        </w:drawing>
      </w:r>
    </w:p>
    <w:p w14:paraId="618F737E" w14:textId="7410EA47" w:rsidR="0020194F" w:rsidRPr="00A56305" w:rsidRDefault="00932213" w:rsidP="0020194F">
      <w:pPr>
        <w:rPr>
          <w:i/>
        </w:rPr>
      </w:pPr>
      <w:r>
        <w:rPr>
          <w:rFonts w:ascii="Calibri" w:eastAsia="Calibri" w:hAnsi="Calibri" w:cs="Calibri"/>
          <w:color w:val="000000" w:themeColor="text1"/>
        </w:rPr>
        <w:t xml:space="preserve"> </w:t>
      </w:r>
      <w:r>
        <w:rPr>
          <w:i/>
        </w:rPr>
        <w:t xml:space="preserve">Source: </w:t>
      </w:r>
      <w:r w:rsidR="00A56305">
        <w:rPr>
          <w:i/>
        </w:rPr>
        <w:t xml:space="preserve">MHCLG P1E Homelessness returns </w:t>
      </w:r>
      <w:r>
        <w:rPr>
          <w:i/>
        </w:rPr>
        <w:t>(2010/11 to 2017/18) and MHCLG</w:t>
      </w:r>
      <w:r>
        <w:rPr>
          <w:rFonts w:ascii="Calibri" w:eastAsia="Calibri" w:hAnsi="Calibri" w:cs="Calibri"/>
          <w:i/>
        </w:rPr>
        <w:t xml:space="preserve"> Statutory Homelessness:</w:t>
      </w:r>
      <w:r>
        <w:rPr>
          <w:i/>
        </w:rPr>
        <w:t xml:space="preserve"> Detailed local authority level tables: financial year 2018-2019 and Detailed local authority level tables: financial year 2019-20</w:t>
      </w:r>
    </w:p>
    <w:p w14:paraId="574E87A2" w14:textId="31478CED" w:rsidR="0020194F" w:rsidRDefault="0020194F" w:rsidP="0020194F">
      <w:pPr>
        <w:rPr>
          <w:rFonts w:ascii="Calibri" w:eastAsia="Calibri" w:hAnsi="Calibri" w:cs="Calibri"/>
        </w:rPr>
      </w:pPr>
      <w:r w:rsidRPr="7CE88769">
        <w:rPr>
          <w:rFonts w:ascii="Calibri" w:eastAsia="Calibri" w:hAnsi="Calibri" w:cs="Calibri"/>
        </w:rPr>
        <w:t xml:space="preserve">Despite the decline in the total number of </w:t>
      </w:r>
      <w:r>
        <w:rPr>
          <w:rFonts w:ascii="Calibri" w:eastAsia="Calibri" w:hAnsi="Calibri" w:cs="Calibri"/>
        </w:rPr>
        <w:t>M</w:t>
      </w:r>
      <w:r w:rsidRPr="7CE88769">
        <w:rPr>
          <w:rFonts w:ascii="Calibri" w:eastAsia="Calibri" w:hAnsi="Calibri" w:cs="Calibri"/>
        </w:rPr>
        <w:t xml:space="preserve">ain </w:t>
      </w:r>
      <w:r>
        <w:rPr>
          <w:rFonts w:ascii="Calibri" w:eastAsia="Calibri" w:hAnsi="Calibri" w:cs="Calibri"/>
        </w:rPr>
        <w:t>D</w:t>
      </w:r>
      <w:r w:rsidRPr="7CE88769">
        <w:rPr>
          <w:rFonts w:ascii="Calibri" w:eastAsia="Calibri" w:hAnsi="Calibri" w:cs="Calibri"/>
        </w:rPr>
        <w:t xml:space="preserve">uties assessed, the proportion of </w:t>
      </w:r>
      <w:r>
        <w:rPr>
          <w:rFonts w:ascii="Calibri" w:eastAsia="Calibri" w:hAnsi="Calibri" w:cs="Calibri"/>
        </w:rPr>
        <w:t>acceptances for Main Duty decisions has increased compared to previous years. The prop</w:t>
      </w:r>
      <w:r w:rsidR="00E80E8E">
        <w:rPr>
          <w:rFonts w:ascii="Calibri" w:eastAsia="Calibri" w:hAnsi="Calibri" w:cs="Calibri"/>
        </w:rPr>
        <w:t>ortion of acceptances was at it</w:t>
      </w:r>
      <w:r>
        <w:rPr>
          <w:rFonts w:ascii="Calibri" w:eastAsia="Calibri" w:hAnsi="Calibri" w:cs="Calibri"/>
        </w:rPr>
        <w:t xml:space="preserve">s highest in 2019/20 at 51.9%, whilst in 2009/10, the rate was only 21.9%. Whenever possible, we try to resolve homelessness before a case move on to a Main Duty, and in particular where we suspect that any decision under Main Duty would be a negative one (not homeless, not in priority need, intentionally homeless), as such a decision limits what the local authority can do to assist in the future. This approach has contributed to the increase to the proportion of decisions resulting in Main Duty owed. Compared to the national and regional averages however, our acceptance rate per total decision made is still lower. </w:t>
      </w:r>
    </w:p>
    <w:p w14:paraId="7AB62A0A" w14:textId="158A5C60" w:rsidR="0020194F" w:rsidRDefault="0020194F" w:rsidP="0020194F">
      <w:pPr>
        <w:rPr>
          <w:rFonts w:ascii="Calibri" w:eastAsia="Calibri" w:hAnsi="Calibri" w:cs="Calibri"/>
          <w:sz w:val="24"/>
          <w:szCs w:val="24"/>
        </w:rPr>
      </w:pPr>
      <w:r>
        <w:rPr>
          <w:rFonts w:ascii="Calibri" w:eastAsia="Calibri" w:hAnsi="Calibri" w:cs="Calibri"/>
        </w:rPr>
        <w:t>When looking at Main Duty acceptance rates per 1,000 households in an area, our acceptance rate has generally been lower than the average for England over the years and this was still the case in 2019/20. Our acceptance rate was also lower than that of the South East</w:t>
      </w:r>
      <w:r w:rsidR="002316F9">
        <w:rPr>
          <w:rFonts w:ascii="Calibri" w:eastAsia="Calibri" w:hAnsi="Calibri" w:cs="Calibri"/>
        </w:rPr>
        <w:t xml:space="preserve"> and our comparator local authorities outside of Oxfordshire. We see this, along with the decrease in the overall number of Main Duty assessments carried out, as evidence of us preventing and relieving homelessness effectively, as this ultimately result</w:t>
      </w:r>
      <w:r w:rsidR="00C80FDC">
        <w:rPr>
          <w:rFonts w:ascii="Calibri" w:eastAsia="Calibri" w:hAnsi="Calibri" w:cs="Calibri"/>
        </w:rPr>
        <w:t>s</w:t>
      </w:r>
      <w:r w:rsidR="002316F9">
        <w:rPr>
          <w:rFonts w:ascii="Calibri" w:eastAsia="Calibri" w:hAnsi="Calibri" w:cs="Calibri"/>
        </w:rPr>
        <w:t xml:space="preserve"> in there being no need to progress the case and assess a Main Duty</w:t>
      </w:r>
      <w:r>
        <w:rPr>
          <w:rFonts w:ascii="Calibri" w:eastAsia="Calibri" w:hAnsi="Calibri" w:cs="Calibri"/>
        </w:rPr>
        <w:t xml:space="preserve">. However, our acceptance rate was higher </w:t>
      </w:r>
      <w:r w:rsidR="002316F9">
        <w:rPr>
          <w:rFonts w:ascii="Calibri" w:eastAsia="Calibri" w:hAnsi="Calibri" w:cs="Calibri"/>
        </w:rPr>
        <w:t xml:space="preserve">than other local authorities in Oxfordshire. We know </w:t>
      </w:r>
      <w:r w:rsidR="0013150E">
        <w:rPr>
          <w:rFonts w:ascii="Calibri" w:eastAsia="Calibri" w:hAnsi="Calibri" w:cs="Calibri"/>
        </w:rPr>
        <w:t>that our neighbouring districts</w:t>
      </w:r>
      <w:r w:rsidR="002316F9">
        <w:rPr>
          <w:rFonts w:ascii="Calibri" w:eastAsia="Calibri" w:hAnsi="Calibri" w:cs="Calibri"/>
        </w:rPr>
        <w:t xml:space="preserve"> do good prevention and relief work</w:t>
      </w:r>
      <w:r w:rsidR="0013150E">
        <w:rPr>
          <w:rFonts w:ascii="Calibri" w:eastAsia="Calibri" w:hAnsi="Calibri" w:cs="Calibri"/>
        </w:rPr>
        <w:t>, which supports our view that a lower level of main duty acceptance is linked to preventing greater levels of homelessness.</w:t>
      </w:r>
    </w:p>
    <w:p w14:paraId="3977B9D2" w14:textId="77777777" w:rsidR="0020194F" w:rsidRDefault="0020194F" w:rsidP="0020194F">
      <w:r w:rsidRPr="68FB9490">
        <w:rPr>
          <w:rFonts w:ascii="Calibri" w:eastAsia="Calibri" w:hAnsi="Calibri" w:cs="Calibri"/>
          <w:sz w:val="24"/>
          <w:szCs w:val="24"/>
        </w:rPr>
        <w:t xml:space="preserve"> </w:t>
      </w:r>
    </w:p>
    <w:tbl>
      <w:tblPr>
        <w:tblW w:w="0" w:type="auto"/>
        <w:tblLayout w:type="fixed"/>
        <w:tblLook w:val="04A0" w:firstRow="1" w:lastRow="0" w:firstColumn="1" w:lastColumn="0" w:noHBand="0" w:noVBand="1"/>
      </w:tblPr>
      <w:tblGrid>
        <w:gridCol w:w="2820"/>
        <w:gridCol w:w="2415"/>
        <w:gridCol w:w="1695"/>
        <w:gridCol w:w="1695"/>
      </w:tblGrid>
      <w:tr w:rsidR="0020194F" w14:paraId="56499922" w14:textId="77777777" w:rsidTr="0020194F">
        <w:trPr>
          <w:trHeight w:val="1035"/>
        </w:trPr>
        <w:tc>
          <w:tcPr>
            <w:tcW w:w="2820" w:type="dxa"/>
            <w:tcBorders>
              <w:top w:val="single" w:sz="8" w:space="0" w:color="auto"/>
              <w:left w:val="single" w:sz="8" w:space="0" w:color="auto"/>
              <w:bottom w:val="single" w:sz="8" w:space="0" w:color="auto"/>
              <w:right w:val="single" w:sz="8" w:space="0" w:color="auto"/>
            </w:tcBorders>
          </w:tcPr>
          <w:p w14:paraId="41206E41" w14:textId="77777777" w:rsidR="0020194F" w:rsidRDefault="0020194F" w:rsidP="0020194F">
            <w:r w:rsidRPr="68FB9490">
              <w:rPr>
                <w:rFonts w:ascii="Calibri" w:eastAsia="Calibri" w:hAnsi="Calibri" w:cs="Calibri"/>
                <w:color w:val="000000" w:themeColor="text1"/>
              </w:rPr>
              <w:t xml:space="preserve">  </w:t>
            </w:r>
          </w:p>
        </w:tc>
        <w:tc>
          <w:tcPr>
            <w:tcW w:w="2415" w:type="dxa"/>
            <w:tcBorders>
              <w:top w:val="single" w:sz="8" w:space="0" w:color="auto"/>
              <w:left w:val="single" w:sz="8" w:space="0" w:color="auto"/>
              <w:bottom w:val="single" w:sz="8" w:space="0" w:color="auto"/>
              <w:right w:val="single" w:sz="8" w:space="0" w:color="auto"/>
            </w:tcBorders>
          </w:tcPr>
          <w:p w14:paraId="14327999" w14:textId="77777777" w:rsidR="0020194F" w:rsidRDefault="0020194F" w:rsidP="0020194F">
            <w:r w:rsidRPr="68FB9490">
              <w:rPr>
                <w:rFonts w:ascii="Calibri" w:eastAsia="Calibri" w:hAnsi="Calibri" w:cs="Calibri"/>
                <w:b/>
                <w:bCs/>
                <w:color w:val="000000" w:themeColor="text1"/>
              </w:rPr>
              <w:t xml:space="preserve">Total </w:t>
            </w:r>
            <w:r>
              <w:rPr>
                <w:rFonts w:ascii="Calibri" w:eastAsia="Calibri" w:hAnsi="Calibri" w:cs="Calibri"/>
                <w:b/>
                <w:bCs/>
                <w:color w:val="000000" w:themeColor="text1"/>
              </w:rPr>
              <w:t xml:space="preserve">number of main duty decisions </w:t>
            </w:r>
            <w:r w:rsidRPr="68FB9490">
              <w:rPr>
                <w:rFonts w:ascii="Calibri" w:eastAsia="Calibri" w:hAnsi="Calibri" w:cs="Calibri"/>
                <w:b/>
                <w:bCs/>
                <w:color w:val="000000" w:themeColor="text1"/>
              </w:rPr>
              <w:t>2019/20</w:t>
            </w:r>
          </w:p>
        </w:tc>
        <w:tc>
          <w:tcPr>
            <w:tcW w:w="1695" w:type="dxa"/>
            <w:tcBorders>
              <w:top w:val="single" w:sz="8" w:space="0" w:color="auto"/>
              <w:left w:val="single" w:sz="8" w:space="0" w:color="auto"/>
              <w:bottom w:val="single" w:sz="8" w:space="0" w:color="auto"/>
              <w:right w:val="single" w:sz="8" w:space="0" w:color="auto"/>
            </w:tcBorders>
          </w:tcPr>
          <w:p w14:paraId="6F6FAF15" w14:textId="77777777" w:rsidR="0020194F" w:rsidRPr="003935C2" w:rsidRDefault="0020194F" w:rsidP="0020194F">
            <w:pPr>
              <w:rPr>
                <w:rFonts w:ascii="Calibri" w:eastAsia="Calibri" w:hAnsi="Calibri" w:cs="Calibri"/>
                <w:b/>
                <w:bCs/>
                <w:color w:val="000000" w:themeColor="text1"/>
              </w:rPr>
            </w:pPr>
            <w:r>
              <w:rPr>
                <w:rFonts w:ascii="Calibri" w:eastAsia="Calibri" w:hAnsi="Calibri" w:cs="Calibri"/>
                <w:b/>
                <w:bCs/>
                <w:color w:val="000000" w:themeColor="text1"/>
              </w:rPr>
              <w:t>Main Duty owed as % of total Main Duty decisions</w:t>
            </w:r>
          </w:p>
        </w:tc>
        <w:tc>
          <w:tcPr>
            <w:tcW w:w="1695" w:type="dxa"/>
            <w:tcBorders>
              <w:top w:val="single" w:sz="8" w:space="0" w:color="auto"/>
              <w:left w:val="single" w:sz="8" w:space="0" w:color="auto"/>
              <w:bottom w:val="single" w:sz="8" w:space="0" w:color="auto"/>
              <w:right w:val="single" w:sz="8" w:space="0" w:color="auto"/>
            </w:tcBorders>
          </w:tcPr>
          <w:p w14:paraId="2A9CA3EE" w14:textId="77777777" w:rsidR="0020194F" w:rsidRDefault="0020194F" w:rsidP="0020194F">
            <w:pPr>
              <w:rPr>
                <w:rFonts w:ascii="Calibri" w:eastAsia="Calibri" w:hAnsi="Calibri" w:cs="Calibri"/>
                <w:b/>
                <w:bCs/>
                <w:color w:val="000000" w:themeColor="text1"/>
              </w:rPr>
            </w:pPr>
            <w:r w:rsidRPr="003935C2">
              <w:rPr>
                <w:rFonts w:ascii="Calibri" w:eastAsia="Calibri" w:hAnsi="Calibri" w:cs="Calibri"/>
                <w:b/>
                <w:bCs/>
                <w:color w:val="000000" w:themeColor="text1"/>
              </w:rPr>
              <w:t>Households assessed as</w:t>
            </w:r>
            <w:r>
              <w:rPr>
                <w:rFonts w:ascii="Calibri" w:eastAsia="Calibri" w:hAnsi="Calibri" w:cs="Calibri"/>
                <w:b/>
                <w:bCs/>
                <w:color w:val="000000" w:themeColor="text1"/>
              </w:rPr>
              <w:t xml:space="preserve"> Main Duty </w:t>
            </w:r>
            <w:r>
              <w:rPr>
                <w:rFonts w:ascii="Calibri" w:eastAsia="Calibri" w:hAnsi="Calibri" w:cs="Calibri"/>
                <w:b/>
                <w:bCs/>
                <w:color w:val="000000" w:themeColor="text1"/>
              </w:rPr>
              <w:lastRenderedPageBreak/>
              <w:t xml:space="preserve">owed </w:t>
            </w:r>
            <w:r w:rsidRPr="003935C2">
              <w:rPr>
                <w:rFonts w:ascii="Calibri" w:eastAsia="Calibri" w:hAnsi="Calibri" w:cs="Calibri"/>
                <w:b/>
                <w:bCs/>
                <w:color w:val="000000" w:themeColor="text1"/>
              </w:rPr>
              <w:t>per (000s) households</w:t>
            </w:r>
          </w:p>
        </w:tc>
      </w:tr>
      <w:tr w:rsidR="0020194F" w14:paraId="4A59B9F4"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6084859E" w14:textId="77777777" w:rsidR="0020194F" w:rsidRDefault="0020194F" w:rsidP="0020194F">
            <w:r w:rsidRPr="68FB9490">
              <w:rPr>
                <w:rFonts w:ascii="Calibri" w:eastAsia="Calibri" w:hAnsi="Calibri" w:cs="Calibri"/>
                <w:color w:val="000000" w:themeColor="text1"/>
              </w:rPr>
              <w:lastRenderedPageBreak/>
              <w:t xml:space="preserve">Oxford </w:t>
            </w:r>
          </w:p>
        </w:tc>
        <w:tc>
          <w:tcPr>
            <w:tcW w:w="2415" w:type="dxa"/>
            <w:tcBorders>
              <w:top w:val="single" w:sz="8" w:space="0" w:color="auto"/>
              <w:left w:val="single" w:sz="8" w:space="0" w:color="auto"/>
              <w:bottom w:val="single" w:sz="8" w:space="0" w:color="auto"/>
              <w:right w:val="single" w:sz="8" w:space="0" w:color="auto"/>
            </w:tcBorders>
            <w:vAlign w:val="bottom"/>
          </w:tcPr>
          <w:p w14:paraId="5706D730" w14:textId="77777777" w:rsidR="0020194F"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108</w:t>
            </w:r>
          </w:p>
        </w:tc>
        <w:tc>
          <w:tcPr>
            <w:tcW w:w="1695" w:type="dxa"/>
            <w:tcBorders>
              <w:top w:val="single" w:sz="8" w:space="0" w:color="auto"/>
              <w:left w:val="single" w:sz="8" w:space="0" w:color="auto"/>
              <w:bottom w:val="single" w:sz="8" w:space="0" w:color="auto"/>
              <w:right w:val="single" w:sz="8" w:space="0" w:color="auto"/>
            </w:tcBorders>
          </w:tcPr>
          <w:p w14:paraId="3C7A2FA5" w14:textId="77777777" w:rsidR="0020194F" w:rsidRPr="68FB9490" w:rsidRDefault="0020194F" w:rsidP="0020194F">
            <w:pPr>
              <w:jc w:val="right"/>
              <w:rPr>
                <w:rFonts w:ascii="Calibri" w:eastAsia="Calibri" w:hAnsi="Calibri" w:cs="Calibri"/>
              </w:rPr>
            </w:pPr>
            <w:r>
              <w:rPr>
                <w:rFonts w:ascii="Calibri" w:eastAsia="Calibri" w:hAnsi="Calibri" w:cs="Calibri"/>
              </w:rPr>
              <w:t>51.9%</w:t>
            </w:r>
          </w:p>
        </w:tc>
        <w:tc>
          <w:tcPr>
            <w:tcW w:w="1695" w:type="dxa"/>
            <w:tcBorders>
              <w:top w:val="single" w:sz="8" w:space="0" w:color="auto"/>
              <w:left w:val="single" w:sz="8" w:space="0" w:color="auto"/>
              <w:bottom w:val="single" w:sz="8" w:space="0" w:color="auto"/>
              <w:right w:val="single" w:sz="8" w:space="0" w:color="auto"/>
            </w:tcBorders>
          </w:tcPr>
          <w:p w14:paraId="3682934D" w14:textId="77777777" w:rsidR="0020194F" w:rsidRDefault="0020194F" w:rsidP="0020194F">
            <w:pPr>
              <w:jc w:val="right"/>
              <w:rPr>
                <w:rFonts w:ascii="Calibri" w:eastAsia="Calibri" w:hAnsi="Calibri" w:cs="Calibri"/>
              </w:rPr>
            </w:pPr>
            <w:r>
              <w:rPr>
                <w:rFonts w:ascii="Calibri" w:eastAsia="Calibri" w:hAnsi="Calibri" w:cs="Calibri"/>
              </w:rPr>
              <w:t>1.04</w:t>
            </w:r>
          </w:p>
        </w:tc>
      </w:tr>
      <w:tr w:rsidR="0020194F" w14:paraId="2AEF8991"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6F3F9C55" w14:textId="77777777" w:rsidR="0020194F" w:rsidRDefault="0020194F" w:rsidP="0020194F">
            <w:r w:rsidRPr="68FB9490">
              <w:rPr>
                <w:rFonts w:ascii="Calibri" w:eastAsia="Calibri" w:hAnsi="Calibri" w:cs="Calibri"/>
                <w:color w:val="000000" w:themeColor="text1"/>
              </w:rPr>
              <w:t xml:space="preserve">South East </w:t>
            </w:r>
          </w:p>
        </w:tc>
        <w:tc>
          <w:tcPr>
            <w:tcW w:w="2415" w:type="dxa"/>
            <w:tcBorders>
              <w:top w:val="single" w:sz="8" w:space="0" w:color="auto"/>
              <w:left w:val="single" w:sz="8" w:space="0" w:color="auto"/>
              <w:bottom w:val="single" w:sz="8" w:space="0" w:color="auto"/>
              <w:right w:val="single" w:sz="8" w:space="0" w:color="auto"/>
            </w:tcBorders>
            <w:vAlign w:val="bottom"/>
          </w:tcPr>
          <w:p w14:paraId="765D48C9" w14:textId="77777777" w:rsidR="0020194F"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9,550</w:t>
            </w:r>
          </w:p>
        </w:tc>
        <w:tc>
          <w:tcPr>
            <w:tcW w:w="1695" w:type="dxa"/>
            <w:tcBorders>
              <w:top w:val="single" w:sz="8" w:space="0" w:color="auto"/>
              <w:left w:val="single" w:sz="8" w:space="0" w:color="auto"/>
              <w:bottom w:val="single" w:sz="8" w:space="0" w:color="auto"/>
              <w:right w:val="single" w:sz="8" w:space="0" w:color="auto"/>
            </w:tcBorders>
          </w:tcPr>
          <w:p w14:paraId="73BE340A" w14:textId="77777777" w:rsidR="0020194F" w:rsidRPr="68FB9490"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64.2%</w:t>
            </w:r>
          </w:p>
        </w:tc>
        <w:tc>
          <w:tcPr>
            <w:tcW w:w="1695" w:type="dxa"/>
            <w:tcBorders>
              <w:top w:val="single" w:sz="8" w:space="0" w:color="auto"/>
              <w:left w:val="single" w:sz="8" w:space="0" w:color="auto"/>
              <w:bottom w:val="single" w:sz="8" w:space="0" w:color="auto"/>
              <w:right w:val="single" w:sz="8" w:space="0" w:color="auto"/>
            </w:tcBorders>
          </w:tcPr>
          <w:p w14:paraId="62DF488F" w14:textId="77777777" w:rsidR="0020194F"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1.6</w:t>
            </w:r>
          </w:p>
        </w:tc>
      </w:tr>
      <w:tr w:rsidR="0020194F" w14:paraId="01D4B2D5"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427D3D91" w14:textId="77777777" w:rsidR="0020194F" w:rsidRDefault="0020194F" w:rsidP="0020194F">
            <w:r w:rsidRPr="68FB9490">
              <w:rPr>
                <w:rFonts w:ascii="Calibri" w:eastAsia="Calibri" w:hAnsi="Calibri" w:cs="Calibri"/>
                <w:color w:val="000000" w:themeColor="text1"/>
              </w:rPr>
              <w:t xml:space="preserve">England </w:t>
            </w:r>
          </w:p>
        </w:tc>
        <w:tc>
          <w:tcPr>
            <w:tcW w:w="2415" w:type="dxa"/>
            <w:tcBorders>
              <w:top w:val="single" w:sz="8" w:space="0" w:color="auto"/>
              <w:left w:val="single" w:sz="8" w:space="0" w:color="auto"/>
              <w:bottom w:val="single" w:sz="8" w:space="0" w:color="auto"/>
              <w:right w:val="single" w:sz="8" w:space="0" w:color="auto"/>
            </w:tcBorders>
            <w:vAlign w:val="bottom"/>
          </w:tcPr>
          <w:p w14:paraId="59AFBEDD" w14:textId="77777777" w:rsidR="0020194F"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62,490</w:t>
            </w:r>
          </w:p>
        </w:tc>
        <w:tc>
          <w:tcPr>
            <w:tcW w:w="1695" w:type="dxa"/>
            <w:tcBorders>
              <w:top w:val="single" w:sz="8" w:space="0" w:color="auto"/>
              <w:left w:val="single" w:sz="8" w:space="0" w:color="auto"/>
              <w:bottom w:val="single" w:sz="8" w:space="0" w:color="auto"/>
              <w:right w:val="single" w:sz="8" w:space="0" w:color="auto"/>
            </w:tcBorders>
          </w:tcPr>
          <w:p w14:paraId="463A004C" w14:textId="77777777" w:rsidR="0020194F" w:rsidRPr="68FB9490"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64.1%</w:t>
            </w:r>
          </w:p>
        </w:tc>
        <w:tc>
          <w:tcPr>
            <w:tcW w:w="1695" w:type="dxa"/>
            <w:tcBorders>
              <w:top w:val="single" w:sz="8" w:space="0" w:color="auto"/>
              <w:left w:val="single" w:sz="8" w:space="0" w:color="auto"/>
              <w:bottom w:val="single" w:sz="8" w:space="0" w:color="auto"/>
              <w:right w:val="single" w:sz="8" w:space="0" w:color="auto"/>
            </w:tcBorders>
          </w:tcPr>
          <w:p w14:paraId="3A2A3F8C" w14:textId="77777777" w:rsidR="0020194F"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1.7</w:t>
            </w:r>
          </w:p>
        </w:tc>
      </w:tr>
      <w:tr w:rsidR="0020194F" w14:paraId="7155793B"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57DD481B" w14:textId="77777777" w:rsidR="0020194F" w:rsidRDefault="0020194F" w:rsidP="0020194F">
            <w:r w:rsidRPr="68FB9490">
              <w:rPr>
                <w:rFonts w:ascii="Calibri" w:eastAsia="Calibri" w:hAnsi="Calibri" w:cs="Calibri"/>
                <w:color w:val="000000" w:themeColor="text1"/>
              </w:rPr>
              <w:t xml:space="preserve">Cherwell </w:t>
            </w:r>
          </w:p>
        </w:tc>
        <w:tc>
          <w:tcPr>
            <w:tcW w:w="2415" w:type="dxa"/>
            <w:tcBorders>
              <w:top w:val="single" w:sz="8" w:space="0" w:color="auto"/>
              <w:left w:val="single" w:sz="8" w:space="0" w:color="auto"/>
              <w:bottom w:val="single" w:sz="8" w:space="0" w:color="auto"/>
              <w:right w:val="single" w:sz="8" w:space="0" w:color="auto"/>
            </w:tcBorders>
            <w:vAlign w:val="bottom"/>
          </w:tcPr>
          <w:p w14:paraId="5F240C86" w14:textId="77777777" w:rsidR="0020194F"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35</w:t>
            </w:r>
          </w:p>
        </w:tc>
        <w:tc>
          <w:tcPr>
            <w:tcW w:w="1695" w:type="dxa"/>
            <w:tcBorders>
              <w:top w:val="single" w:sz="8" w:space="0" w:color="auto"/>
              <w:left w:val="single" w:sz="8" w:space="0" w:color="auto"/>
              <w:bottom w:val="single" w:sz="8" w:space="0" w:color="auto"/>
              <w:right w:val="single" w:sz="8" w:space="0" w:color="auto"/>
            </w:tcBorders>
          </w:tcPr>
          <w:p w14:paraId="050163EC" w14:textId="77777777" w:rsidR="0020194F" w:rsidRPr="68FB9490" w:rsidRDefault="0020194F" w:rsidP="0020194F">
            <w:pPr>
              <w:jc w:val="right"/>
              <w:rPr>
                <w:rFonts w:ascii="Calibri" w:eastAsia="Calibri" w:hAnsi="Calibri" w:cs="Calibri"/>
              </w:rPr>
            </w:pPr>
            <w:r>
              <w:rPr>
                <w:rFonts w:ascii="Calibri" w:eastAsia="Calibri" w:hAnsi="Calibri" w:cs="Calibri"/>
              </w:rPr>
              <w:t>37.1%</w:t>
            </w:r>
          </w:p>
        </w:tc>
        <w:tc>
          <w:tcPr>
            <w:tcW w:w="1695" w:type="dxa"/>
            <w:tcBorders>
              <w:top w:val="single" w:sz="8" w:space="0" w:color="auto"/>
              <w:left w:val="single" w:sz="8" w:space="0" w:color="auto"/>
              <w:bottom w:val="single" w:sz="8" w:space="0" w:color="auto"/>
              <w:right w:val="single" w:sz="8" w:space="0" w:color="auto"/>
            </w:tcBorders>
          </w:tcPr>
          <w:p w14:paraId="21631626" w14:textId="77777777" w:rsidR="0020194F" w:rsidRDefault="0020194F" w:rsidP="0020194F">
            <w:pPr>
              <w:jc w:val="right"/>
              <w:rPr>
                <w:rFonts w:ascii="Calibri" w:eastAsia="Calibri" w:hAnsi="Calibri" w:cs="Calibri"/>
              </w:rPr>
            </w:pPr>
            <w:r>
              <w:rPr>
                <w:rFonts w:ascii="Calibri" w:eastAsia="Calibri" w:hAnsi="Calibri" w:cs="Calibri"/>
              </w:rPr>
              <w:t>0.21</w:t>
            </w:r>
          </w:p>
        </w:tc>
      </w:tr>
      <w:tr w:rsidR="0020194F" w14:paraId="0FDF0C58"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7718CCEF" w14:textId="77777777" w:rsidR="0020194F" w:rsidRDefault="0020194F" w:rsidP="0020194F">
            <w:r w:rsidRPr="68FB9490">
              <w:rPr>
                <w:rFonts w:ascii="Calibri" w:eastAsia="Calibri" w:hAnsi="Calibri" w:cs="Calibri"/>
                <w:color w:val="000000" w:themeColor="text1"/>
              </w:rPr>
              <w:t xml:space="preserve">South Oxfordshire </w:t>
            </w:r>
          </w:p>
        </w:tc>
        <w:tc>
          <w:tcPr>
            <w:tcW w:w="2415" w:type="dxa"/>
            <w:tcBorders>
              <w:top w:val="single" w:sz="8" w:space="0" w:color="auto"/>
              <w:left w:val="single" w:sz="8" w:space="0" w:color="auto"/>
              <w:bottom w:val="single" w:sz="8" w:space="0" w:color="auto"/>
              <w:right w:val="single" w:sz="8" w:space="0" w:color="auto"/>
            </w:tcBorders>
            <w:vAlign w:val="bottom"/>
          </w:tcPr>
          <w:p w14:paraId="0D7ADA73" w14:textId="77777777" w:rsidR="0020194F"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32</w:t>
            </w:r>
          </w:p>
        </w:tc>
        <w:tc>
          <w:tcPr>
            <w:tcW w:w="1695" w:type="dxa"/>
            <w:tcBorders>
              <w:top w:val="single" w:sz="8" w:space="0" w:color="auto"/>
              <w:left w:val="single" w:sz="8" w:space="0" w:color="auto"/>
              <w:bottom w:val="single" w:sz="8" w:space="0" w:color="auto"/>
              <w:right w:val="single" w:sz="8" w:space="0" w:color="auto"/>
            </w:tcBorders>
          </w:tcPr>
          <w:p w14:paraId="3D1B175D" w14:textId="77777777" w:rsidR="0020194F" w:rsidRPr="68FB9490" w:rsidRDefault="0020194F" w:rsidP="0020194F">
            <w:pPr>
              <w:jc w:val="right"/>
              <w:rPr>
                <w:rFonts w:ascii="Calibri" w:eastAsia="Calibri" w:hAnsi="Calibri" w:cs="Calibri"/>
              </w:rPr>
            </w:pPr>
            <w:r>
              <w:rPr>
                <w:rFonts w:ascii="Calibri" w:eastAsia="Calibri" w:hAnsi="Calibri" w:cs="Calibri"/>
              </w:rPr>
              <w:t>59.4%</w:t>
            </w:r>
          </w:p>
        </w:tc>
        <w:tc>
          <w:tcPr>
            <w:tcW w:w="1695" w:type="dxa"/>
            <w:tcBorders>
              <w:top w:val="single" w:sz="8" w:space="0" w:color="auto"/>
              <w:left w:val="single" w:sz="8" w:space="0" w:color="auto"/>
              <w:bottom w:val="single" w:sz="8" w:space="0" w:color="auto"/>
              <w:right w:val="single" w:sz="8" w:space="0" w:color="auto"/>
            </w:tcBorders>
          </w:tcPr>
          <w:p w14:paraId="535C1D5B" w14:textId="77777777" w:rsidR="0020194F" w:rsidRDefault="0020194F" w:rsidP="0020194F">
            <w:pPr>
              <w:jc w:val="right"/>
              <w:rPr>
                <w:rFonts w:ascii="Calibri" w:eastAsia="Calibri" w:hAnsi="Calibri" w:cs="Calibri"/>
              </w:rPr>
            </w:pPr>
            <w:r>
              <w:rPr>
                <w:rFonts w:ascii="Calibri" w:eastAsia="Calibri" w:hAnsi="Calibri" w:cs="Calibri"/>
              </w:rPr>
              <w:t>0.33</w:t>
            </w:r>
          </w:p>
        </w:tc>
      </w:tr>
      <w:tr w:rsidR="0020194F" w14:paraId="001E36C8"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7AE94F1A" w14:textId="77777777" w:rsidR="0020194F" w:rsidRDefault="0020194F" w:rsidP="0020194F">
            <w:r w:rsidRPr="68FB9490">
              <w:rPr>
                <w:rFonts w:ascii="Calibri" w:eastAsia="Calibri" w:hAnsi="Calibri" w:cs="Calibri"/>
                <w:color w:val="000000" w:themeColor="text1"/>
              </w:rPr>
              <w:t>Vale of White Horse</w:t>
            </w:r>
          </w:p>
        </w:tc>
        <w:tc>
          <w:tcPr>
            <w:tcW w:w="2415" w:type="dxa"/>
            <w:tcBorders>
              <w:top w:val="single" w:sz="8" w:space="0" w:color="auto"/>
              <w:left w:val="single" w:sz="8" w:space="0" w:color="auto"/>
              <w:bottom w:val="single" w:sz="8" w:space="0" w:color="auto"/>
              <w:right w:val="single" w:sz="8" w:space="0" w:color="auto"/>
            </w:tcBorders>
            <w:vAlign w:val="bottom"/>
          </w:tcPr>
          <w:p w14:paraId="638C8F0E" w14:textId="77777777" w:rsidR="0020194F"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29</w:t>
            </w:r>
          </w:p>
        </w:tc>
        <w:tc>
          <w:tcPr>
            <w:tcW w:w="1695" w:type="dxa"/>
            <w:tcBorders>
              <w:top w:val="single" w:sz="8" w:space="0" w:color="auto"/>
              <w:left w:val="single" w:sz="8" w:space="0" w:color="auto"/>
              <w:bottom w:val="single" w:sz="8" w:space="0" w:color="auto"/>
              <w:right w:val="single" w:sz="8" w:space="0" w:color="auto"/>
            </w:tcBorders>
          </w:tcPr>
          <w:p w14:paraId="2258FA9B" w14:textId="77777777" w:rsidR="0020194F" w:rsidRPr="68FB9490" w:rsidRDefault="0020194F" w:rsidP="0020194F">
            <w:pPr>
              <w:jc w:val="right"/>
              <w:rPr>
                <w:rFonts w:ascii="Calibri" w:eastAsia="Calibri" w:hAnsi="Calibri" w:cs="Calibri"/>
              </w:rPr>
            </w:pPr>
            <w:r>
              <w:rPr>
                <w:rFonts w:ascii="Calibri" w:eastAsia="Calibri" w:hAnsi="Calibri" w:cs="Calibri"/>
              </w:rPr>
              <w:t>48.3%</w:t>
            </w:r>
          </w:p>
        </w:tc>
        <w:tc>
          <w:tcPr>
            <w:tcW w:w="1695" w:type="dxa"/>
            <w:tcBorders>
              <w:top w:val="single" w:sz="8" w:space="0" w:color="auto"/>
              <w:left w:val="single" w:sz="8" w:space="0" w:color="auto"/>
              <w:bottom w:val="single" w:sz="8" w:space="0" w:color="auto"/>
              <w:right w:val="single" w:sz="8" w:space="0" w:color="auto"/>
            </w:tcBorders>
          </w:tcPr>
          <w:p w14:paraId="4A92E313" w14:textId="77777777" w:rsidR="0020194F" w:rsidRDefault="0020194F" w:rsidP="0020194F">
            <w:pPr>
              <w:jc w:val="right"/>
              <w:rPr>
                <w:rFonts w:ascii="Calibri" w:eastAsia="Calibri" w:hAnsi="Calibri" w:cs="Calibri"/>
              </w:rPr>
            </w:pPr>
            <w:r>
              <w:rPr>
                <w:rFonts w:ascii="Calibri" w:eastAsia="Calibri" w:hAnsi="Calibri" w:cs="Calibri"/>
              </w:rPr>
              <w:t>0.25</w:t>
            </w:r>
          </w:p>
        </w:tc>
      </w:tr>
      <w:tr w:rsidR="0020194F" w14:paraId="2765123F"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22285932" w14:textId="77777777" w:rsidR="0020194F" w:rsidRDefault="0020194F" w:rsidP="0020194F">
            <w:r w:rsidRPr="68FB9490">
              <w:rPr>
                <w:rFonts w:ascii="Calibri" w:eastAsia="Calibri" w:hAnsi="Calibri" w:cs="Calibri"/>
                <w:color w:val="000000" w:themeColor="text1"/>
              </w:rPr>
              <w:t xml:space="preserve">West Oxfordshire </w:t>
            </w:r>
          </w:p>
        </w:tc>
        <w:tc>
          <w:tcPr>
            <w:tcW w:w="2415" w:type="dxa"/>
            <w:tcBorders>
              <w:top w:val="single" w:sz="8" w:space="0" w:color="auto"/>
              <w:left w:val="single" w:sz="8" w:space="0" w:color="auto"/>
              <w:bottom w:val="single" w:sz="8" w:space="0" w:color="auto"/>
              <w:right w:val="single" w:sz="8" w:space="0" w:color="auto"/>
            </w:tcBorders>
            <w:vAlign w:val="bottom"/>
          </w:tcPr>
          <w:p w14:paraId="00F29209" w14:textId="77777777" w:rsidR="0020194F"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74</w:t>
            </w:r>
          </w:p>
        </w:tc>
        <w:tc>
          <w:tcPr>
            <w:tcW w:w="1695" w:type="dxa"/>
            <w:tcBorders>
              <w:top w:val="single" w:sz="8" w:space="0" w:color="auto"/>
              <w:left w:val="single" w:sz="8" w:space="0" w:color="auto"/>
              <w:bottom w:val="single" w:sz="8" w:space="0" w:color="auto"/>
              <w:right w:val="single" w:sz="8" w:space="0" w:color="auto"/>
            </w:tcBorders>
          </w:tcPr>
          <w:p w14:paraId="74D90DFA" w14:textId="77777777" w:rsidR="0020194F" w:rsidRPr="68FB9490" w:rsidRDefault="0020194F" w:rsidP="0020194F">
            <w:pPr>
              <w:jc w:val="right"/>
              <w:rPr>
                <w:rFonts w:ascii="Calibri" w:eastAsia="Calibri" w:hAnsi="Calibri" w:cs="Calibri"/>
              </w:rPr>
            </w:pPr>
            <w:r>
              <w:rPr>
                <w:rFonts w:ascii="Calibri" w:eastAsia="Calibri" w:hAnsi="Calibri" w:cs="Calibri"/>
              </w:rPr>
              <w:t>73%</w:t>
            </w:r>
          </w:p>
        </w:tc>
        <w:tc>
          <w:tcPr>
            <w:tcW w:w="1695" w:type="dxa"/>
            <w:tcBorders>
              <w:top w:val="single" w:sz="8" w:space="0" w:color="auto"/>
              <w:left w:val="single" w:sz="8" w:space="0" w:color="auto"/>
              <w:bottom w:val="single" w:sz="8" w:space="0" w:color="auto"/>
              <w:right w:val="single" w:sz="8" w:space="0" w:color="auto"/>
            </w:tcBorders>
          </w:tcPr>
          <w:p w14:paraId="45FA1E31" w14:textId="77777777" w:rsidR="0020194F" w:rsidRDefault="0020194F" w:rsidP="0020194F">
            <w:pPr>
              <w:jc w:val="right"/>
              <w:rPr>
                <w:rFonts w:ascii="Calibri" w:eastAsia="Calibri" w:hAnsi="Calibri" w:cs="Calibri"/>
              </w:rPr>
            </w:pPr>
            <w:r>
              <w:rPr>
                <w:rFonts w:ascii="Calibri" w:eastAsia="Calibri" w:hAnsi="Calibri" w:cs="Calibri"/>
              </w:rPr>
              <w:t>0.87</w:t>
            </w:r>
          </w:p>
        </w:tc>
      </w:tr>
      <w:tr w:rsidR="0020194F" w14:paraId="5A4AE075"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6B79C98F" w14:textId="77777777" w:rsidR="0020194F" w:rsidRDefault="0020194F" w:rsidP="0020194F">
            <w:r w:rsidRPr="68FB9490">
              <w:rPr>
                <w:rFonts w:ascii="Calibri" w:eastAsia="Calibri" w:hAnsi="Calibri" w:cs="Calibri"/>
                <w:color w:val="000000" w:themeColor="text1"/>
              </w:rPr>
              <w:t xml:space="preserve">Bristol </w:t>
            </w:r>
          </w:p>
        </w:tc>
        <w:tc>
          <w:tcPr>
            <w:tcW w:w="2415" w:type="dxa"/>
            <w:tcBorders>
              <w:top w:val="single" w:sz="8" w:space="0" w:color="auto"/>
              <w:left w:val="single" w:sz="8" w:space="0" w:color="auto"/>
              <w:bottom w:val="single" w:sz="8" w:space="0" w:color="auto"/>
              <w:right w:val="single" w:sz="8" w:space="0" w:color="auto"/>
            </w:tcBorders>
            <w:vAlign w:val="bottom"/>
          </w:tcPr>
          <w:p w14:paraId="3A366883" w14:textId="77777777" w:rsidR="0020194F"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879</w:t>
            </w:r>
          </w:p>
        </w:tc>
        <w:tc>
          <w:tcPr>
            <w:tcW w:w="1695" w:type="dxa"/>
            <w:tcBorders>
              <w:top w:val="single" w:sz="8" w:space="0" w:color="auto"/>
              <w:left w:val="single" w:sz="8" w:space="0" w:color="auto"/>
              <w:bottom w:val="single" w:sz="8" w:space="0" w:color="auto"/>
              <w:right w:val="single" w:sz="8" w:space="0" w:color="auto"/>
            </w:tcBorders>
          </w:tcPr>
          <w:p w14:paraId="54544347" w14:textId="77777777" w:rsidR="0020194F" w:rsidRPr="68FB9490" w:rsidRDefault="0020194F" w:rsidP="0020194F">
            <w:pPr>
              <w:jc w:val="right"/>
              <w:rPr>
                <w:rFonts w:ascii="Calibri" w:eastAsia="Calibri" w:hAnsi="Calibri" w:cs="Calibri"/>
              </w:rPr>
            </w:pPr>
            <w:r>
              <w:rPr>
                <w:rFonts w:ascii="Calibri" w:eastAsia="Calibri" w:hAnsi="Calibri" w:cs="Calibri"/>
              </w:rPr>
              <w:t>80.7%</w:t>
            </w:r>
          </w:p>
        </w:tc>
        <w:tc>
          <w:tcPr>
            <w:tcW w:w="1695" w:type="dxa"/>
            <w:tcBorders>
              <w:top w:val="single" w:sz="8" w:space="0" w:color="auto"/>
              <w:left w:val="single" w:sz="8" w:space="0" w:color="auto"/>
              <w:bottom w:val="single" w:sz="8" w:space="0" w:color="auto"/>
              <w:right w:val="single" w:sz="8" w:space="0" w:color="auto"/>
            </w:tcBorders>
          </w:tcPr>
          <w:p w14:paraId="3FA5E4E4" w14:textId="77777777" w:rsidR="0020194F" w:rsidRDefault="0020194F" w:rsidP="0020194F">
            <w:pPr>
              <w:jc w:val="right"/>
              <w:rPr>
                <w:rFonts w:ascii="Calibri" w:eastAsia="Calibri" w:hAnsi="Calibri" w:cs="Calibri"/>
              </w:rPr>
            </w:pPr>
            <w:r>
              <w:rPr>
                <w:rFonts w:ascii="Calibri" w:eastAsia="Calibri" w:hAnsi="Calibri" w:cs="Calibri"/>
              </w:rPr>
              <w:t>3.62</w:t>
            </w:r>
          </w:p>
        </w:tc>
      </w:tr>
      <w:tr w:rsidR="0020194F" w14:paraId="04894D97"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0591DC59" w14:textId="77777777" w:rsidR="0020194F" w:rsidRDefault="0020194F" w:rsidP="0020194F">
            <w:r w:rsidRPr="68FB9490">
              <w:rPr>
                <w:rFonts w:ascii="Calibri" w:eastAsia="Calibri" w:hAnsi="Calibri" w:cs="Calibri"/>
                <w:color w:val="000000" w:themeColor="text1"/>
              </w:rPr>
              <w:t xml:space="preserve">Cambridge </w:t>
            </w:r>
          </w:p>
        </w:tc>
        <w:tc>
          <w:tcPr>
            <w:tcW w:w="2415" w:type="dxa"/>
            <w:tcBorders>
              <w:top w:val="single" w:sz="8" w:space="0" w:color="auto"/>
              <w:left w:val="single" w:sz="8" w:space="0" w:color="auto"/>
              <w:bottom w:val="single" w:sz="8" w:space="0" w:color="auto"/>
              <w:right w:val="single" w:sz="8" w:space="0" w:color="auto"/>
            </w:tcBorders>
            <w:vAlign w:val="bottom"/>
          </w:tcPr>
          <w:p w14:paraId="47BEEEC4" w14:textId="77777777" w:rsidR="0020194F"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210</w:t>
            </w:r>
          </w:p>
        </w:tc>
        <w:tc>
          <w:tcPr>
            <w:tcW w:w="1695" w:type="dxa"/>
            <w:tcBorders>
              <w:top w:val="single" w:sz="8" w:space="0" w:color="auto"/>
              <w:left w:val="single" w:sz="8" w:space="0" w:color="auto"/>
              <w:bottom w:val="single" w:sz="8" w:space="0" w:color="auto"/>
              <w:right w:val="single" w:sz="8" w:space="0" w:color="auto"/>
            </w:tcBorders>
          </w:tcPr>
          <w:p w14:paraId="02DAA408" w14:textId="77777777" w:rsidR="0020194F" w:rsidRPr="68FB9490" w:rsidRDefault="0020194F" w:rsidP="0020194F">
            <w:pPr>
              <w:jc w:val="right"/>
              <w:rPr>
                <w:rFonts w:ascii="Calibri" w:eastAsia="Calibri" w:hAnsi="Calibri" w:cs="Calibri"/>
              </w:rPr>
            </w:pPr>
            <w:r>
              <w:rPr>
                <w:rFonts w:ascii="Calibri" w:eastAsia="Calibri" w:hAnsi="Calibri" w:cs="Calibri"/>
              </w:rPr>
              <w:t>42.4%</w:t>
            </w:r>
          </w:p>
        </w:tc>
        <w:tc>
          <w:tcPr>
            <w:tcW w:w="1695" w:type="dxa"/>
            <w:tcBorders>
              <w:top w:val="single" w:sz="8" w:space="0" w:color="auto"/>
              <w:left w:val="single" w:sz="8" w:space="0" w:color="auto"/>
              <w:bottom w:val="single" w:sz="8" w:space="0" w:color="auto"/>
              <w:right w:val="single" w:sz="8" w:space="0" w:color="auto"/>
            </w:tcBorders>
          </w:tcPr>
          <w:p w14:paraId="18D37DAE" w14:textId="77777777" w:rsidR="0020194F" w:rsidRDefault="0020194F" w:rsidP="0020194F">
            <w:pPr>
              <w:jc w:val="right"/>
              <w:rPr>
                <w:rFonts w:ascii="Calibri" w:eastAsia="Calibri" w:hAnsi="Calibri" w:cs="Calibri"/>
              </w:rPr>
            </w:pPr>
            <w:r>
              <w:rPr>
                <w:rFonts w:ascii="Calibri" w:eastAsia="Calibri" w:hAnsi="Calibri" w:cs="Calibri"/>
              </w:rPr>
              <w:t>2.02</w:t>
            </w:r>
          </w:p>
        </w:tc>
      </w:tr>
      <w:tr w:rsidR="0020194F" w14:paraId="3346E8E5" w14:textId="77777777" w:rsidTr="0020194F">
        <w:trPr>
          <w:trHeight w:val="300"/>
        </w:trPr>
        <w:tc>
          <w:tcPr>
            <w:tcW w:w="2820" w:type="dxa"/>
            <w:tcBorders>
              <w:top w:val="single" w:sz="8" w:space="0" w:color="auto"/>
              <w:left w:val="single" w:sz="8" w:space="0" w:color="auto"/>
              <w:bottom w:val="nil"/>
              <w:right w:val="single" w:sz="8" w:space="0" w:color="auto"/>
            </w:tcBorders>
            <w:vAlign w:val="bottom"/>
          </w:tcPr>
          <w:p w14:paraId="22724803" w14:textId="77777777" w:rsidR="0020194F" w:rsidRDefault="0020194F" w:rsidP="0020194F">
            <w:r w:rsidRPr="68FB9490">
              <w:rPr>
                <w:rFonts w:ascii="Calibri" w:eastAsia="Calibri" w:hAnsi="Calibri" w:cs="Calibri"/>
                <w:color w:val="000000" w:themeColor="text1"/>
              </w:rPr>
              <w:t xml:space="preserve">Milton Keynes </w:t>
            </w:r>
          </w:p>
        </w:tc>
        <w:tc>
          <w:tcPr>
            <w:tcW w:w="2415" w:type="dxa"/>
            <w:tcBorders>
              <w:top w:val="single" w:sz="8" w:space="0" w:color="auto"/>
              <w:left w:val="single" w:sz="8" w:space="0" w:color="auto"/>
              <w:bottom w:val="nil"/>
              <w:right w:val="single" w:sz="8" w:space="0" w:color="auto"/>
            </w:tcBorders>
            <w:vAlign w:val="bottom"/>
          </w:tcPr>
          <w:p w14:paraId="154170BC" w14:textId="77777777" w:rsidR="0020194F"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795</w:t>
            </w:r>
          </w:p>
        </w:tc>
        <w:tc>
          <w:tcPr>
            <w:tcW w:w="1695" w:type="dxa"/>
            <w:tcBorders>
              <w:top w:val="single" w:sz="8" w:space="0" w:color="auto"/>
              <w:left w:val="single" w:sz="8" w:space="0" w:color="auto"/>
              <w:bottom w:val="nil"/>
              <w:right w:val="single" w:sz="8" w:space="0" w:color="auto"/>
            </w:tcBorders>
          </w:tcPr>
          <w:p w14:paraId="0A8EA761" w14:textId="77777777" w:rsidR="0020194F" w:rsidRPr="68FB9490" w:rsidRDefault="0020194F" w:rsidP="0020194F">
            <w:pPr>
              <w:jc w:val="right"/>
              <w:rPr>
                <w:rFonts w:ascii="Calibri" w:eastAsia="Calibri" w:hAnsi="Calibri" w:cs="Calibri"/>
              </w:rPr>
            </w:pPr>
            <w:r>
              <w:rPr>
                <w:rFonts w:ascii="Calibri" w:eastAsia="Calibri" w:hAnsi="Calibri" w:cs="Calibri"/>
              </w:rPr>
              <w:t>90.7%</w:t>
            </w:r>
          </w:p>
        </w:tc>
        <w:tc>
          <w:tcPr>
            <w:tcW w:w="1695" w:type="dxa"/>
            <w:tcBorders>
              <w:top w:val="single" w:sz="8" w:space="0" w:color="auto"/>
              <w:left w:val="single" w:sz="8" w:space="0" w:color="auto"/>
              <w:bottom w:val="nil"/>
              <w:right w:val="single" w:sz="8" w:space="0" w:color="auto"/>
            </w:tcBorders>
          </w:tcPr>
          <w:p w14:paraId="1DB7E7DE" w14:textId="77777777" w:rsidR="0020194F" w:rsidRDefault="0020194F" w:rsidP="0020194F">
            <w:pPr>
              <w:jc w:val="right"/>
              <w:rPr>
                <w:rFonts w:ascii="Calibri" w:eastAsia="Calibri" w:hAnsi="Calibri" w:cs="Calibri"/>
              </w:rPr>
            </w:pPr>
            <w:r>
              <w:rPr>
                <w:rFonts w:ascii="Calibri" w:eastAsia="Calibri" w:hAnsi="Calibri" w:cs="Calibri"/>
              </w:rPr>
              <w:t>6.74</w:t>
            </w:r>
          </w:p>
        </w:tc>
      </w:tr>
      <w:tr w:rsidR="0020194F" w14:paraId="2B49D96D" w14:textId="77777777" w:rsidTr="0020194F">
        <w:trPr>
          <w:trHeight w:val="300"/>
        </w:trPr>
        <w:tc>
          <w:tcPr>
            <w:tcW w:w="2820" w:type="dxa"/>
            <w:tcBorders>
              <w:top w:val="single" w:sz="8" w:space="0" w:color="auto"/>
              <w:left w:val="single" w:sz="8" w:space="0" w:color="auto"/>
              <w:bottom w:val="single" w:sz="8" w:space="0" w:color="auto"/>
              <w:right w:val="single" w:sz="8" w:space="0" w:color="auto"/>
            </w:tcBorders>
            <w:vAlign w:val="bottom"/>
          </w:tcPr>
          <w:p w14:paraId="42616A57" w14:textId="77777777" w:rsidR="0020194F" w:rsidRDefault="0020194F" w:rsidP="0020194F">
            <w:r w:rsidRPr="68FB9490">
              <w:rPr>
                <w:rFonts w:ascii="Calibri" w:eastAsia="Calibri" w:hAnsi="Calibri" w:cs="Calibri"/>
                <w:color w:val="000000" w:themeColor="text1"/>
              </w:rPr>
              <w:t xml:space="preserve">Reading </w:t>
            </w:r>
          </w:p>
        </w:tc>
        <w:tc>
          <w:tcPr>
            <w:tcW w:w="2415" w:type="dxa"/>
            <w:tcBorders>
              <w:top w:val="single" w:sz="8" w:space="0" w:color="auto"/>
              <w:left w:val="single" w:sz="8" w:space="0" w:color="auto"/>
              <w:bottom w:val="single" w:sz="8" w:space="0" w:color="auto"/>
              <w:right w:val="single" w:sz="8" w:space="0" w:color="auto"/>
            </w:tcBorders>
            <w:vAlign w:val="bottom"/>
          </w:tcPr>
          <w:p w14:paraId="2E395A95" w14:textId="77777777" w:rsidR="0020194F"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228</w:t>
            </w:r>
          </w:p>
        </w:tc>
        <w:tc>
          <w:tcPr>
            <w:tcW w:w="1695" w:type="dxa"/>
            <w:tcBorders>
              <w:top w:val="single" w:sz="8" w:space="0" w:color="auto"/>
              <w:left w:val="single" w:sz="8" w:space="0" w:color="auto"/>
              <w:bottom w:val="single" w:sz="8" w:space="0" w:color="auto"/>
              <w:right w:val="single" w:sz="8" w:space="0" w:color="auto"/>
            </w:tcBorders>
          </w:tcPr>
          <w:p w14:paraId="6954CAD6" w14:textId="77777777" w:rsidR="0020194F" w:rsidRPr="68FB9490" w:rsidRDefault="0020194F" w:rsidP="0020194F">
            <w:pPr>
              <w:jc w:val="right"/>
              <w:rPr>
                <w:rFonts w:ascii="Calibri" w:eastAsia="Calibri" w:hAnsi="Calibri" w:cs="Calibri"/>
              </w:rPr>
            </w:pPr>
            <w:r>
              <w:rPr>
                <w:rFonts w:ascii="Calibri" w:eastAsia="Calibri" w:hAnsi="Calibri" w:cs="Calibri"/>
              </w:rPr>
              <w:t>65.4%</w:t>
            </w:r>
          </w:p>
        </w:tc>
        <w:tc>
          <w:tcPr>
            <w:tcW w:w="1695" w:type="dxa"/>
            <w:tcBorders>
              <w:top w:val="single" w:sz="8" w:space="0" w:color="auto"/>
              <w:left w:val="single" w:sz="8" w:space="0" w:color="auto"/>
              <w:bottom w:val="single" w:sz="8" w:space="0" w:color="auto"/>
              <w:right w:val="single" w:sz="8" w:space="0" w:color="auto"/>
            </w:tcBorders>
          </w:tcPr>
          <w:p w14:paraId="74F6633C" w14:textId="77777777" w:rsidR="0020194F" w:rsidRDefault="0020194F" w:rsidP="0020194F">
            <w:pPr>
              <w:jc w:val="right"/>
              <w:rPr>
                <w:rFonts w:ascii="Calibri" w:eastAsia="Calibri" w:hAnsi="Calibri" w:cs="Calibri"/>
              </w:rPr>
            </w:pPr>
            <w:r>
              <w:rPr>
                <w:rFonts w:ascii="Calibri" w:eastAsia="Calibri" w:hAnsi="Calibri" w:cs="Calibri"/>
              </w:rPr>
              <w:t>2.29</w:t>
            </w:r>
          </w:p>
        </w:tc>
      </w:tr>
    </w:tbl>
    <w:p w14:paraId="5C957E67" w14:textId="78FB4825" w:rsidR="5C62B1A7" w:rsidRPr="004414F7" w:rsidRDefault="004414F7">
      <w:pPr>
        <w:rPr>
          <w:i/>
        </w:rPr>
      </w:pPr>
      <w:r w:rsidRPr="004414F7">
        <w:rPr>
          <w:i/>
        </w:rPr>
        <w:t>Source: MHCLG</w:t>
      </w:r>
      <w:r w:rsidR="001750E5">
        <w:rPr>
          <w:i/>
        </w:rPr>
        <w:t xml:space="preserve"> Statutory homelessness</w:t>
      </w:r>
      <w:r w:rsidR="00932213">
        <w:rPr>
          <w:i/>
        </w:rPr>
        <w:t>:</w:t>
      </w:r>
      <w:r w:rsidR="001750E5">
        <w:rPr>
          <w:i/>
        </w:rPr>
        <w:t xml:space="preserve"> </w:t>
      </w:r>
      <w:r w:rsidRPr="004414F7">
        <w:rPr>
          <w:i/>
        </w:rPr>
        <w:t>Detailed local authority</w:t>
      </w:r>
      <w:r>
        <w:rPr>
          <w:i/>
        </w:rPr>
        <w:t xml:space="preserve"> level</w:t>
      </w:r>
      <w:r w:rsidRPr="004414F7">
        <w:rPr>
          <w:i/>
        </w:rPr>
        <w:t xml:space="preserve"> tables: financial year 2019-20</w:t>
      </w:r>
    </w:p>
    <w:p w14:paraId="166CA2E7" w14:textId="4EB54E55" w:rsidR="5C62B1A7" w:rsidRDefault="00A05636" w:rsidP="00A05636">
      <w:pPr>
        <w:pStyle w:val="Heading3"/>
      </w:pPr>
      <w:bookmarkStart w:id="39" w:name="_Toc72137195"/>
      <w:r>
        <w:rPr>
          <w:rFonts w:eastAsia="Calibri Light"/>
        </w:rPr>
        <w:t>5.4 -</w:t>
      </w:r>
      <w:r w:rsidR="000F7B86">
        <w:rPr>
          <w:rFonts w:eastAsia="Calibri Light"/>
        </w:rPr>
        <w:t xml:space="preserve"> Temporary Accommodation</w:t>
      </w:r>
      <w:bookmarkEnd w:id="39"/>
      <w:r w:rsidR="5C62B1A7" w:rsidRPr="7CFC9CB1">
        <w:rPr>
          <w:rFonts w:ascii="Calibri" w:eastAsia="Calibri" w:hAnsi="Calibri" w:cs="Calibri"/>
          <w:b/>
          <w:bCs/>
        </w:rPr>
        <w:t xml:space="preserve"> </w:t>
      </w:r>
    </w:p>
    <w:p w14:paraId="401AF1FB" w14:textId="25E19CD1" w:rsidR="5C62B1A7" w:rsidRPr="000F7B86" w:rsidRDefault="5C62B1A7">
      <w:pPr>
        <w:rPr>
          <w:rFonts w:cstheme="minorHAnsi"/>
        </w:rPr>
      </w:pPr>
      <w:r w:rsidRPr="7CFC9CB1">
        <w:rPr>
          <w:rFonts w:ascii="Calibri" w:eastAsia="Calibri" w:hAnsi="Calibri" w:cs="Calibri"/>
        </w:rPr>
        <w:t xml:space="preserve"> </w:t>
      </w:r>
      <w:r w:rsidR="00D87E80" w:rsidRPr="000F7B86">
        <w:rPr>
          <w:rFonts w:eastAsia="Calibri" w:cstheme="minorHAnsi"/>
        </w:rPr>
        <w:t xml:space="preserve">Under certain circumstances the Council has a legal obligation to provide temporary accommodation to homeless applicants. </w:t>
      </w:r>
    </w:p>
    <w:p w14:paraId="56576806" w14:textId="282E8794" w:rsidR="10D40BC1" w:rsidRDefault="725E5938" w:rsidP="62EA9BB1">
      <w:pPr>
        <w:rPr>
          <w:rFonts w:eastAsia="Times New Roman" w:cstheme="minorHAnsi"/>
        </w:rPr>
      </w:pPr>
      <w:r w:rsidRPr="000F7B86">
        <w:rPr>
          <w:rFonts w:eastAsia="Calibri" w:cstheme="minorHAnsi"/>
        </w:rPr>
        <w:t xml:space="preserve">The number of households in </w:t>
      </w:r>
      <w:r w:rsidRPr="000F7B86">
        <w:rPr>
          <w:rFonts w:eastAsia="Times New Roman" w:cstheme="minorHAnsi"/>
        </w:rPr>
        <w:t xml:space="preserve">temporary accommodation </w:t>
      </w:r>
      <w:r w:rsidR="000F7B86">
        <w:rPr>
          <w:rFonts w:eastAsia="Times New Roman" w:cstheme="minorHAnsi"/>
        </w:rPr>
        <w:t>over the last decade has followed a fluctuating, but gradually declining trajectory. There was a clear r</w:t>
      </w:r>
      <w:r w:rsidRPr="000F7B86">
        <w:rPr>
          <w:rFonts w:eastAsia="Times New Roman" w:cstheme="minorHAnsi"/>
        </w:rPr>
        <w:t>eduction between summer 2018 and autumn 2019</w:t>
      </w:r>
      <w:r w:rsidR="000F7B86">
        <w:rPr>
          <w:rFonts w:eastAsia="Times New Roman" w:cstheme="minorHAnsi"/>
        </w:rPr>
        <w:t xml:space="preserve"> from over 120 to under 80</w:t>
      </w:r>
      <w:r w:rsidRPr="000F7B86">
        <w:rPr>
          <w:rFonts w:eastAsia="Times New Roman" w:cstheme="minorHAnsi"/>
        </w:rPr>
        <w:t xml:space="preserve">. The numbers have since fluctuated, but have broadly remained </w:t>
      </w:r>
      <w:r w:rsidR="00AC61D7">
        <w:rPr>
          <w:rFonts w:eastAsia="Times New Roman" w:cstheme="minorHAnsi"/>
        </w:rPr>
        <w:t>in line with the</w:t>
      </w:r>
      <w:r w:rsidR="7AC8C55C" w:rsidRPr="000F7B86">
        <w:rPr>
          <w:rFonts w:eastAsia="Times New Roman" w:cstheme="minorHAnsi"/>
        </w:rPr>
        <w:t xml:space="preserve"> </w:t>
      </w:r>
      <w:r w:rsidR="00AC61D7">
        <w:rPr>
          <w:rFonts w:eastAsia="Times New Roman" w:cstheme="minorHAnsi"/>
        </w:rPr>
        <w:t>declining trend of</w:t>
      </w:r>
      <w:r w:rsidR="7AC8C55C" w:rsidRPr="000F7B86">
        <w:rPr>
          <w:rFonts w:eastAsia="Times New Roman" w:cstheme="minorHAnsi"/>
        </w:rPr>
        <w:t xml:space="preserve"> the past decade.</w:t>
      </w:r>
      <w:r w:rsidRPr="000F7B86">
        <w:rPr>
          <w:rFonts w:eastAsia="Times New Roman" w:cstheme="minorHAnsi"/>
        </w:rPr>
        <w:t xml:space="preserve"> This is contradictory to trends for many other local authorities that have seen the need to use temporary accommodation increase since the introduction of the HRA. </w:t>
      </w:r>
    </w:p>
    <w:p w14:paraId="79BD9863" w14:textId="0A53989D" w:rsidR="00A165B9" w:rsidRPr="000F7B86" w:rsidRDefault="00A165B9" w:rsidP="62EA9BB1">
      <w:pPr>
        <w:rPr>
          <w:rFonts w:eastAsia="Times New Roman" w:cstheme="minorHAnsi"/>
        </w:rPr>
      </w:pPr>
      <w:r>
        <w:rPr>
          <w:rFonts w:eastAsia="Times New Roman" w:cstheme="minorHAnsi"/>
        </w:rPr>
        <w:t>However despite this positive picture, since the pandemic started we have seen an increase in</w:t>
      </w:r>
      <w:r w:rsidRPr="000F7B86">
        <w:rPr>
          <w:rFonts w:eastAsia="Times New Roman" w:cstheme="minorHAnsi"/>
        </w:rPr>
        <w:t xml:space="preserve"> the number</w:t>
      </w:r>
      <w:r>
        <w:rPr>
          <w:rFonts w:eastAsia="Times New Roman" w:cstheme="minorHAnsi"/>
        </w:rPr>
        <w:t xml:space="preserve"> placements</w:t>
      </w:r>
      <w:r w:rsidRPr="000F7B86">
        <w:rPr>
          <w:rFonts w:eastAsia="Times New Roman" w:cstheme="minorHAnsi"/>
        </w:rPr>
        <w:t xml:space="preserve"> of households in temporary accommodation</w:t>
      </w:r>
      <w:r>
        <w:rPr>
          <w:rFonts w:eastAsia="Times New Roman" w:cstheme="minorHAnsi"/>
        </w:rPr>
        <w:t>, and a modest increase in total numbers in temporary accommodation</w:t>
      </w:r>
      <w:r w:rsidRPr="000F7B86">
        <w:rPr>
          <w:rFonts w:eastAsia="Times New Roman" w:cstheme="minorHAnsi"/>
        </w:rPr>
        <w:t xml:space="preserve">. </w:t>
      </w:r>
    </w:p>
    <w:p w14:paraId="4D38A324" w14:textId="57E42BDD" w:rsidR="00E80E8E" w:rsidRDefault="00E80E8E" w:rsidP="62EA9BB1">
      <w:pPr>
        <w:rPr>
          <w:rFonts w:eastAsia="Times New Roman" w:cstheme="minorHAnsi"/>
        </w:rPr>
      </w:pPr>
      <w:r>
        <w:rPr>
          <w:rFonts w:eastAsia="Times New Roman" w:cstheme="minorHAnsi"/>
        </w:rPr>
        <w:t>Most of the temporary accommodation stock the council operates is either owned directly by the council through i</w:t>
      </w:r>
      <w:r w:rsidR="008B4B7C">
        <w:rPr>
          <w:rFonts w:eastAsia="Times New Roman" w:cstheme="minorHAnsi"/>
        </w:rPr>
        <w:t>t</w:t>
      </w:r>
      <w:r>
        <w:rPr>
          <w:rFonts w:eastAsia="Times New Roman" w:cstheme="minorHAnsi"/>
        </w:rPr>
        <w:t xml:space="preserve">s housing revenue account or its general fund. </w:t>
      </w:r>
      <w:r w:rsidR="00D8574E">
        <w:rPr>
          <w:rFonts w:eastAsia="Times New Roman" w:cstheme="minorHAnsi"/>
        </w:rPr>
        <w:t>Historically</w:t>
      </w:r>
      <w:r>
        <w:rPr>
          <w:rFonts w:eastAsia="Times New Roman" w:cstheme="minorHAnsi"/>
        </w:rPr>
        <w:t xml:space="preserve"> the council </w:t>
      </w:r>
      <w:r w:rsidR="008B4B7C">
        <w:rPr>
          <w:rFonts w:eastAsia="Times New Roman" w:cstheme="minorHAnsi"/>
        </w:rPr>
        <w:t>has made more us</w:t>
      </w:r>
      <w:r>
        <w:rPr>
          <w:rFonts w:eastAsia="Times New Roman" w:cstheme="minorHAnsi"/>
        </w:rPr>
        <w:t xml:space="preserve">e of private sector leased </w:t>
      </w:r>
      <w:r w:rsidR="00D8574E">
        <w:rPr>
          <w:rFonts w:eastAsia="Times New Roman" w:cstheme="minorHAnsi"/>
        </w:rPr>
        <w:t>properties</w:t>
      </w:r>
      <w:r>
        <w:rPr>
          <w:rFonts w:eastAsia="Times New Roman" w:cstheme="minorHAnsi"/>
        </w:rPr>
        <w:t xml:space="preserve"> for </w:t>
      </w:r>
      <w:r w:rsidR="00D8574E">
        <w:rPr>
          <w:rFonts w:eastAsia="Times New Roman" w:cstheme="minorHAnsi"/>
        </w:rPr>
        <w:t>temporary</w:t>
      </w:r>
      <w:r>
        <w:rPr>
          <w:rFonts w:eastAsia="Times New Roman" w:cstheme="minorHAnsi"/>
        </w:rPr>
        <w:t xml:space="preserve"> </w:t>
      </w:r>
      <w:r w:rsidR="00D8574E">
        <w:rPr>
          <w:rFonts w:eastAsia="Times New Roman" w:cstheme="minorHAnsi"/>
        </w:rPr>
        <w:t>accommodation</w:t>
      </w:r>
      <w:r>
        <w:rPr>
          <w:rFonts w:eastAsia="Times New Roman" w:cstheme="minorHAnsi"/>
        </w:rPr>
        <w:t xml:space="preserve"> but has moved away this expensive </w:t>
      </w:r>
      <w:r w:rsidR="008B4B7C">
        <w:rPr>
          <w:rFonts w:eastAsia="Times New Roman" w:cstheme="minorHAnsi"/>
        </w:rPr>
        <w:t>model</w:t>
      </w:r>
      <w:r>
        <w:rPr>
          <w:rFonts w:eastAsia="Times New Roman" w:cstheme="minorHAnsi"/>
        </w:rPr>
        <w:t xml:space="preserve">, with greater in-house provision, support by new investment in new stock including units in Bicester and Didcot. In urgent </w:t>
      </w:r>
      <w:r w:rsidR="00D8574E">
        <w:rPr>
          <w:rFonts w:eastAsia="Times New Roman" w:cstheme="minorHAnsi"/>
        </w:rPr>
        <w:t>circumstances</w:t>
      </w:r>
      <w:r>
        <w:rPr>
          <w:rFonts w:eastAsia="Times New Roman" w:cstheme="minorHAnsi"/>
        </w:rPr>
        <w:t xml:space="preserve"> </w:t>
      </w:r>
      <w:r w:rsidR="00D8574E">
        <w:rPr>
          <w:rFonts w:eastAsia="Times New Roman" w:cstheme="minorHAnsi"/>
        </w:rPr>
        <w:t>households</w:t>
      </w:r>
      <w:r>
        <w:rPr>
          <w:rFonts w:eastAsia="Times New Roman" w:cstheme="minorHAnsi"/>
        </w:rPr>
        <w:t xml:space="preserve"> can be </w:t>
      </w:r>
      <w:r w:rsidR="00D8574E">
        <w:rPr>
          <w:rFonts w:eastAsia="Times New Roman" w:cstheme="minorHAnsi"/>
        </w:rPr>
        <w:t>placed</w:t>
      </w:r>
      <w:r>
        <w:rPr>
          <w:rFonts w:eastAsia="Times New Roman" w:cstheme="minorHAnsi"/>
        </w:rPr>
        <w:t xml:space="preserve"> in “nightly charge” </w:t>
      </w:r>
      <w:r w:rsidR="00D8574E">
        <w:rPr>
          <w:rFonts w:eastAsia="Times New Roman" w:cstheme="minorHAnsi"/>
        </w:rPr>
        <w:t>accommodation</w:t>
      </w:r>
      <w:r>
        <w:rPr>
          <w:rFonts w:eastAsia="Times New Roman" w:cstheme="minorHAnsi"/>
        </w:rPr>
        <w:t xml:space="preserve">, such as a hotel, to ensure they have a place to stay at very short notice. This is kept to a minimum, and stays in this form of </w:t>
      </w:r>
      <w:r w:rsidR="00D8574E">
        <w:rPr>
          <w:rFonts w:eastAsia="Times New Roman" w:cstheme="minorHAnsi"/>
        </w:rPr>
        <w:t>accommodation</w:t>
      </w:r>
      <w:r>
        <w:rPr>
          <w:rFonts w:eastAsia="Times New Roman" w:cstheme="minorHAnsi"/>
        </w:rPr>
        <w:t xml:space="preserve"> </w:t>
      </w:r>
      <w:r w:rsidR="00D8574E">
        <w:rPr>
          <w:rFonts w:eastAsia="Times New Roman" w:cstheme="minorHAnsi"/>
        </w:rPr>
        <w:t>typically</w:t>
      </w:r>
      <w:r>
        <w:rPr>
          <w:rFonts w:eastAsia="Times New Roman" w:cstheme="minorHAnsi"/>
        </w:rPr>
        <w:t xml:space="preserve"> last days before </w:t>
      </w:r>
      <w:r w:rsidR="00D8574E">
        <w:rPr>
          <w:rFonts w:eastAsia="Times New Roman" w:cstheme="minorHAnsi"/>
        </w:rPr>
        <w:t>moving</w:t>
      </w:r>
      <w:r>
        <w:rPr>
          <w:rFonts w:eastAsia="Times New Roman" w:cstheme="minorHAnsi"/>
        </w:rPr>
        <w:t xml:space="preserve"> to more </w:t>
      </w:r>
      <w:r w:rsidR="00D8574E">
        <w:rPr>
          <w:rFonts w:eastAsia="Times New Roman" w:cstheme="minorHAnsi"/>
        </w:rPr>
        <w:t>suitable</w:t>
      </w:r>
      <w:r>
        <w:rPr>
          <w:rFonts w:eastAsia="Times New Roman" w:cstheme="minorHAnsi"/>
        </w:rPr>
        <w:t xml:space="preserve"> </w:t>
      </w:r>
      <w:r w:rsidR="00D8574E">
        <w:rPr>
          <w:rFonts w:eastAsia="Times New Roman" w:cstheme="minorHAnsi"/>
        </w:rPr>
        <w:t>accommodation</w:t>
      </w:r>
      <w:r>
        <w:rPr>
          <w:rFonts w:eastAsia="Times New Roman" w:cstheme="minorHAnsi"/>
        </w:rPr>
        <w:t xml:space="preserve">. The council is also </w:t>
      </w:r>
      <w:r w:rsidR="00D8574E">
        <w:rPr>
          <w:rFonts w:eastAsia="Times New Roman" w:cstheme="minorHAnsi"/>
        </w:rPr>
        <w:t>committed</w:t>
      </w:r>
      <w:r>
        <w:rPr>
          <w:rFonts w:eastAsia="Times New Roman" w:cstheme="minorHAnsi"/>
        </w:rPr>
        <w:t xml:space="preserve"> to no B&amp;B use for families over 6 weeks,</w:t>
      </w:r>
      <w:r w:rsidR="00D8574E">
        <w:rPr>
          <w:rFonts w:eastAsia="Times New Roman" w:cstheme="minorHAnsi"/>
        </w:rPr>
        <w:t xml:space="preserve"> </w:t>
      </w:r>
      <w:r w:rsidR="005A191A">
        <w:rPr>
          <w:rFonts w:eastAsia="Times New Roman" w:cstheme="minorHAnsi"/>
        </w:rPr>
        <w:t>with no family stays in B&amp;B over 6 weeks recorded for many years.</w:t>
      </w:r>
    </w:p>
    <w:p w14:paraId="49333706" w14:textId="4DA5063C" w:rsidR="005A191A" w:rsidRPr="005A191A" w:rsidRDefault="005A191A" w:rsidP="62EA9BB1">
      <w:pPr>
        <w:rPr>
          <w:rFonts w:ascii="Calibri" w:eastAsia="Calibri" w:hAnsi="Calibri" w:cs="Calibri"/>
        </w:rPr>
      </w:pPr>
      <w:r w:rsidRPr="7CE88769">
        <w:rPr>
          <w:rFonts w:ascii="Calibri" w:eastAsia="Calibri" w:hAnsi="Calibri" w:cs="Calibri"/>
        </w:rPr>
        <w:lastRenderedPageBreak/>
        <w:t>It is a priority for the Council to keep the number of households in temporary accommodation as low as possible, and only use this option as a last resort and when all other prevention and relief activities have been unsuccessful. Living in temporary accommodation can have a detrimental and destabilising effect on households, in particular children, and the provision and management of such accommodation is expensive for the Council.</w:t>
      </w:r>
    </w:p>
    <w:p w14:paraId="2377D4CC" w14:textId="2F3ED267" w:rsidR="10D40BC1" w:rsidRPr="000F7B86" w:rsidRDefault="47359218" w:rsidP="000F7B86">
      <w:pPr>
        <w:rPr>
          <w:rFonts w:cstheme="minorHAnsi"/>
        </w:rPr>
      </w:pPr>
      <w:r w:rsidRPr="000F7B86">
        <w:rPr>
          <w:rFonts w:eastAsia="Times New Roman" w:cstheme="minorHAnsi"/>
        </w:rPr>
        <w:t xml:space="preserve">Whilst the overall number of </w:t>
      </w:r>
      <w:r w:rsidR="758BF636" w:rsidRPr="000F7B86">
        <w:rPr>
          <w:rFonts w:eastAsia="Times New Roman" w:cstheme="minorHAnsi"/>
        </w:rPr>
        <w:t>households</w:t>
      </w:r>
      <w:r w:rsidRPr="000F7B86">
        <w:rPr>
          <w:rFonts w:eastAsia="Times New Roman" w:cstheme="minorHAnsi"/>
        </w:rPr>
        <w:t xml:space="preserve"> in temporary </w:t>
      </w:r>
      <w:r w:rsidR="0ADEDF0F" w:rsidRPr="000F7B86">
        <w:rPr>
          <w:rFonts w:eastAsia="Times New Roman" w:cstheme="minorHAnsi"/>
        </w:rPr>
        <w:t>accommodation</w:t>
      </w:r>
      <w:r w:rsidRPr="000F7B86">
        <w:rPr>
          <w:rFonts w:eastAsia="Times New Roman" w:cstheme="minorHAnsi"/>
        </w:rPr>
        <w:t xml:space="preserve"> has reduced</w:t>
      </w:r>
      <w:r w:rsidR="00A165B9">
        <w:rPr>
          <w:rFonts w:eastAsia="Times New Roman" w:cstheme="minorHAnsi"/>
        </w:rPr>
        <w:t xml:space="preserve"> over the last decade</w:t>
      </w:r>
      <w:r w:rsidRPr="000F7B86">
        <w:rPr>
          <w:rFonts w:eastAsia="Times New Roman" w:cstheme="minorHAnsi"/>
        </w:rPr>
        <w:t xml:space="preserve">, we have seen a change to the </w:t>
      </w:r>
      <w:r w:rsidR="59E29641" w:rsidRPr="000F7B86">
        <w:rPr>
          <w:rFonts w:eastAsia="Times New Roman" w:cstheme="minorHAnsi"/>
        </w:rPr>
        <w:t>household</w:t>
      </w:r>
      <w:r w:rsidRPr="000F7B86">
        <w:rPr>
          <w:rFonts w:eastAsia="Times New Roman" w:cstheme="minorHAnsi"/>
        </w:rPr>
        <w:t xml:space="preserve"> make-up of those placed, with</w:t>
      </w:r>
      <w:r w:rsidR="00305A45">
        <w:rPr>
          <w:rFonts w:eastAsia="Times New Roman" w:cstheme="minorHAnsi"/>
        </w:rPr>
        <w:t xml:space="preserve"> marked</w:t>
      </w:r>
      <w:r w:rsidRPr="000F7B86">
        <w:rPr>
          <w:rFonts w:eastAsia="Times New Roman" w:cstheme="minorHAnsi"/>
        </w:rPr>
        <w:t xml:space="preserve"> increase in singles </w:t>
      </w:r>
      <w:r w:rsidR="00305A45">
        <w:rPr>
          <w:rFonts w:eastAsia="Times New Roman" w:cstheme="minorHAnsi"/>
        </w:rPr>
        <w:t xml:space="preserve">placed </w:t>
      </w:r>
      <w:r w:rsidRPr="000F7B86">
        <w:rPr>
          <w:rFonts w:eastAsia="Times New Roman" w:cstheme="minorHAnsi"/>
        </w:rPr>
        <w:t xml:space="preserve">in temporary </w:t>
      </w:r>
      <w:r w:rsidR="63EC9AA0" w:rsidRPr="000F7B86">
        <w:rPr>
          <w:rFonts w:eastAsia="Times New Roman" w:cstheme="minorHAnsi"/>
        </w:rPr>
        <w:t>accommodation</w:t>
      </w:r>
      <w:r w:rsidRPr="000F7B86">
        <w:rPr>
          <w:rFonts w:eastAsia="Times New Roman" w:cstheme="minorHAnsi"/>
        </w:rPr>
        <w:t xml:space="preserve"> </w:t>
      </w:r>
      <w:r w:rsidR="00F230FC">
        <w:rPr>
          <w:rFonts w:eastAsia="Times New Roman" w:cstheme="minorHAnsi"/>
        </w:rPr>
        <w:t>i</w:t>
      </w:r>
      <w:r w:rsidRPr="000F7B86">
        <w:rPr>
          <w:rFonts w:eastAsia="Times New Roman" w:cstheme="minorHAnsi"/>
        </w:rPr>
        <w:t>n previous year</w:t>
      </w:r>
      <w:r w:rsidR="1EDF58BB" w:rsidRPr="000F7B86">
        <w:rPr>
          <w:rFonts w:eastAsia="Times New Roman" w:cstheme="minorHAnsi"/>
        </w:rPr>
        <w:t xml:space="preserve">s, </w:t>
      </w:r>
      <w:r w:rsidR="54772766" w:rsidRPr="000F7B86">
        <w:rPr>
          <w:rFonts w:eastAsia="Times New Roman" w:cstheme="minorHAnsi"/>
        </w:rPr>
        <w:t>the</w:t>
      </w:r>
      <w:r w:rsidR="1EDF58BB" w:rsidRPr="000F7B86">
        <w:rPr>
          <w:rFonts w:eastAsia="Times New Roman" w:cstheme="minorHAnsi"/>
        </w:rPr>
        <w:t xml:space="preserve"> </w:t>
      </w:r>
      <w:r w:rsidR="1AFF2BB9" w:rsidRPr="000F7B86">
        <w:rPr>
          <w:rFonts w:eastAsia="Times New Roman" w:cstheme="minorHAnsi"/>
        </w:rPr>
        <w:t>majority</w:t>
      </w:r>
      <w:r w:rsidR="1EDF58BB" w:rsidRPr="000F7B86">
        <w:rPr>
          <w:rFonts w:eastAsia="Times New Roman" w:cstheme="minorHAnsi"/>
        </w:rPr>
        <w:t xml:space="preserve"> of households in temporary </w:t>
      </w:r>
      <w:r w:rsidR="4A494136" w:rsidRPr="000F7B86">
        <w:rPr>
          <w:rFonts w:eastAsia="Times New Roman" w:cstheme="minorHAnsi"/>
        </w:rPr>
        <w:t>accommodation</w:t>
      </w:r>
      <w:r w:rsidR="1EDF58BB" w:rsidRPr="000F7B86">
        <w:rPr>
          <w:rFonts w:eastAsia="Times New Roman" w:cstheme="minorHAnsi"/>
        </w:rPr>
        <w:t xml:space="preserve"> have been households with children. </w:t>
      </w:r>
    </w:p>
    <w:p w14:paraId="756FB666" w14:textId="1AF4D60A" w:rsidR="5C62B1A7" w:rsidRDefault="08366F26" w:rsidP="004414F7">
      <w:pPr>
        <w:spacing w:after="0"/>
        <w:rPr>
          <w:rFonts w:ascii="Calibri" w:eastAsia="Calibri" w:hAnsi="Calibri" w:cs="Calibri"/>
        </w:rPr>
      </w:pPr>
      <w:r w:rsidRPr="7CE88769">
        <w:rPr>
          <w:rFonts w:ascii="Calibri" w:eastAsia="Calibri" w:hAnsi="Calibri" w:cs="Calibri"/>
        </w:rPr>
        <w:t xml:space="preserve"> </w:t>
      </w:r>
      <w:r w:rsidR="00305A45">
        <w:rPr>
          <w:rFonts w:ascii="Calibri" w:eastAsia="Calibri" w:hAnsi="Calibri" w:cs="Calibri"/>
          <w:noProof/>
          <w:lang w:eastAsia="en-GB"/>
        </w:rPr>
        <w:drawing>
          <wp:inline distT="0" distB="0" distL="0" distR="0" wp14:anchorId="46BECDBA" wp14:editId="55E3B072">
            <wp:extent cx="6370955" cy="3084830"/>
            <wp:effectExtent l="0" t="0" r="0" b="1270"/>
            <wp:docPr id="143336550" name="Picture 14333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70955" cy="3084830"/>
                    </a:xfrm>
                    <a:prstGeom prst="rect">
                      <a:avLst/>
                    </a:prstGeom>
                    <a:noFill/>
                  </pic:spPr>
                </pic:pic>
              </a:graphicData>
            </a:graphic>
          </wp:inline>
        </w:drawing>
      </w:r>
    </w:p>
    <w:p w14:paraId="77F2504B" w14:textId="78997BDD" w:rsidR="00AC61D7" w:rsidRPr="004414F7" w:rsidRDefault="004414F7" w:rsidP="004414F7">
      <w:pPr>
        <w:spacing w:after="0"/>
        <w:rPr>
          <w:i/>
        </w:rPr>
      </w:pPr>
      <w:r w:rsidRPr="004414F7">
        <w:rPr>
          <w:i/>
        </w:rPr>
        <w:t>Calculated as per P1E definition</w:t>
      </w:r>
    </w:p>
    <w:p w14:paraId="20AE82F5" w14:textId="77777777" w:rsidR="004414F7" w:rsidRDefault="004414F7" w:rsidP="0020194F">
      <w:pPr>
        <w:rPr>
          <w:rFonts w:ascii="Calibri" w:eastAsia="Calibri" w:hAnsi="Calibri" w:cs="Calibri"/>
        </w:rPr>
      </w:pPr>
    </w:p>
    <w:p w14:paraId="311C38F1" w14:textId="7B1D3B45" w:rsidR="0020194F" w:rsidRDefault="0020194F" w:rsidP="0020194F">
      <w:pPr>
        <w:rPr>
          <w:rFonts w:ascii="Calibri" w:eastAsia="Calibri" w:hAnsi="Calibri" w:cs="Calibri"/>
        </w:rPr>
      </w:pPr>
      <w:r w:rsidRPr="7CFC9CB1">
        <w:rPr>
          <w:rFonts w:ascii="Calibri" w:eastAsia="Calibri" w:hAnsi="Calibri" w:cs="Calibri"/>
        </w:rPr>
        <w:t xml:space="preserve">Compared to </w:t>
      </w:r>
      <w:r>
        <w:rPr>
          <w:rFonts w:ascii="Calibri" w:eastAsia="Calibri" w:hAnsi="Calibri" w:cs="Calibri"/>
        </w:rPr>
        <w:t>national and regional levels, our level of households in temporary accommodation is low</w:t>
      </w:r>
      <w:r w:rsidR="00207E60">
        <w:rPr>
          <w:rFonts w:ascii="Calibri" w:eastAsia="Calibri" w:hAnsi="Calibri" w:cs="Calibri"/>
        </w:rPr>
        <w:t>, and we are doing significantly better than our comparison authorities in keep the number of households in temporary accommodation low</w:t>
      </w:r>
      <w:r>
        <w:rPr>
          <w:rFonts w:ascii="Calibri" w:eastAsia="Calibri" w:hAnsi="Calibri" w:cs="Calibri"/>
        </w:rPr>
        <w:t>. Compared to the other local authorities in the County however, we have a high number of househo</w:t>
      </w:r>
      <w:r w:rsidR="00207E60">
        <w:rPr>
          <w:rFonts w:ascii="Calibri" w:eastAsia="Calibri" w:hAnsi="Calibri" w:cs="Calibri"/>
        </w:rPr>
        <w:t xml:space="preserve">lds in temporary accommodation, but likely stems from the </w:t>
      </w:r>
      <w:r w:rsidR="00571C95">
        <w:rPr>
          <w:rFonts w:ascii="Calibri" w:eastAsia="Calibri" w:hAnsi="Calibri" w:cs="Calibri"/>
        </w:rPr>
        <w:t>greater</w:t>
      </w:r>
      <w:r w:rsidR="00207E60">
        <w:rPr>
          <w:rFonts w:ascii="Calibri" w:eastAsia="Calibri" w:hAnsi="Calibri" w:cs="Calibri"/>
        </w:rPr>
        <w:t xml:space="preserve"> levels of demand from being a</w:t>
      </w:r>
      <w:r w:rsidR="00F230FC">
        <w:rPr>
          <w:rFonts w:ascii="Calibri" w:eastAsia="Calibri" w:hAnsi="Calibri" w:cs="Calibri"/>
        </w:rPr>
        <w:t>n</w:t>
      </w:r>
      <w:r w:rsidR="00207E60">
        <w:rPr>
          <w:rFonts w:ascii="Calibri" w:eastAsia="Calibri" w:hAnsi="Calibri" w:cs="Calibri"/>
        </w:rPr>
        <w:t xml:space="preserve"> urban authority with </w:t>
      </w:r>
      <w:r w:rsidR="00571C95">
        <w:rPr>
          <w:rFonts w:ascii="Calibri" w:eastAsia="Calibri" w:hAnsi="Calibri" w:cs="Calibri"/>
        </w:rPr>
        <w:t>higher</w:t>
      </w:r>
      <w:r w:rsidR="00207E60">
        <w:rPr>
          <w:rFonts w:ascii="Calibri" w:eastAsia="Calibri" w:hAnsi="Calibri" w:cs="Calibri"/>
        </w:rPr>
        <w:t xml:space="preserve"> levels of deprivation. </w:t>
      </w:r>
    </w:p>
    <w:p w14:paraId="2294D08A" w14:textId="59E54CA0" w:rsidR="005A191A" w:rsidRDefault="00A165B9" w:rsidP="0020194F">
      <w:pPr>
        <w:rPr>
          <w:rFonts w:ascii="Calibri" w:eastAsia="Calibri" w:hAnsi="Calibri" w:cs="Calibri"/>
        </w:rPr>
      </w:pPr>
      <w:r>
        <w:rPr>
          <w:rFonts w:ascii="Calibri" w:eastAsia="Calibri" w:hAnsi="Calibri" w:cs="Calibri"/>
        </w:rPr>
        <w:t>We</w:t>
      </w:r>
      <w:r w:rsidR="005A191A">
        <w:rPr>
          <w:rFonts w:ascii="Calibri" w:eastAsia="Calibri" w:hAnsi="Calibri" w:cs="Calibri"/>
        </w:rPr>
        <w:t xml:space="preserve"> explore temporary accommodation in greater detail in chapter 8.</w:t>
      </w:r>
    </w:p>
    <w:p w14:paraId="25FF4D9A" w14:textId="77777777" w:rsidR="00AC61D7" w:rsidRDefault="00AC61D7" w:rsidP="0020194F"/>
    <w:tbl>
      <w:tblPr>
        <w:tblW w:w="0" w:type="auto"/>
        <w:tblLayout w:type="fixed"/>
        <w:tblLook w:val="04A0" w:firstRow="1" w:lastRow="0" w:firstColumn="1" w:lastColumn="0" w:noHBand="0" w:noVBand="1"/>
      </w:tblPr>
      <w:tblGrid>
        <w:gridCol w:w="1920"/>
        <w:gridCol w:w="2325"/>
        <w:gridCol w:w="2550"/>
      </w:tblGrid>
      <w:tr w:rsidR="0020194F" w14:paraId="3A33958F" w14:textId="77777777" w:rsidTr="0020194F">
        <w:trPr>
          <w:trHeight w:val="1275"/>
        </w:trPr>
        <w:tc>
          <w:tcPr>
            <w:tcW w:w="1920" w:type="dxa"/>
            <w:tcBorders>
              <w:top w:val="single" w:sz="8" w:space="0" w:color="auto"/>
              <w:left w:val="single" w:sz="8" w:space="0" w:color="auto"/>
              <w:bottom w:val="single" w:sz="8" w:space="0" w:color="auto"/>
              <w:right w:val="single" w:sz="8" w:space="0" w:color="auto"/>
            </w:tcBorders>
            <w:vAlign w:val="bottom"/>
          </w:tcPr>
          <w:p w14:paraId="22C1513A" w14:textId="77777777" w:rsidR="0020194F" w:rsidRDefault="0020194F" w:rsidP="0020194F">
            <w:r w:rsidRPr="7CFC9CB1">
              <w:rPr>
                <w:rFonts w:ascii="Calibri" w:eastAsia="Calibri" w:hAnsi="Calibri" w:cs="Calibri"/>
                <w:color w:val="000000" w:themeColor="text1"/>
              </w:rPr>
              <w:t xml:space="preserve"> </w:t>
            </w:r>
          </w:p>
        </w:tc>
        <w:tc>
          <w:tcPr>
            <w:tcW w:w="2325" w:type="dxa"/>
            <w:tcBorders>
              <w:top w:val="single" w:sz="8" w:space="0" w:color="auto"/>
              <w:left w:val="single" w:sz="8" w:space="0" w:color="auto"/>
              <w:bottom w:val="single" w:sz="8" w:space="0" w:color="auto"/>
              <w:right w:val="single" w:sz="8" w:space="0" w:color="auto"/>
            </w:tcBorders>
          </w:tcPr>
          <w:p w14:paraId="6D55EDD4" w14:textId="77777777" w:rsidR="0020194F" w:rsidRDefault="0020194F" w:rsidP="0020194F">
            <w:r w:rsidRPr="7CFC9CB1">
              <w:rPr>
                <w:rFonts w:ascii="Calibri" w:eastAsia="Calibri" w:hAnsi="Calibri" w:cs="Calibri"/>
                <w:b/>
                <w:bCs/>
                <w:color w:val="000000" w:themeColor="text1"/>
              </w:rPr>
              <w:t>Total number of households in TA Dec 2019</w:t>
            </w:r>
          </w:p>
        </w:tc>
        <w:tc>
          <w:tcPr>
            <w:tcW w:w="2550" w:type="dxa"/>
            <w:tcBorders>
              <w:top w:val="single" w:sz="8" w:space="0" w:color="auto"/>
              <w:left w:val="single" w:sz="8" w:space="0" w:color="auto"/>
              <w:bottom w:val="single" w:sz="8" w:space="0" w:color="auto"/>
              <w:right w:val="single" w:sz="8" w:space="0" w:color="auto"/>
            </w:tcBorders>
          </w:tcPr>
          <w:p w14:paraId="1491D8B7" w14:textId="628A2AAE" w:rsidR="0020194F" w:rsidRDefault="0020194F" w:rsidP="0020194F">
            <w:r w:rsidRPr="7CFC9CB1">
              <w:rPr>
                <w:rFonts w:ascii="Calibri" w:eastAsia="Calibri" w:hAnsi="Calibri" w:cs="Calibri"/>
                <w:b/>
                <w:bCs/>
                <w:color w:val="000000" w:themeColor="text1"/>
              </w:rPr>
              <w:t xml:space="preserve">Number of households in TA per </w:t>
            </w:r>
            <w:r>
              <w:rPr>
                <w:rFonts w:ascii="Calibri" w:eastAsia="Calibri" w:hAnsi="Calibri" w:cs="Calibri"/>
                <w:b/>
                <w:bCs/>
                <w:color w:val="000000" w:themeColor="text1"/>
              </w:rPr>
              <w:t>(000s) households</w:t>
            </w:r>
            <w:r w:rsidR="00391169">
              <w:rPr>
                <w:rStyle w:val="FootnoteReference"/>
                <w:rFonts w:ascii="Calibri" w:eastAsia="Calibri" w:hAnsi="Calibri" w:cs="Calibri"/>
                <w:b/>
                <w:bCs/>
                <w:color w:val="000000" w:themeColor="text1"/>
              </w:rPr>
              <w:footnoteReference w:id="19"/>
            </w:r>
            <w:r>
              <w:rPr>
                <w:rFonts w:ascii="Calibri" w:eastAsia="Calibri" w:hAnsi="Calibri" w:cs="Calibri"/>
                <w:b/>
                <w:bCs/>
                <w:color w:val="000000" w:themeColor="text1"/>
              </w:rPr>
              <w:t xml:space="preserve"> </w:t>
            </w:r>
          </w:p>
        </w:tc>
      </w:tr>
      <w:tr w:rsidR="0020194F" w14:paraId="039C04EA" w14:textId="77777777" w:rsidTr="0020194F">
        <w:trPr>
          <w:trHeight w:val="285"/>
        </w:trPr>
        <w:tc>
          <w:tcPr>
            <w:tcW w:w="1920" w:type="dxa"/>
            <w:tcBorders>
              <w:top w:val="single" w:sz="8" w:space="0" w:color="auto"/>
              <w:left w:val="single" w:sz="8" w:space="0" w:color="auto"/>
              <w:bottom w:val="single" w:sz="8" w:space="0" w:color="auto"/>
              <w:right w:val="single" w:sz="8" w:space="0" w:color="auto"/>
            </w:tcBorders>
            <w:vAlign w:val="bottom"/>
          </w:tcPr>
          <w:p w14:paraId="67FD67D0" w14:textId="77777777" w:rsidR="0020194F" w:rsidRPr="7CFC9CB1" w:rsidRDefault="0020194F" w:rsidP="0020194F">
            <w:pPr>
              <w:rPr>
                <w:rFonts w:ascii="Calibri" w:eastAsia="Calibri" w:hAnsi="Calibri" w:cs="Calibri"/>
                <w:color w:val="000000" w:themeColor="text1"/>
              </w:rPr>
            </w:pPr>
            <w:r>
              <w:rPr>
                <w:rFonts w:ascii="Calibri" w:eastAsia="Calibri" w:hAnsi="Calibri" w:cs="Calibri"/>
                <w:color w:val="000000" w:themeColor="text1"/>
              </w:rPr>
              <w:t>Oxford</w:t>
            </w:r>
          </w:p>
        </w:tc>
        <w:tc>
          <w:tcPr>
            <w:tcW w:w="2325" w:type="dxa"/>
            <w:tcBorders>
              <w:top w:val="single" w:sz="8" w:space="0" w:color="auto"/>
              <w:left w:val="single" w:sz="8" w:space="0" w:color="auto"/>
              <w:bottom w:val="single" w:sz="8" w:space="0" w:color="auto"/>
              <w:right w:val="single" w:sz="8" w:space="0" w:color="auto"/>
            </w:tcBorders>
            <w:vAlign w:val="bottom"/>
          </w:tcPr>
          <w:p w14:paraId="7F8480BB" w14:textId="77777777" w:rsidR="0020194F" w:rsidRPr="7CFC9CB1"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87</w:t>
            </w:r>
          </w:p>
        </w:tc>
        <w:tc>
          <w:tcPr>
            <w:tcW w:w="2550" w:type="dxa"/>
            <w:tcBorders>
              <w:top w:val="single" w:sz="8" w:space="0" w:color="auto"/>
              <w:left w:val="single" w:sz="8" w:space="0" w:color="auto"/>
              <w:bottom w:val="single" w:sz="8" w:space="0" w:color="auto"/>
              <w:right w:val="single" w:sz="8" w:space="0" w:color="auto"/>
            </w:tcBorders>
            <w:vAlign w:val="bottom"/>
          </w:tcPr>
          <w:p w14:paraId="194B94E6" w14:textId="77777777" w:rsidR="0020194F" w:rsidRPr="7CFC9CB1"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1.58</w:t>
            </w:r>
          </w:p>
        </w:tc>
      </w:tr>
      <w:tr w:rsidR="0020194F" w14:paraId="044453FB" w14:textId="77777777" w:rsidTr="0020194F">
        <w:trPr>
          <w:trHeight w:val="285"/>
        </w:trPr>
        <w:tc>
          <w:tcPr>
            <w:tcW w:w="1920" w:type="dxa"/>
            <w:tcBorders>
              <w:top w:val="single" w:sz="8" w:space="0" w:color="auto"/>
              <w:left w:val="single" w:sz="8" w:space="0" w:color="auto"/>
              <w:bottom w:val="single" w:sz="8" w:space="0" w:color="auto"/>
              <w:right w:val="single" w:sz="8" w:space="0" w:color="auto"/>
            </w:tcBorders>
            <w:vAlign w:val="bottom"/>
          </w:tcPr>
          <w:p w14:paraId="137531D1" w14:textId="77777777" w:rsidR="0020194F" w:rsidRPr="7CFC9CB1" w:rsidRDefault="0020194F" w:rsidP="0020194F">
            <w:pPr>
              <w:rPr>
                <w:rFonts w:ascii="Calibri" w:eastAsia="Calibri" w:hAnsi="Calibri" w:cs="Calibri"/>
                <w:color w:val="000000" w:themeColor="text1"/>
              </w:rPr>
            </w:pPr>
            <w:r>
              <w:rPr>
                <w:rFonts w:ascii="Calibri" w:eastAsia="Calibri" w:hAnsi="Calibri" w:cs="Calibri"/>
                <w:color w:val="000000" w:themeColor="text1"/>
              </w:rPr>
              <w:lastRenderedPageBreak/>
              <w:t>South East</w:t>
            </w:r>
          </w:p>
        </w:tc>
        <w:tc>
          <w:tcPr>
            <w:tcW w:w="2325" w:type="dxa"/>
            <w:tcBorders>
              <w:top w:val="single" w:sz="8" w:space="0" w:color="auto"/>
              <w:left w:val="single" w:sz="8" w:space="0" w:color="auto"/>
              <w:bottom w:val="single" w:sz="8" w:space="0" w:color="auto"/>
              <w:right w:val="single" w:sz="8" w:space="0" w:color="auto"/>
            </w:tcBorders>
            <w:vAlign w:val="bottom"/>
          </w:tcPr>
          <w:p w14:paraId="1204EA3B" w14:textId="77777777" w:rsidR="0020194F" w:rsidRPr="7CFC9CB1"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8,820</w:t>
            </w:r>
          </w:p>
        </w:tc>
        <w:tc>
          <w:tcPr>
            <w:tcW w:w="2550" w:type="dxa"/>
            <w:tcBorders>
              <w:top w:val="single" w:sz="8" w:space="0" w:color="auto"/>
              <w:left w:val="single" w:sz="8" w:space="0" w:color="auto"/>
              <w:bottom w:val="single" w:sz="8" w:space="0" w:color="auto"/>
              <w:right w:val="single" w:sz="8" w:space="0" w:color="auto"/>
            </w:tcBorders>
            <w:vAlign w:val="bottom"/>
          </w:tcPr>
          <w:p w14:paraId="619AA1F6" w14:textId="77777777" w:rsidR="0020194F" w:rsidRPr="7CFC9CB1"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2.32</w:t>
            </w:r>
          </w:p>
        </w:tc>
      </w:tr>
      <w:tr w:rsidR="0020194F" w14:paraId="2088F56C" w14:textId="77777777" w:rsidTr="0020194F">
        <w:trPr>
          <w:trHeight w:val="285"/>
        </w:trPr>
        <w:tc>
          <w:tcPr>
            <w:tcW w:w="1920" w:type="dxa"/>
            <w:tcBorders>
              <w:top w:val="single" w:sz="8" w:space="0" w:color="auto"/>
              <w:left w:val="single" w:sz="8" w:space="0" w:color="auto"/>
              <w:bottom w:val="single" w:sz="8" w:space="0" w:color="auto"/>
              <w:right w:val="single" w:sz="8" w:space="0" w:color="auto"/>
            </w:tcBorders>
            <w:vAlign w:val="bottom"/>
          </w:tcPr>
          <w:p w14:paraId="4C567017" w14:textId="77777777" w:rsidR="0020194F" w:rsidRPr="7CFC9CB1" w:rsidRDefault="0020194F" w:rsidP="0020194F">
            <w:pPr>
              <w:rPr>
                <w:rFonts w:ascii="Calibri" w:eastAsia="Calibri" w:hAnsi="Calibri" w:cs="Calibri"/>
                <w:color w:val="000000" w:themeColor="text1"/>
              </w:rPr>
            </w:pPr>
            <w:r>
              <w:rPr>
                <w:rFonts w:ascii="Calibri" w:eastAsia="Calibri" w:hAnsi="Calibri" w:cs="Calibri"/>
                <w:color w:val="000000" w:themeColor="text1"/>
              </w:rPr>
              <w:t>England</w:t>
            </w:r>
          </w:p>
        </w:tc>
        <w:tc>
          <w:tcPr>
            <w:tcW w:w="2325" w:type="dxa"/>
            <w:tcBorders>
              <w:top w:val="single" w:sz="8" w:space="0" w:color="auto"/>
              <w:left w:val="single" w:sz="8" w:space="0" w:color="auto"/>
              <w:bottom w:val="single" w:sz="8" w:space="0" w:color="auto"/>
              <w:right w:val="single" w:sz="8" w:space="0" w:color="auto"/>
            </w:tcBorders>
            <w:vAlign w:val="bottom"/>
          </w:tcPr>
          <w:p w14:paraId="2B170D21" w14:textId="77777777" w:rsidR="0020194F" w:rsidRPr="7CFC9CB1"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88,310</w:t>
            </w:r>
          </w:p>
        </w:tc>
        <w:tc>
          <w:tcPr>
            <w:tcW w:w="2550" w:type="dxa"/>
            <w:tcBorders>
              <w:top w:val="single" w:sz="8" w:space="0" w:color="auto"/>
              <w:left w:val="single" w:sz="8" w:space="0" w:color="auto"/>
              <w:bottom w:val="single" w:sz="8" w:space="0" w:color="auto"/>
              <w:right w:val="single" w:sz="8" w:space="0" w:color="auto"/>
            </w:tcBorders>
            <w:vAlign w:val="bottom"/>
          </w:tcPr>
          <w:p w14:paraId="2E5F7E9C" w14:textId="77777777" w:rsidR="0020194F" w:rsidRPr="7CFC9CB1" w:rsidRDefault="0020194F" w:rsidP="0020194F">
            <w:pPr>
              <w:jc w:val="right"/>
              <w:rPr>
                <w:rFonts w:ascii="Calibri" w:eastAsia="Calibri" w:hAnsi="Calibri" w:cs="Calibri"/>
                <w:color w:val="000000" w:themeColor="text1"/>
              </w:rPr>
            </w:pPr>
            <w:r>
              <w:rPr>
                <w:rFonts w:ascii="Calibri" w:eastAsia="Calibri" w:hAnsi="Calibri" w:cs="Calibri"/>
                <w:color w:val="000000" w:themeColor="text1"/>
              </w:rPr>
              <w:t>3.78</w:t>
            </w:r>
          </w:p>
        </w:tc>
      </w:tr>
      <w:tr w:rsidR="0020194F" w14:paraId="1445EC0A" w14:textId="77777777" w:rsidTr="0020194F">
        <w:trPr>
          <w:trHeight w:val="285"/>
        </w:trPr>
        <w:tc>
          <w:tcPr>
            <w:tcW w:w="1920" w:type="dxa"/>
            <w:tcBorders>
              <w:top w:val="single" w:sz="8" w:space="0" w:color="auto"/>
              <w:left w:val="single" w:sz="8" w:space="0" w:color="auto"/>
              <w:bottom w:val="single" w:sz="8" w:space="0" w:color="auto"/>
              <w:right w:val="single" w:sz="8" w:space="0" w:color="auto"/>
            </w:tcBorders>
            <w:vAlign w:val="bottom"/>
          </w:tcPr>
          <w:p w14:paraId="413C0667" w14:textId="77777777" w:rsidR="0020194F" w:rsidRDefault="0020194F" w:rsidP="0020194F">
            <w:r w:rsidRPr="7CFC9CB1">
              <w:rPr>
                <w:rFonts w:ascii="Calibri" w:eastAsia="Calibri" w:hAnsi="Calibri" w:cs="Calibri"/>
                <w:color w:val="000000" w:themeColor="text1"/>
              </w:rPr>
              <w:t>Cherwell</w:t>
            </w:r>
          </w:p>
        </w:tc>
        <w:tc>
          <w:tcPr>
            <w:tcW w:w="2325" w:type="dxa"/>
            <w:tcBorders>
              <w:top w:val="single" w:sz="8" w:space="0" w:color="auto"/>
              <w:left w:val="single" w:sz="8" w:space="0" w:color="auto"/>
              <w:bottom w:val="single" w:sz="8" w:space="0" w:color="auto"/>
              <w:right w:val="single" w:sz="8" w:space="0" w:color="auto"/>
            </w:tcBorders>
            <w:vAlign w:val="bottom"/>
          </w:tcPr>
          <w:p w14:paraId="36CE72E9" w14:textId="77777777" w:rsidR="0020194F" w:rsidRDefault="0020194F" w:rsidP="0020194F">
            <w:pPr>
              <w:jc w:val="right"/>
            </w:pPr>
            <w:r>
              <w:rPr>
                <w:rFonts w:ascii="Calibri" w:eastAsia="Calibri" w:hAnsi="Calibri" w:cs="Calibri"/>
                <w:color w:val="000000" w:themeColor="text1"/>
              </w:rPr>
              <w:t>24</w:t>
            </w:r>
            <w:r w:rsidRPr="7CFC9CB1">
              <w:rPr>
                <w:rFonts w:ascii="Calibri" w:eastAsia="Calibri" w:hAnsi="Calibri" w:cs="Calibri"/>
                <w:color w:val="000000" w:themeColor="text1"/>
              </w:rPr>
              <w:t xml:space="preserve"> </w:t>
            </w:r>
          </w:p>
        </w:tc>
        <w:tc>
          <w:tcPr>
            <w:tcW w:w="2550" w:type="dxa"/>
            <w:tcBorders>
              <w:top w:val="single" w:sz="8" w:space="0" w:color="auto"/>
              <w:left w:val="single" w:sz="8" w:space="0" w:color="auto"/>
              <w:bottom w:val="single" w:sz="8" w:space="0" w:color="auto"/>
              <w:right w:val="single" w:sz="8" w:space="0" w:color="auto"/>
            </w:tcBorders>
            <w:vAlign w:val="bottom"/>
          </w:tcPr>
          <w:p w14:paraId="291B3827" w14:textId="77777777" w:rsidR="0020194F" w:rsidRDefault="0020194F" w:rsidP="0020194F">
            <w:pPr>
              <w:jc w:val="right"/>
            </w:pPr>
            <w:r>
              <w:rPr>
                <w:rFonts w:ascii="Calibri" w:eastAsia="Calibri" w:hAnsi="Calibri" w:cs="Calibri"/>
                <w:color w:val="000000" w:themeColor="text1"/>
              </w:rPr>
              <w:t>0.4</w:t>
            </w:r>
            <w:r w:rsidRPr="7CFC9CB1">
              <w:rPr>
                <w:rFonts w:ascii="Calibri" w:eastAsia="Calibri" w:hAnsi="Calibri" w:cs="Calibri"/>
                <w:color w:val="000000" w:themeColor="text1"/>
              </w:rPr>
              <w:t xml:space="preserve"> </w:t>
            </w:r>
          </w:p>
        </w:tc>
      </w:tr>
      <w:tr w:rsidR="0020194F" w14:paraId="7178C4BB" w14:textId="77777777" w:rsidTr="0020194F">
        <w:trPr>
          <w:trHeight w:val="285"/>
        </w:trPr>
        <w:tc>
          <w:tcPr>
            <w:tcW w:w="1920" w:type="dxa"/>
            <w:tcBorders>
              <w:top w:val="single" w:sz="8" w:space="0" w:color="auto"/>
              <w:left w:val="single" w:sz="8" w:space="0" w:color="auto"/>
              <w:bottom w:val="single" w:sz="8" w:space="0" w:color="auto"/>
              <w:right w:val="single" w:sz="8" w:space="0" w:color="auto"/>
            </w:tcBorders>
            <w:vAlign w:val="bottom"/>
          </w:tcPr>
          <w:p w14:paraId="597CF421" w14:textId="77777777" w:rsidR="0020194F" w:rsidRDefault="0020194F" w:rsidP="0020194F">
            <w:r w:rsidRPr="7CFC9CB1">
              <w:rPr>
                <w:rFonts w:ascii="Calibri" w:eastAsia="Calibri" w:hAnsi="Calibri" w:cs="Calibri"/>
                <w:color w:val="000000" w:themeColor="text1"/>
              </w:rPr>
              <w:t>South Oxfordshire</w:t>
            </w:r>
          </w:p>
        </w:tc>
        <w:tc>
          <w:tcPr>
            <w:tcW w:w="2325" w:type="dxa"/>
            <w:tcBorders>
              <w:top w:val="single" w:sz="8" w:space="0" w:color="auto"/>
              <w:left w:val="single" w:sz="8" w:space="0" w:color="auto"/>
              <w:bottom w:val="single" w:sz="8" w:space="0" w:color="auto"/>
              <w:right w:val="single" w:sz="8" w:space="0" w:color="auto"/>
            </w:tcBorders>
            <w:vAlign w:val="bottom"/>
          </w:tcPr>
          <w:p w14:paraId="29AE6E2E" w14:textId="77777777" w:rsidR="0020194F" w:rsidRDefault="0020194F" w:rsidP="0020194F">
            <w:pPr>
              <w:jc w:val="right"/>
            </w:pPr>
            <w:r>
              <w:rPr>
                <w:rFonts w:ascii="Calibri" w:eastAsia="Calibri" w:hAnsi="Calibri" w:cs="Calibri"/>
                <w:color w:val="000000" w:themeColor="text1"/>
              </w:rPr>
              <w:t>10</w:t>
            </w:r>
            <w:r w:rsidRPr="7CFC9CB1">
              <w:rPr>
                <w:rFonts w:ascii="Calibri" w:eastAsia="Calibri" w:hAnsi="Calibri" w:cs="Calibri"/>
                <w:color w:val="000000" w:themeColor="text1"/>
              </w:rPr>
              <w:t xml:space="preserve"> </w:t>
            </w:r>
          </w:p>
        </w:tc>
        <w:tc>
          <w:tcPr>
            <w:tcW w:w="2550" w:type="dxa"/>
            <w:tcBorders>
              <w:top w:val="single" w:sz="8" w:space="0" w:color="auto"/>
              <w:left w:val="single" w:sz="8" w:space="0" w:color="auto"/>
              <w:bottom w:val="single" w:sz="8" w:space="0" w:color="auto"/>
              <w:right w:val="single" w:sz="8" w:space="0" w:color="auto"/>
            </w:tcBorders>
            <w:vAlign w:val="bottom"/>
          </w:tcPr>
          <w:p w14:paraId="23C5AC89" w14:textId="77777777" w:rsidR="0020194F" w:rsidRDefault="0020194F" w:rsidP="0020194F">
            <w:pPr>
              <w:jc w:val="right"/>
            </w:pPr>
            <w:r>
              <w:rPr>
                <w:rFonts w:ascii="Calibri" w:eastAsia="Calibri" w:hAnsi="Calibri" w:cs="Calibri"/>
                <w:color w:val="000000" w:themeColor="text1"/>
              </w:rPr>
              <w:t>0.18</w:t>
            </w:r>
            <w:r w:rsidRPr="7CFC9CB1">
              <w:rPr>
                <w:rFonts w:ascii="Calibri" w:eastAsia="Calibri" w:hAnsi="Calibri" w:cs="Calibri"/>
                <w:color w:val="000000" w:themeColor="text1"/>
              </w:rPr>
              <w:t xml:space="preserve"> </w:t>
            </w:r>
          </w:p>
        </w:tc>
      </w:tr>
      <w:tr w:rsidR="0020194F" w14:paraId="4AA08455" w14:textId="77777777" w:rsidTr="0020194F">
        <w:trPr>
          <w:trHeight w:val="285"/>
        </w:trPr>
        <w:tc>
          <w:tcPr>
            <w:tcW w:w="1920" w:type="dxa"/>
            <w:tcBorders>
              <w:top w:val="single" w:sz="8" w:space="0" w:color="auto"/>
              <w:left w:val="single" w:sz="8" w:space="0" w:color="auto"/>
              <w:bottom w:val="single" w:sz="8" w:space="0" w:color="auto"/>
              <w:right w:val="single" w:sz="8" w:space="0" w:color="auto"/>
            </w:tcBorders>
            <w:vAlign w:val="bottom"/>
          </w:tcPr>
          <w:p w14:paraId="41202648" w14:textId="77777777" w:rsidR="0020194F" w:rsidRDefault="0020194F" w:rsidP="0020194F">
            <w:r w:rsidRPr="7CFC9CB1">
              <w:rPr>
                <w:rFonts w:ascii="Calibri" w:eastAsia="Calibri" w:hAnsi="Calibri" w:cs="Calibri"/>
                <w:color w:val="000000" w:themeColor="text1"/>
              </w:rPr>
              <w:t xml:space="preserve">Vale </w:t>
            </w:r>
            <w:r>
              <w:rPr>
                <w:rFonts w:ascii="Calibri" w:eastAsia="Calibri" w:hAnsi="Calibri" w:cs="Calibri"/>
                <w:color w:val="000000" w:themeColor="text1"/>
              </w:rPr>
              <w:t>of White Horse</w:t>
            </w:r>
          </w:p>
        </w:tc>
        <w:tc>
          <w:tcPr>
            <w:tcW w:w="2325" w:type="dxa"/>
            <w:tcBorders>
              <w:top w:val="single" w:sz="8" w:space="0" w:color="auto"/>
              <w:left w:val="single" w:sz="8" w:space="0" w:color="auto"/>
              <w:bottom w:val="single" w:sz="8" w:space="0" w:color="auto"/>
              <w:right w:val="single" w:sz="8" w:space="0" w:color="auto"/>
            </w:tcBorders>
            <w:vAlign w:val="bottom"/>
          </w:tcPr>
          <w:p w14:paraId="096964D0" w14:textId="77777777" w:rsidR="0020194F" w:rsidRDefault="0020194F" w:rsidP="0020194F">
            <w:pPr>
              <w:jc w:val="right"/>
            </w:pPr>
            <w:r>
              <w:rPr>
                <w:rFonts w:ascii="Calibri" w:eastAsia="Calibri" w:hAnsi="Calibri" w:cs="Calibri"/>
                <w:color w:val="000000" w:themeColor="text1"/>
              </w:rPr>
              <w:t>8</w:t>
            </w:r>
            <w:r w:rsidRPr="7CFC9CB1">
              <w:rPr>
                <w:rFonts w:ascii="Calibri" w:eastAsia="Calibri" w:hAnsi="Calibri" w:cs="Calibri"/>
                <w:color w:val="000000" w:themeColor="text1"/>
              </w:rPr>
              <w:t xml:space="preserve"> </w:t>
            </w:r>
          </w:p>
        </w:tc>
        <w:tc>
          <w:tcPr>
            <w:tcW w:w="2550" w:type="dxa"/>
            <w:tcBorders>
              <w:top w:val="single" w:sz="8" w:space="0" w:color="auto"/>
              <w:left w:val="single" w:sz="8" w:space="0" w:color="auto"/>
              <w:bottom w:val="single" w:sz="8" w:space="0" w:color="auto"/>
              <w:right w:val="single" w:sz="8" w:space="0" w:color="auto"/>
            </w:tcBorders>
            <w:vAlign w:val="bottom"/>
          </w:tcPr>
          <w:p w14:paraId="2B4D2C12" w14:textId="77777777" w:rsidR="0020194F" w:rsidRDefault="0020194F" w:rsidP="0020194F">
            <w:pPr>
              <w:jc w:val="right"/>
            </w:pPr>
            <w:r>
              <w:rPr>
                <w:rFonts w:ascii="Calibri" w:eastAsia="Calibri" w:hAnsi="Calibri" w:cs="Calibri"/>
                <w:color w:val="000000" w:themeColor="text1"/>
              </w:rPr>
              <w:t>0.15</w:t>
            </w:r>
            <w:r w:rsidRPr="7CFC9CB1">
              <w:rPr>
                <w:rFonts w:ascii="Calibri" w:eastAsia="Calibri" w:hAnsi="Calibri" w:cs="Calibri"/>
                <w:color w:val="000000" w:themeColor="text1"/>
              </w:rPr>
              <w:t xml:space="preserve"> </w:t>
            </w:r>
          </w:p>
        </w:tc>
      </w:tr>
      <w:tr w:rsidR="0020194F" w14:paraId="587F388C" w14:textId="77777777" w:rsidTr="0020194F">
        <w:trPr>
          <w:trHeight w:val="285"/>
        </w:trPr>
        <w:tc>
          <w:tcPr>
            <w:tcW w:w="1920" w:type="dxa"/>
            <w:tcBorders>
              <w:top w:val="single" w:sz="8" w:space="0" w:color="auto"/>
              <w:left w:val="single" w:sz="8" w:space="0" w:color="auto"/>
              <w:bottom w:val="single" w:sz="8" w:space="0" w:color="auto"/>
              <w:right w:val="single" w:sz="8" w:space="0" w:color="auto"/>
            </w:tcBorders>
            <w:vAlign w:val="bottom"/>
          </w:tcPr>
          <w:p w14:paraId="657D55EE" w14:textId="77777777" w:rsidR="0020194F" w:rsidRDefault="0020194F" w:rsidP="0020194F">
            <w:r w:rsidRPr="7CFC9CB1">
              <w:rPr>
                <w:rFonts w:ascii="Calibri" w:eastAsia="Calibri" w:hAnsi="Calibri" w:cs="Calibri"/>
                <w:color w:val="000000" w:themeColor="text1"/>
              </w:rPr>
              <w:t>West</w:t>
            </w:r>
            <w:r>
              <w:rPr>
                <w:rFonts w:ascii="Calibri" w:eastAsia="Calibri" w:hAnsi="Calibri" w:cs="Calibri"/>
                <w:color w:val="000000" w:themeColor="text1"/>
              </w:rPr>
              <w:t xml:space="preserve"> Oxfordshire</w:t>
            </w:r>
          </w:p>
        </w:tc>
        <w:tc>
          <w:tcPr>
            <w:tcW w:w="2325" w:type="dxa"/>
            <w:tcBorders>
              <w:top w:val="single" w:sz="8" w:space="0" w:color="auto"/>
              <w:left w:val="single" w:sz="8" w:space="0" w:color="auto"/>
              <w:bottom w:val="single" w:sz="8" w:space="0" w:color="auto"/>
              <w:right w:val="single" w:sz="8" w:space="0" w:color="auto"/>
            </w:tcBorders>
            <w:vAlign w:val="bottom"/>
          </w:tcPr>
          <w:p w14:paraId="14568140" w14:textId="77777777" w:rsidR="0020194F" w:rsidRDefault="0020194F" w:rsidP="0020194F">
            <w:pPr>
              <w:jc w:val="right"/>
            </w:pPr>
            <w:r>
              <w:rPr>
                <w:rFonts w:ascii="Calibri" w:eastAsia="Calibri" w:hAnsi="Calibri" w:cs="Calibri"/>
                <w:color w:val="000000" w:themeColor="text1"/>
              </w:rPr>
              <w:t>22</w:t>
            </w:r>
            <w:r w:rsidRPr="7CFC9CB1">
              <w:rPr>
                <w:rFonts w:ascii="Calibri" w:eastAsia="Calibri" w:hAnsi="Calibri" w:cs="Calibri"/>
                <w:color w:val="000000" w:themeColor="text1"/>
              </w:rPr>
              <w:t xml:space="preserve"> </w:t>
            </w:r>
          </w:p>
        </w:tc>
        <w:tc>
          <w:tcPr>
            <w:tcW w:w="2550" w:type="dxa"/>
            <w:tcBorders>
              <w:top w:val="single" w:sz="8" w:space="0" w:color="auto"/>
              <w:left w:val="single" w:sz="8" w:space="0" w:color="auto"/>
              <w:bottom w:val="single" w:sz="8" w:space="0" w:color="auto"/>
              <w:right w:val="single" w:sz="8" w:space="0" w:color="auto"/>
            </w:tcBorders>
            <w:vAlign w:val="bottom"/>
          </w:tcPr>
          <w:p w14:paraId="55A93C68" w14:textId="77777777" w:rsidR="0020194F" w:rsidRDefault="0020194F" w:rsidP="0020194F">
            <w:pPr>
              <w:jc w:val="right"/>
            </w:pPr>
            <w:r>
              <w:rPr>
                <w:rFonts w:ascii="Calibri" w:eastAsia="Calibri" w:hAnsi="Calibri" w:cs="Calibri"/>
                <w:color w:val="000000" w:themeColor="text1"/>
              </w:rPr>
              <w:t>0.48</w:t>
            </w:r>
            <w:r w:rsidRPr="7CFC9CB1">
              <w:rPr>
                <w:rFonts w:ascii="Calibri" w:eastAsia="Calibri" w:hAnsi="Calibri" w:cs="Calibri"/>
                <w:color w:val="000000" w:themeColor="text1"/>
              </w:rPr>
              <w:t xml:space="preserve"> </w:t>
            </w:r>
          </w:p>
        </w:tc>
      </w:tr>
      <w:tr w:rsidR="0020194F" w14:paraId="2783276E" w14:textId="77777777" w:rsidTr="0020194F">
        <w:trPr>
          <w:trHeight w:val="285"/>
        </w:trPr>
        <w:tc>
          <w:tcPr>
            <w:tcW w:w="1920" w:type="dxa"/>
            <w:tcBorders>
              <w:top w:val="single" w:sz="8" w:space="0" w:color="auto"/>
              <w:left w:val="single" w:sz="8" w:space="0" w:color="auto"/>
              <w:bottom w:val="single" w:sz="8" w:space="0" w:color="auto"/>
              <w:right w:val="single" w:sz="8" w:space="0" w:color="auto"/>
            </w:tcBorders>
            <w:vAlign w:val="bottom"/>
          </w:tcPr>
          <w:p w14:paraId="5F8619D2" w14:textId="77777777" w:rsidR="0020194F" w:rsidRDefault="0020194F" w:rsidP="0020194F">
            <w:r w:rsidRPr="7CFC9CB1">
              <w:rPr>
                <w:rFonts w:ascii="Calibri" w:eastAsia="Calibri" w:hAnsi="Calibri" w:cs="Calibri"/>
                <w:color w:val="000000" w:themeColor="text1"/>
              </w:rPr>
              <w:t>Bristol</w:t>
            </w:r>
          </w:p>
        </w:tc>
        <w:tc>
          <w:tcPr>
            <w:tcW w:w="2325" w:type="dxa"/>
            <w:tcBorders>
              <w:top w:val="single" w:sz="8" w:space="0" w:color="auto"/>
              <w:left w:val="single" w:sz="8" w:space="0" w:color="auto"/>
              <w:bottom w:val="single" w:sz="8" w:space="0" w:color="auto"/>
              <w:right w:val="single" w:sz="8" w:space="0" w:color="auto"/>
            </w:tcBorders>
            <w:vAlign w:val="bottom"/>
          </w:tcPr>
          <w:p w14:paraId="36996ACD" w14:textId="77777777" w:rsidR="0020194F" w:rsidRDefault="0020194F" w:rsidP="0020194F">
            <w:pPr>
              <w:jc w:val="right"/>
            </w:pPr>
            <w:r w:rsidRPr="7CFC9CB1">
              <w:rPr>
                <w:rFonts w:ascii="Calibri" w:eastAsia="Calibri" w:hAnsi="Calibri" w:cs="Calibri"/>
                <w:color w:val="000000" w:themeColor="text1"/>
              </w:rPr>
              <w:t>561</w:t>
            </w:r>
          </w:p>
        </w:tc>
        <w:tc>
          <w:tcPr>
            <w:tcW w:w="2550" w:type="dxa"/>
            <w:tcBorders>
              <w:top w:val="single" w:sz="8" w:space="0" w:color="auto"/>
              <w:left w:val="single" w:sz="8" w:space="0" w:color="auto"/>
              <w:bottom w:val="single" w:sz="8" w:space="0" w:color="auto"/>
              <w:right w:val="single" w:sz="8" w:space="0" w:color="auto"/>
            </w:tcBorders>
            <w:vAlign w:val="bottom"/>
          </w:tcPr>
          <w:p w14:paraId="36A30853" w14:textId="1F08FDEC" w:rsidR="0020194F" w:rsidRDefault="0020194F" w:rsidP="0020194F">
            <w:pPr>
              <w:jc w:val="right"/>
            </w:pPr>
            <w:r>
              <w:rPr>
                <w:rFonts w:ascii="Calibri" w:eastAsia="Calibri" w:hAnsi="Calibri" w:cs="Calibri"/>
                <w:color w:val="000000" w:themeColor="text1"/>
              </w:rPr>
              <w:t>2.88</w:t>
            </w:r>
          </w:p>
        </w:tc>
      </w:tr>
      <w:tr w:rsidR="0020194F" w14:paraId="13B6B20A" w14:textId="77777777" w:rsidTr="0020194F">
        <w:trPr>
          <w:trHeight w:val="285"/>
        </w:trPr>
        <w:tc>
          <w:tcPr>
            <w:tcW w:w="1920" w:type="dxa"/>
            <w:tcBorders>
              <w:top w:val="single" w:sz="8" w:space="0" w:color="auto"/>
              <w:left w:val="single" w:sz="8" w:space="0" w:color="auto"/>
              <w:bottom w:val="single" w:sz="8" w:space="0" w:color="auto"/>
              <w:right w:val="single" w:sz="8" w:space="0" w:color="auto"/>
            </w:tcBorders>
            <w:vAlign w:val="bottom"/>
          </w:tcPr>
          <w:p w14:paraId="6D8C612E" w14:textId="77777777" w:rsidR="0020194F" w:rsidRDefault="0020194F" w:rsidP="0020194F">
            <w:r w:rsidRPr="7CFC9CB1">
              <w:rPr>
                <w:rFonts w:ascii="Calibri" w:eastAsia="Calibri" w:hAnsi="Calibri" w:cs="Calibri"/>
                <w:color w:val="000000" w:themeColor="text1"/>
              </w:rPr>
              <w:t>Cambridge</w:t>
            </w:r>
          </w:p>
        </w:tc>
        <w:tc>
          <w:tcPr>
            <w:tcW w:w="2325" w:type="dxa"/>
            <w:tcBorders>
              <w:top w:val="single" w:sz="8" w:space="0" w:color="auto"/>
              <w:left w:val="single" w:sz="8" w:space="0" w:color="auto"/>
              <w:bottom w:val="single" w:sz="8" w:space="0" w:color="auto"/>
              <w:right w:val="single" w:sz="8" w:space="0" w:color="auto"/>
            </w:tcBorders>
            <w:vAlign w:val="bottom"/>
          </w:tcPr>
          <w:p w14:paraId="3D7900B8" w14:textId="77777777" w:rsidR="0020194F" w:rsidRDefault="0020194F" w:rsidP="0020194F">
            <w:pPr>
              <w:jc w:val="right"/>
            </w:pPr>
            <w:r w:rsidRPr="7CFC9CB1">
              <w:rPr>
                <w:rFonts w:ascii="Calibri" w:eastAsia="Calibri" w:hAnsi="Calibri" w:cs="Calibri"/>
                <w:color w:val="000000" w:themeColor="text1"/>
              </w:rPr>
              <w:t>106</w:t>
            </w:r>
          </w:p>
        </w:tc>
        <w:tc>
          <w:tcPr>
            <w:tcW w:w="2550" w:type="dxa"/>
            <w:tcBorders>
              <w:top w:val="single" w:sz="8" w:space="0" w:color="auto"/>
              <w:left w:val="single" w:sz="8" w:space="0" w:color="auto"/>
              <w:bottom w:val="single" w:sz="8" w:space="0" w:color="auto"/>
              <w:right w:val="single" w:sz="8" w:space="0" w:color="auto"/>
            </w:tcBorders>
            <w:vAlign w:val="bottom"/>
          </w:tcPr>
          <w:p w14:paraId="661D78F8" w14:textId="3701F9C3" w:rsidR="0020194F" w:rsidRDefault="0020194F" w:rsidP="0020194F">
            <w:pPr>
              <w:jc w:val="right"/>
            </w:pPr>
            <w:r>
              <w:rPr>
                <w:rFonts w:ascii="Calibri" w:eastAsia="Calibri" w:hAnsi="Calibri" w:cs="Calibri"/>
                <w:color w:val="000000" w:themeColor="text1"/>
              </w:rPr>
              <w:t>2.41</w:t>
            </w:r>
          </w:p>
        </w:tc>
      </w:tr>
      <w:tr w:rsidR="0020194F" w14:paraId="31DEF3AC" w14:textId="77777777" w:rsidTr="0020194F">
        <w:trPr>
          <w:trHeight w:val="285"/>
        </w:trPr>
        <w:tc>
          <w:tcPr>
            <w:tcW w:w="1920" w:type="dxa"/>
            <w:tcBorders>
              <w:top w:val="single" w:sz="8" w:space="0" w:color="auto"/>
              <w:left w:val="single" w:sz="8" w:space="0" w:color="auto"/>
              <w:bottom w:val="nil"/>
              <w:right w:val="single" w:sz="8" w:space="0" w:color="auto"/>
            </w:tcBorders>
            <w:vAlign w:val="bottom"/>
          </w:tcPr>
          <w:p w14:paraId="62D8EB58" w14:textId="77777777" w:rsidR="0020194F" w:rsidRDefault="0020194F" w:rsidP="0020194F">
            <w:r w:rsidRPr="7CFC9CB1">
              <w:rPr>
                <w:rFonts w:ascii="Calibri" w:eastAsia="Calibri" w:hAnsi="Calibri" w:cs="Calibri"/>
                <w:color w:val="000000" w:themeColor="text1"/>
              </w:rPr>
              <w:t>Milton Keynes</w:t>
            </w:r>
          </w:p>
        </w:tc>
        <w:tc>
          <w:tcPr>
            <w:tcW w:w="2325" w:type="dxa"/>
            <w:tcBorders>
              <w:top w:val="single" w:sz="8" w:space="0" w:color="auto"/>
              <w:left w:val="single" w:sz="8" w:space="0" w:color="auto"/>
              <w:bottom w:val="nil"/>
              <w:right w:val="single" w:sz="8" w:space="0" w:color="auto"/>
            </w:tcBorders>
            <w:vAlign w:val="bottom"/>
          </w:tcPr>
          <w:p w14:paraId="36C97446" w14:textId="61D77C10" w:rsidR="0020194F" w:rsidRDefault="0020194F" w:rsidP="0020194F">
            <w:pPr>
              <w:jc w:val="right"/>
            </w:pPr>
            <w:r w:rsidRPr="7CFC9CB1">
              <w:rPr>
                <w:rFonts w:ascii="Calibri" w:eastAsia="Calibri" w:hAnsi="Calibri" w:cs="Calibri"/>
                <w:color w:val="000000" w:themeColor="text1"/>
              </w:rPr>
              <w:t>69</w:t>
            </w:r>
            <w:r>
              <w:rPr>
                <w:rFonts w:ascii="Calibri" w:eastAsia="Calibri" w:hAnsi="Calibri" w:cs="Calibri"/>
                <w:color w:val="000000" w:themeColor="text1"/>
              </w:rPr>
              <w:t>0</w:t>
            </w:r>
          </w:p>
        </w:tc>
        <w:tc>
          <w:tcPr>
            <w:tcW w:w="2550" w:type="dxa"/>
            <w:tcBorders>
              <w:top w:val="single" w:sz="8" w:space="0" w:color="auto"/>
              <w:left w:val="single" w:sz="8" w:space="0" w:color="auto"/>
              <w:bottom w:val="nil"/>
              <w:right w:val="single" w:sz="8" w:space="0" w:color="auto"/>
            </w:tcBorders>
            <w:vAlign w:val="bottom"/>
          </w:tcPr>
          <w:p w14:paraId="697E6B15" w14:textId="22BF63EE" w:rsidR="0020194F" w:rsidRDefault="0020194F" w:rsidP="0020194F">
            <w:pPr>
              <w:jc w:val="right"/>
            </w:pPr>
            <w:r>
              <w:rPr>
                <w:rFonts w:ascii="Calibri" w:eastAsia="Calibri" w:hAnsi="Calibri" w:cs="Calibri"/>
                <w:color w:val="000000" w:themeColor="text1"/>
              </w:rPr>
              <w:t>6.34</w:t>
            </w:r>
          </w:p>
        </w:tc>
      </w:tr>
      <w:tr w:rsidR="0020194F" w14:paraId="21984C18" w14:textId="77777777" w:rsidTr="0020194F">
        <w:trPr>
          <w:trHeight w:val="300"/>
        </w:trPr>
        <w:tc>
          <w:tcPr>
            <w:tcW w:w="1920" w:type="dxa"/>
            <w:tcBorders>
              <w:top w:val="single" w:sz="8" w:space="0" w:color="auto"/>
              <w:left w:val="single" w:sz="8" w:space="0" w:color="auto"/>
              <w:bottom w:val="single" w:sz="8" w:space="0" w:color="auto"/>
              <w:right w:val="single" w:sz="8" w:space="0" w:color="auto"/>
            </w:tcBorders>
            <w:vAlign w:val="bottom"/>
          </w:tcPr>
          <w:p w14:paraId="5136EEAA" w14:textId="77777777" w:rsidR="0020194F" w:rsidRDefault="0020194F" w:rsidP="0020194F">
            <w:r w:rsidRPr="7CFC9CB1">
              <w:rPr>
                <w:rFonts w:ascii="Calibri" w:eastAsia="Calibri" w:hAnsi="Calibri" w:cs="Calibri"/>
                <w:color w:val="000000" w:themeColor="text1"/>
              </w:rPr>
              <w:t>Reading</w:t>
            </w:r>
          </w:p>
        </w:tc>
        <w:tc>
          <w:tcPr>
            <w:tcW w:w="2325" w:type="dxa"/>
            <w:tcBorders>
              <w:top w:val="single" w:sz="8" w:space="0" w:color="auto"/>
              <w:left w:val="single" w:sz="8" w:space="0" w:color="auto"/>
              <w:bottom w:val="single" w:sz="8" w:space="0" w:color="auto"/>
              <w:right w:val="single" w:sz="8" w:space="0" w:color="auto"/>
            </w:tcBorders>
            <w:vAlign w:val="bottom"/>
          </w:tcPr>
          <w:p w14:paraId="436EE026" w14:textId="77777777" w:rsidR="0020194F" w:rsidRDefault="0020194F" w:rsidP="0020194F">
            <w:pPr>
              <w:jc w:val="right"/>
            </w:pPr>
            <w:r w:rsidRPr="7CFC9CB1">
              <w:rPr>
                <w:rFonts w:ascii="Calibri" w:eastAsia="Calibri" w:hAnsi="Calibri" w:cs="Calibri"/>
                <w:color w:val="000000" w:themeColor="text1"/>
              </w:rPr>
              <w:t>150</w:t>
            </w:r>
          </w:p>
        </w:tc>
        <w:tc>
          <w:tcPr>
            <w:tcW w:w="2550" w:type="dxa"/>
            <w:tcBorders>
              <w:top w:val="single" w:sz="8" w:space="0" w:color="auto"/>
              <w:left w:val="single" w:sz="8" w:space="0" w:color="auto"/>
              <w:bottom w:val="single" w:sz="8" w:space="0" w:color="auto"/>
              <w:right w:val="single" w:sz="8" w:space="0" w:color="auto"/>
            </w:tcBorders>
            <w:vAlign w:val="bottom"/>
          </w:tcPr>
          <w:p w14:paraId="0F99FD54" w14:textId="23696D71" w:rsidR="0020194F" w:rsidRDefault="0020194F" w:rsidP="0020194F">
            <w:pPr>
              <w:jc w:val="right"/>
            </w:pPr>
            <w:r>
              <w:rPr>
                <w:rFonts w:ascii="Calibri" w:eastAsia="Calibri" w:hAnsi="Calibri" w:cs="Calibri"/>
                <w:color w:val="000000" w:themeColor="text1"/>
              </w:rPr>
              <w:t>2.27</w:t>
            </w:r>
          </w:p>
        </w:tc>
      </w:tr>
    </w:tbl>
    <w:p w14:paraId="2B1FABF3" w14:textId="678DD0EE" w:rsidR="5C62B1A7" w:rsidRPr="004414F7" w:rsidRDefault="004414F7">
      <w:pPr>
        <w:rPr>
          <w:i/>
        </w:rPr>
      </w:pPr>
      <w:r>
        <w:rPr>
          <w:i/>
        </w:rPr>
        <w:t>Source: MHCLG</w:t>
      </w:r>
      <w:r w:rsidR="00932213">
        <w:rPr>
          <w:i/>
        </w:rPr>
        <w:t xml:space="preserve"> Statutory homelessness:</w:t>
      </w:r>
      <w:r w:rsidR="001750E5">
        <w:rPr>
          <w:i/>
        </w:rPr>
        <w:t xml:space="preserve"> </w:t>
      </w:r>
      <w:r>
        <w:rPr>
          <w:i/>
        </w:rPr>
        <w:t>Detailed local authority level tables: October to December 2019(revised)</w:t>
      </w:r>
    </w:p>
    <w:p w14:paraId="3AAE90DD" w14:textId="1E59CD87" w:rsidR="5C62B1A7" w:rsidRDefault="5C62B1A7"/>
    <w:p w14:paraId="5BE38E5C" w14:textId="1B7F5FCC" w:rsidR="5C62B1A7" w:rsidRDefault="5C62B1A7" w:rsidP="00A05636">
      <w:pPr>
        <w:pStyle w:val="Heading3"/>
      </w:pPr>
      <w:r w:rsidRPr="1A477454">
        <w:rPr>
          <w:rFonts w:ascii="Calibri" w:eastAsia="Calibri" w:hAnsi="Calibri" w:cs="Calibri"/>
          <w:b/>
          <w:bCs/>
        </w:rPr>
        <w:t xml:space="preserve"> </w:t>
      </w:r>
      <w:bookmarkStart w:id="40" w:name="_Toc72137196"/>
      <w:r w:rsidR="00A05636">
        <w:rPr>
          <w:rFonts w:eastAsia="Calibri Light"/>
        </w:rPr>
        <w:t>5.5 -</w:t>
      </w:r>
      <w:r w:rsidR="00571C95">
        <w:rPr>
          <w:rFonts w:eastAsia="Calibri Light"/>
        </w:rPr>
        <w:t xml:space="preserve"> Households included on the register for social housing</w:t>
      </w:r>
      <w:bookmarkEnd w:id="40"/>
    </w:p>
    <w:p w14:paraId="24B4F435" w14:textId="01D81F18" w:rsidR="5C62B1A7" w:rsidRDefault="5C62B1A7">
      <w:pPr>
        <w:rPr>
          <w:rFonts w:ascii="Calibri" w:eastAsia="Calibri" w:hAnsi="Calibri" w:cs="Calibri"/>
        </w:rPr>
      </w:pPr>
      <w:r w:rsidRPr="7CFC9CB1">
        <w:rPr>
          <w:rFonts w:ascii="Calibri" w:eastAsia="Calibri" w:hAnsi="Calibri" w:cs="Calibri"/>
        </w:rPr>
        <w:t>The number of households included on the register for social housing in Oxford gives us an indication of how many households are seeking an</w:t>
      </w:r>
      <w:r w:rsidR="00A165B9">
        <w:rPr>
          <w:rFonts w:ascii="Calibri" w:eastAsia="Calibri" w:hAnsi="Calibri" w:cs="Calibri"/>
        </w:rPr>
        <w:t>d waiting to access alternative</w:t>
      </w:r>
      <w:r w:rsidRPr="7CFC9CB1">
        <w:rPr>
          <w:rFonts w:ascii="Calibri" w:eastAsia="Calibri" w:hAnsi="Calibri" w:cs="Calibri"/>
        </w:rPr>
        <w:t xml:space="preserve"> </w:t>
      </w:r>
      <w:r w:rsidR="00571C95">
        <w:rPr>
          <w:rFonts w:ascii="Calibri" w:eastAsia="Calibri" w:hAnsi="Calibri" w:cs="Calibri"/>
        </w:rPr>
        <w:t xml:space="preserve">more </w:t>
      </w:r>
      <w:r w:rsidRPr="7CFC9CB1">
        <w:rPr>
          <w:rFonts w:ascii="Calibri" w:eastAsia="Calibri" w:hAnsi="Calibri" w:cs="Calibri"/>
        </w:rPr>
        <w:t>secure</w:t>
      </w:r>
      <w:r w:rsidR="00571C95">
        <w:rPr>
          <w:rFonts w:ascii="Calibri" w:eastAsia="Calibri" w:hAnsi="Calibri" w:cs="Calibri"/>
        </w:rPr>
        <w:t>, suitable</w:t>
      </w:r>
      <w:r w:rsidRPr="7CFC9CB1">
        <w:rPr>
          <w:rFonts w:ascii="Calibri" w:eastAsia="Calibri" w:hAnsi="Calibri" w:cs="Calibri"/>
        </w:rPr>
        <w:t xml:space="preserve"> and affordable accommodation than they are currently in. </w:t>
      </w:r>
    </w:p>
    <w:p w14:paraId="09A64CBF" w14:textId="2B40DD8E" w:rsidR="00915C04" w:rsidRDefault="007F132A">
      <w:pPr>
        <w:rPr>
          <w:rFonts w:ascii="Calibri" w:eastAsia="Calibri" w:hAnsi="Calibri" w:cs="Calibri"/>
        </w:rPr>
      </w:pPr>
      <w:r>
        <w:rPr>
          <w:rFonts w:ascii="Calibri" w:eastAsia="Calibri" w:hAnsi="Calibri" w:cs="Calibri"/>
        </w:rPr>
        <w:t>Oxford as of January 2021</w:t>
      </w:r>
      <w:r w:rsidR="00DA28C5">
        <w:rPr>
          <w:rFonts w:ascii="Calibri" w:eastAsia="Calibri" w:hAnsi="Calibri" w:cs="Calibri"/>
        </w:rPr>
        <w:t xml:space="preserve"> has 2,852 households registered on the councils register for social housing, or 5% of the City’s population.</w:t>
      </w:r>
      <w:r w:rsidR="00DC40C6">
        <w:rPr>
          <w:rFonts w:ascii="Calibri" w:eastAsia="Calibri" w:hAnsi="Calibri" w:cs="Calibri"/>
        </w:rPr>
        <w:t xml:space="preserve"> </w:t>
      </w:r>
      <w:r w:rsidR="00DA28C5">
        <w:rPr>
          <w:rFonts w:ascii="Calibri" w:eastAsia="Calibri" w:hAnsi="Calibri" w:cs="Calibri"/>
        </w:rPr>
        <w:t xml:space="preserve">1,746 </w:t>
      </w:r>
      <w:r w:rsidR="00DC40C6">
        <w:rPr>
          <w:rFonts w:ascii="Calibri" w:eastAsia="Calibri" w:hAnsi="Calibri" w:cs="Calibri"/>
        </w:rPr>
        <w:t xml:space="preserve">of these are </w:t>
      </w:r>
      <w:r w:rsidR="00DA28C5">
        <w:rPr>
          <w:rFonts w:ascii="Calibri" w:eastAsia="Calibri" w:hAnsi="Calibri" w:cs="Calibri"/>
        </w:rPr>
        <w:t>on the general register, made up of households who do not currently live in social housing in Oxford, and 1</w:t>
      </w:r>
      <w:r>
        <w:rPr>
          <w:rFonts w:ascii="Calibri" w:eastAsia="Calibri" w:hAnsi="Calibri" w:cs="Calibri"/>
        </w:rPr>
        <w:t>,</w:t>
      </w:r>
      <w:r w:rsidR="00DA28C5">
        <w:rPr>
          <w:rFonts w:ascii="Calibri" w:eastAsia="Calibri" w:hAnsi="Calibri" w:cs="Calibri"/>
        </w:rPr>
        <w:t>106 on the transfer register, households who are currently in social housing and seeking to move.</w:t>
      </w:r>
    </w:p>
    <w:p w14:paraId="5DB6E8FD" w14:textId="738C59BB" w:rsidR="00DA28C5" w:rsidRDefault="00571C95">
      <w:pPr>
        <w:rPr>
          <w:rFonts w:ascii="Calibri" w:eastAsia="Calibri" w:hAnsi="Calibri" w:cs="Calibri"/>
        </w:rPr>
      </w:pPr>
      <w:r>
        <w:rPr>
          <w:rFonts w:ascii="Calibri" w:eastAsia="Calibri" w:hAnsi="Calibri" w:cs="Calibri"/>
        </w:rPr>
        <w:t xml:space="preserve">The Oxford housing register prioritises households via a criteria that places each households in band from 1 (being top priority) to 5, based on their circumstances. </w:t>
      </w:r>
      <w:r w:rsidR="00DA28C5">
        <w:rPr>
          <w:rFonts w:ascii="Calibri" w:eastAsia="Calibri" w:hAnsi="Calibri" w:cs="Calibri"/>
        </w:rPr>
        <w:t xml:space="preserve">Of 2,852 households, 1,355 </w:t>
      </w:r>
      <w:r w:rsidR="008F0501">
        <w:rPr>
          <w:rFonts w:ascii="Calibri" w:eastAsia="Calibri" w:hAnsi="Calibri" w:cs="Calibri"/>
        </w:rPr>
        <w:t xml:space="preserve">or 47.5% </w:t>
      </w:r>
      <w:r w:rsidR="00DA28C5">
        <w:rPr>
          <w:rFonts w:ascii="Calibri" w:eastAsia="Calibri" w:hAnsi="Calibri" w:cs="Calibri"/>
        </w:rPr>
        <w:t xml:space="preserve">were placed into bands 1-4, due to hitting certain </w:t>
      </w:r>
      <w:r w:rsidR="008F0501">
        <w:rPr>
          <w:rFonts w:ascii="Calibri" w:eastAsia="Calibri" w:hAnsi="Calibri" w:cs="Calibri"/>
        </w:rPr>
        <w:t>criteria</w:t>
      </w:r>
      <w:r w:rsidR="00DA28C5">
        <w:rPr>
          <w:rFonts w:ascii="Calibri" w:eastAsia="Calibri" w:hAnsi="Calibri" w:cs="Calibri"/>
        </w:rPr>
        <w:t xml:space="preserve"> that </w:t>
      </w:r>
      <w:r w:rsidR="00632BEC">
        <w:rPr>
          <w:rFonts w:ascii="Calibri" w:eastAsia="Calibri" w:hAnsi="Calibri" w:cs="Calibri"/>
        </w:rPr>
        <w:t>demonstrates</w:t>
      </w:r>
      <w:r w:rsidR="00DA28C5">
        <w:rPr>
          <w:rFonts w:ascii="Calibri" w:eastAsia="Calibri" w:hAnsi="Calibri" w:cs="Calibri"/>
        </w:rPr>
        <w:t xml:space="preserve"> their</w:t>
      </w:r>
      <w:r w:rsidR="007F132A">
        <w:rPr>
          <w:rFonts w:ascii="Calibri" w:eastAsia="Calibri" w:hAnsi="Calibri" w:cs="Calibri"/>
        </w:rPr>
        <w:t xml:space="preserve"> additional</w:t>
      </w:r>
      <w:r w:rsidR="00DA28C5">
        <w:rPr>
          <w:rFonts w:ascii="Calibri" w:eastAsia="Calibri" w:hAnsi="Calibri" w:cs="Calibri"/>
        </w:rPr>
        <w:t xml:space="preserve"> housing need. 1,497 </w:t>
      </w:r>
      <w:r w:rsidR="008F0501">
        <w:rPr>
          <w:rFonts w:ascii="Calibri" w:eastAsia="Calibri" w:hAnsi="Calibri" w:cs="Calibri"/>
        </w:rPr>
        <w:t xml:space="preserve">or 52.5% </w:t>
      </w:r>
      <w:r w:rsidR="00DA28C5">
        <w:rPr>
          <w:rFonts w:ascii="Calibri" w:eastAsia="Calibri" w:hAnsi="Calibri" w:cs="Calibri"/>
        </w:rPr>
        <w:t xml:space="preserve">have been placed in band 5, deemed as not hitting any band criteria and therefore not in </w:t>
      </w:r>
      <w:r w:rsidR="00632BEC">
        <w:rPr>
          <w:rFonts w:ascii="Calibri" w:eastAsia="Calibri" w:hAnsi="Calibri" w:cs="Calibri"/>
        </w:rPr>
        <w:t>sufficient</w:t>
      </w:r>
      <w:r w:rsidR="00DA28C5">
        <w:rPr>
          <w:rFonts w:ascii="Calibri" w:eastAsia="Calibri" w:hAnsi="Calibri" w:cs="Calibri"/>
        </w:rPr>
        <w:t xml:space="preserve"> housing need to be placed in a higher band.</w:t>
      </w:r>
    </w:p>
    <w:p w14:paraId="103B085E" w14:textId="5C41DD9B" w:rsidR="00632BEC" w:rsidRDefault="002155A9">
      <w:r>
        <w:t>The</w:t>
      </w:r>
      <w:r w:rsidR="009817A1">
        <w:t xml:space="preserve"> criteria that determine which band a household is placed into include examples such as overcrowding, under occupation, and homelessness. Breaking these </w:t>
      </w:r>
      <w:r>
        <w:t>criteria</w:t>
      </w:r>
      <w:r w:rsidR="009817A1">
        <w:t xml:space="preserve"> down to see how many households</w:t>
      </w:r>
      <w:r>
        <w:t xml:space="preserve"> these are applicable for </w:t>
      </w:r>
      <w:r w:rsidR="007F132A">
        <w:t xml:space="preserve">helps show </w:t>
      </w:r>
      <w:r w:rsidR="00632BEC">
        <w:t xml:space="preserve">where housing need is </w:t>
      </w:r>
      <w:r w:rsidR="007F132A">
        <w:t>currently emerging</w:t>
      </w:r>
      <w:r w:rsidR="00632BEC">
        <w:t xml:space="preserve"> from</w:t>
      </w:r>
      <w:r w:rsidR="0049324B">
        <w:t xml:space="preserve"> outside of the social housing stock</w:t>
      </w:r>
      <w:r>
        <w:t xml:space="preserve"> (in bands 1-4 on just the general register, so excluding the transfer register)</w:t>
      </w:r>
      <w:r w:rsidR="00632BEC">
        <w:t xml:space="preserve">. </w:t>
      </w:r>
      <w:r w:rsidR="003B1240">
        <w:t>The largest group of 333</w:t>
      </w:r>
      <w:r w:rsidR="008F0501">
        <w:t xml:space="preserve"> (</w:t>
      </w:r>
      <w:r w:rsidR="0049324B">
        <w:t>49.1%</w:t>
      </w:r>
      <w:r w:rsidR="008F0501">
        <w:t>) households were</w:t>
      </w:r>
      <w:r w:rsidR="003B1240">
        <w:t xml:space="preserve"> due to overcrowding in the current home, followed by 272</w:t>
      </w:r>
      <w:r w:rsidR="0049324B">
        <w:t xml:space="preserve"> (40.1%)</w:t>
      </w:r>
      <w:r w:rsidR="003B1240">
        <w:t xml:space="preserve"> households currently either homeless or at risk of homelessness, followed by 30</w:t>
      </w:r>
      <w:r w:rsidR="0049324B">
        <w:t xml:space="preserve"> (4.4%)</w:t>
      </w:r>
      <w:r w:rsidR="003B1240">
        <w:t xml:space="preserve"> awarded priority through an </w:t>
      </w:r>
      <w:r w:rsidR="008F0501">
        <w:t>exceptional</w:t>
      </w:r>
      <w:r w:rsidR="003B1240">
        <w:t xml:space="preserve"> circumstance, 25</w:t>
      </w:r>
      <w:r w:rsidR="0049324B">
        <w:t xml:space="preserve"> (3.7%)</w:t>
      </w:r>
      <w:r w:rsidR="003B1240">
        <w:t xml:space="preserve"> due to a health or disability need, and 18</w:t>
      </w:r>
      <w:r w:rsidR="0049324B">
        <w:t xml:space="preserve"> (2.7%)</w:t>
      </w:r>
      <w:r w:rsidR="003B1240">
        <w:t xml:space="preserve"> in a variety of other smaller categories. </w:t>
      </w:r>
      <w:r w:rsidR="008F0501">
        <w:t>There wil</w:t>
      </w:r>
      <w:r>
        <w:t>l be some cross over within these groups</w:t>
      </w:r>
      <w:r w:rsidR="008F0501">
        <w:t xml:space="preserve"> with households able to fit under multiple categories, with some households coming under the reason which gives them their greatest priority. </w:t>
      </w:r>
      <w:r w:rsidR="00FF3A77">
        <w:t xml:space="preserve">Chapter 8 </w:t>
      </w:r>
      <w:r w:rsidR="003B1240">
        <w:t xml:space="preserve">explores </w:t>
      </w:r>
      <w:r w:rsidR="008F0501">
        <w:t>the distribution of allocations of</w:t>
      </w:r>
      <w:r w:rsidR="003B1240">
        <w:t xml:space="preserve"> social housing</w:t>
      </w:r>
      <w:r w:rsidR="008F0501">
        <w:t xml:space="preserve"> to each of these categories.</w:t>
      </w:r>
    </w:p>
    <w:p w14:paraId="654214BA" w14:textId="4E9D1EE5" w:rsidR="008F0501" w:rsidRDefault="00FF3A77">
      <w:r>
        <w:lastRenderedPageBreak/>
        <w:t xml:space="preserve">Around 3.1% of Oxford’s </w:t>
      </w:r>
      <w:r w:rsidR="0007179E">
        <w:t>households</w:t>
      </w:r>
      <w:r>
        <w:t xml:space="preserve"> were on the general register in 2019/20 seeking to move into social housing (excluding those already in social </w:t>
      </w:r>
      <w:r w:rsidR="0007179E">
        <w:t>housing</w:t>
      </w:r>
      <w:r>
        <w:t xml:space="preserve"> seeking to be rehoused)</w:t>
      </w:r>
      <w:r w:rsidR="0007179E">
        <w:t xml:space="preserve">. The number of households on the general register has fluctuated over the </w:t>
      </w:r>
      <w:r w:rsidR="0013150E">
        <w:t>recent</w:t>
      </w:r>
      <w:r w:rsidR="0007179E">
        <w:t xml:space="preserve"> few years, </w:t>
      </w:r>
      <w:r w:rsidR="001D6BF7">
        <w:t>and</w:t>
      </w:r>
      <w:r w:rsidR="0007179E">
        <w:t xml:space="preserve"> we need to be careful to draw conclusions on trends with </w:t>
      </w:r>
      <w:r w:rsidR="0013150E">
        <w:t>no clear pattern</w:t>
      </w:r>
      <w:r w:rsidR="00A165B9">
        <w:t xml:space="preserve"> emerging</w:t>
      </w:r>
      <w:r w:rsidR="0007179E">
        <w:t xml:space="preserve">, </w:t>
      </w:r>
      <w:r w:rsidR="001D6BF7">
        <w:t>with</w:t>
      </w:r>
      <w:r w:rsidR="00A165B9">
        <w:t xml:space="preserve"> it more likely the fluctuations are</w:t>
      </w:r>
      <w:r w:rsidR="0007179E">
        <w:t xml:space="preserve"> linked to periodic drives to improve the management of the register by staff through the updating of information, which often sees many households excluded due to</w:t>
      </w:r>
      <w:r w:rsidR="001D6BF7">
        <w:t xml:space="preserve"> finding</w:t>
      </w:r>
      <w:r w:rsidR="0007179E">
        <w:t xml:space="preserve"> changes in their circumstances or a failure to reapply. </w:t>
      </w:r>
    </w:p>
    <w:p w14:paraId="668EE6D6" w14:textId="77777777" w:rsidR="00A165B9" w:rsidRDefault="0007179E">
      <w:r>
        <w:t xml:space="preserve">When comparing the number on the general register to other local authorities it can be observed we are roughly in line with our comparator urban authorities, who also have their own housing stock. The comparison however has limited use, </w:t>
      </w:r>
      <w:r w:rsidR="00A024D6">
        <w:t xml:space="preserve">with </w:t>
      </w:r>
      <w:r>
        <w:t xml:space="preserve">similar </w:t>
      </w:r>
      <w:r w:rsidR="001D6BF7">
        <w:t xml:space="preserve">seemingly random </w:t>
      </w:r>
      <w:r>
        <w:t>fluctuations</w:t>
      </w:r>
      <w:r w:rsidR="001D6BF7">
        <w:t xml:space="preserve"> </w:t>
      </w:r>
      <w:r>
        <w:t xml:space="preserve">in the </w:t>
      </w:r>
      <w:r w:rsidR="00A024D6">
        <w:t>numbers on the lists observable</w:t>
      </w:r>
      <w:r>
        <w:t xml:space="preserve"> in the other authorities data</w:t>
      </w:r>
      <w:r w:rsidR="00A024D6">
        <w:t>.</w:t>
      </w:r>
      <w:r>
        <w:t xml:space="preserve"> </w:t>
      </w:r>
      <w:r w:rsidR="00A024D6">
        <w:t xml:space="preserve">The </w:t>
      </w:r>
      <w:r>
        <w:t xml:space="preserve">number of people on the register is </w:t>
      </w:r>
      <w:r w:rsidR="00A024D6">
        <w:t>likely only providing a</w:t>
      </w:r>
      <w:r>
        <w:t xml:space="preserve"> partial indication of demand for social housing</w:t>
      </w:r>
      <w:r w:rsidR="00A024D6">
        <w:t xml:space="preserve"> in each area</w:t>
      </w:r>
      <w:r>
        <w:t xml:space="preserve">, with each authority managing its own allocation scheme and register rules, that may include or exclude different groups, </w:t>
      </w:r>
      <w:r w:rsidR="00A024D6">
        <w:t xml:space="preserve">with </w:t>
      </w:r>
      <w:r>
        <w:t>different profiles</w:t>
      </w:r>
      <w:r w:rsidR="00497500">
        <w:t xml:space="preserve"> and levels</w:t>
      </w:r>
      <w:r>
        <w:t xml:space="preserve"> of social housing stock likely exist</w:t>
      </w:r>
      <w:r w:rsidR="00A165B9">
        <w:t>ing</w:t>
      </w:r>
      <w:r>
        <w:t xml:space="preserve"> across the areas</w:t>
      </w:r>
      <w:r w:rsidR="00497500">
        <w:t xml:space="preserve"> which could impact demand</w:t>
      </w:r>
      <w:r>
        <w:t xml:space="preserve">. </w:t>
      </w:r>
    </w:p>
    <w:p w14:paraId="191025F1" w14:textId="54719AC1" w:rsidR="0007179E" w:rsidRDefault="00A024D6">
      <w:r>
        <w:t xml:space="preserve">Certainly the earlier findings of this review have shown acute demand for affordable housing in the city, with a long term undersupply of affordable housing </w:t>
      </w:r>
      <w:r w:rsidR="00A165B9">
        <w:t xml:space="preserve">that </w:t>
      </w:r>
      <w:r>
        <w:t xml:space="preserve">people can bid on through the </w:t>
      </w:r>
      <w:r w:rsidR="00D07184">
        <w:t xml:space="preserve">housing </w:t>
      </w:r>
      <w:r>
        <w:t>register, but this high and growing demand is not seen in Oxford’s housing register data</w:t>
      </w:r>
      <w:r w:rsidR="00D07184">
        <w:t xml:space="preserve"> over recent years</w:t>
      </w:r>
      <w:r>
        <w:t xml:space="preserve">. This </w:t>
      </w:r>
      <w:r w:rsidR="00A165B9">
        <w:t>creates</w:t>
      </w:r>
      <w:r>
        <w:t xml:space="preserve"> the question </w:t>
      </w:r>
      <w:r w:rsidR="00D07184">
        <w:t>of to what extent do</w:t>
      </w:r>
      <w:r>
        <w:t xml:space="preserve"> the current rules and </w:t>
      </w:r>
      <w:r w:rsidR="00D07184">
        <w:t>eligibility</w:t>
      </w:r>
      <w:r>
        <w:t xml:space="preserve"> of the council </w:t>
      </w:r>
      <w:r w:rsidR="00D07184">
        <w:t>allocations scheme exclude people fro</w:t>
      </w:r>
      <w:r>
        <w:t>m the</w:t>
      </w:r>
      <w:r w:rsidR="00D07184">
        <w:t xml:space="preserve"> </w:t>
      </w:r>
      <w:r w:rsidR="00E00773">
        <w:t>housing</w:t>
      </w:r>
      <w:r>
        <w:t xml:space="preserve"> register, masking true demand</w:t>
      </w:r>
      <w:r w:rsidR="00A165B9">
        <w:t>?</w:t>
      </w:r>
      <w:r>
        <w:t xml:space="preserve"> </w:t>
      </w:r>
      <w:r w:rsidR="00A165B9">
        <w:t>A</w:t>
      </w:r>
      <w:r>
        <w:t>nd how many people in the city do not apply for social housing who would benefit from it</w:t>
      </w:r>
      <w:r w:rsidR="00A165B9">
        <w:t>,</w:t>
      </w:r>
      <w:r>
        <w:t xml:space="preserve"> because they know how unlikely they are to be successful in gaining</w:t>
      </w:r>
      <w:r w:rsidR="00D07184">
        <w:t xml:space="preserve"> housing due to </w:t>
      </w:r>
      <w:r w:rsidR="00A165B9">
        <w:t xml:space="preserve">this </w:t>
      </w:r>
      <w:r w:rsidR="00D07184">
        <w:t>undersupply</w:t>
      </w:r>
      <w:r>
        <w:t>?</w:t>
      </w:r>
    </w:p>
    <w:tbl>
      <w:tblPr>
        <w:tblW w:w="7262" w:type="dxa"/>
        <w:tblCellMar>
          <w:left w:w="0" w:type="dxa"/>
          <w:right w:w="0" w:type="dxa"/>
        </w:tblCellMar>
        <w:tblLook w:val="04A0" w:firstRow="1" w:lastRow="0" w:firstColumn="1" w:lastColumn="0" w:noHBand="0" w:noVBand="1"/>
      </w:tblPr>
      <w:tblGrid>
        <w:gridCol w:w="2642"/>
        <w:gridCol w:w="980"/>
        <w:gridCol w:w="980"/>
        <w:gridCol w:w="980"/>
        <w:gridCol w:w="980"/>
        <w:gridCol w:w="980"/>
      </w:tblGrid>
      <w:tr w:rsidR="00FF3A77" w14:paraId="5CDA62EE" w14:textId="77777777" w:rsidTr="00FF3A77">
        <w:trPr>
          <w:trHeight w:val="300"/>
        </w:trPr>
        <w:tc>
          <w:tcPr>
            <w:tcW w:w="7262" w:type="dxa"/>
            <w:gridSpan w:val="6"/>
            <w:noWrap/>
            <w:tcMar>
              <w:top w:w="0" w:type="dxa"/>
              <w:left w:w="108" w:type="dxa"/>
              <w:bottom w:w="0" w:type="dxa"/>
              <w:right w:w="108" w:type="dxa"/>
            </w:tcMar>
            <w:vAlign w:val="bottom"/>
            <w:hideMark/>
          </w:tcPr>
          <w:p w14:paraId="1E55CE5C" w14:textId="77777777" w:rsidR="00FF3A77" w:rsidRDefault="00FF3A77">
            <w:pPr>
              <w:rPr>
                <w:b/>
                <w:bCs/>
                <w:color w:val="000000"/>
                <w:lang w:eastAsia="en-GB"/>
              </w:rPr>
            </w:pPr>
            <w:r>
              <w:rPr>
                <w:b/>
                <w:bCs/>
                <w:color w:val="000000"/>
                <w:lang w:eastAsia="en-GB"/>
              </w:rPr>
              <w:t>Percentage of households on the housing waiting list (excl transfer applicants)</w:t>
            </w:r>
          </w:p>
        </w:tc>
      </w:tr>
      <w:tr w:rsidR="00FF3A77" w14:paraId="6621224C" w14:textId="77777777" w:rsidTr="00FF3A77">
        <w:trPr>
          <w:trHeight w:val="300"/>
        </w:trPr>
        <w:tc>
          <w:tcPr>
            <w:tcW w:w="2642" w:type="dxa"/>
            <w:noWrap/>
            <w:tcMar>
              <w:top w:w="0" w:type="dxa"/>
              <w:left w:w="108" w:type="dxa"/>
              <w:bottom w:w="0" w:type="dxa"/>
              <w:right w:w="108" w:type="dxa"/>
            </w:tcMar>
            <w:vAlign w:val="bottom"/>
            <w:hideMark/>
          </w:tcPr>
          <w:p w14:paraId="4112378D" w14:textId="77777777" w:rsidR="00FF3A77" w:rsidRDefault="00FF3A77">
            <w:pPr>
              <w:rPr>
                <w:b/>
                <w:bCs/>
                <w:color w:val="000000"/>
                <w:lang w:eastAsia="en-GB"/>
              </w:rPr>
            </w:pPr>
          </w:p>
        </w:tc>
        <w:tc>
          <w:tcPr>
            <w:tcW w:w="924" w:type="dxa"/>
            <w:noWrap/>
            <w:tcMar>
              <w:top w:w="0" w:type="dxa"/>
              <w:left w:w="108" w:type="dxa"/>
              <w:bottom w:w="0" w:type="dxa"/>
              <w:right w:w="108" w:type="dxa"/>
            </w:tcMar>
            <w:vAlign w:val="bottom"/>
            <w:hideMark/>
          </w:tcPr>
          <w:p w14:paraId="72E9F60F" w14:textId="77777777" w:rsidR="00FF3A77" w:rsidRDefault="00FF3A77">
            <w:pPr>
              <w:jc w:val="right"/>
              <w:rPr>
                <w:rFonts w:ascii="Calibri" w:eastAsiaTheme="minorHAnsi" w:hAnsi="Calibri" w:cs="Calibri"/>
                <w:b/>
                <w:bCs/>
                <w:color w:val="000000"/>
                <w:lang w:eastAsia="en-GB"/>
              </w:rPr>
            </w:pPr>
            <w:r>
              <w:rPr>
                <w:b/>
                <w:bCs/>
                <w:color w:val="000000"/>
                <w:lang w:eastAsia="en-GB"/>
              </w:rPr>
              <w:t>2015/16</w:t>
            </w:r>
          </w:p>
        </w:tc>
        <w:tc>
          <w:tcPr>
            <w:tcW w:w="924" w:type="dxa"/>
            <w:noWrap/>
            <w:tcMar>
              <w:top w:w="0" w:type="dxa"/>
              <w:left w:w="108" w:type="dxa"/>
              <w:bottom w:w="0" w:type="dxa"/>
              <w:right w:w="108" w:type="dxa"/>
            </w:tcMar>
            <w:vAlign w:val="bottom"/>
            <w:hideMark/>
          </w:tcPr>
          <w:p w14:paraId="1491957D" w14:textId="77777777" w:rsidR="00FF3A77" w:rsidRDefault="00FF3A77">
            <w:pPr>
              <w:jc w:val="right"/>
              <w:rPr>
                <w:b/>
                <w:bCs/>
                <w:color w:val="000000"/>
                <w:lang w:eastAsia="en-GB"/>
              </w:rPr>
            </w:pPr>
            <w:r>
              <w:rPr>
                <w:b/>
                <w:bCs/>
                <w:color w:val="000000"/>
                <w:lang w:eastAsia="en-GB"/>
              </w:rPr>
              <w:t>2016/17</w:t>
            </w:r>
          </w:p>
        </w:tc>
        <w:tc>
          <w:tcPr>
            <w:tcW w:w="924" w:type="dxa"/>
            <w:noWrap/>
            <w:tcMar>
              <w:top w:w="0" w:type="dxa"/>
              <w:left w:w="108" w:type="dxa"/>
              <w:bottom w:w="0" w:type="dxa"/>
              <w:right w:w="108" w:type="dxa"/>
            </w:tcMar>
            <w:vAlign w:val="bottom"/>
            <w:hideMark/>
          </w:tcPr>
          <w:p w14:paraId="30208F96" w14:textId="77777777" w:rsidR="00FF3A77" w:rsidRDefault="00FF3A77">
            <w:pPr>
              <w:jc w:val="right"/>
              <w:rPr>
                <w:b/>
                <w:bCs/>
                <w:color w:val="000000"/>
                <w:lang w:eastAsia="en-GB"/>
              </w:rPr>
            </w:pPr>
            <w:r>
              <w:rPr>
                <w:b/>
                <w:bCs/>
                <w:color w:val="000000"/>
                <w:lang w:eastAsia="en-GB"/>
              </w:rPr>
              <w:t>2017/18</w:t>
            </w:r>
          </w:p>
        </w:tc>
        <w:tc>
          <w:tcPr>
            <w:tcW w:w="924" w:type="dxa"/>
            <w:noWrap/>
            <w:tcMar>
              <w:top w:w="0" w:type="dxa"/>
              <w:left w:w="108" w:type="dxa"/>
              <w:bottom w:w="0" w:type="dxa"/>
              <w:right w:w="108" w:type="dxa"/>
            </w:tcMar>
            <w:vAlign w:val="bottom"/>
            <w:hideMark/>
          </w:tcPr>
          <w:p w14:paraId="6C3149A7" w14:textId="77777777" w:rsidR="00FF3A77" w:rsidRDefault="00FF3A77">
            <w:pPr>
              <w:jc w:val="right"/>
              <w:rPr>
                <w:b/>
                <w:bCs/>
                <w:color w:val="000000"/>
                <w:lang w:eastAsia="en-GB"/>
              </w:rPr>
            </w:pPr>
            <w:r>
              <w:rPr>
                <w:b/>
                <w:bCs/>
                <w:color w:val="000000"/>
                <w:lang w:eastAsia="en-GB"/>
              </w:rPr>
              <w:t>2018/19</w:t>
            </w:r>
          </w:p>
        </w:tc>
        <w:tc>
          <w:tcPr>
            <w:tcW w:w="924" w:type="dxa"/>
            <w:noWrap/>
            <w:tcMar>
              <w:top w:w="0" w:type="dxa"/>
              <w:left w:w="108" w:type="dxa"/>
              <w:bottom w:w="0" w:type="dxa"/>
              <w:right w:w="108" w:type="dxa"/>
            </w:tcMar>
            <w:vAlign w:val="bottom"/>
            <w:hideMark/>
          </w:tcPr>
          <w:p w14:paraId="39E3758B" w14:textId="77777777" w:rsidR="00FF3A77" w:rsidRDefault="00FF3A77">
            <w:pPr>
              <w:jc w:val="right"/>
              <w:rPr>
                <w:b/>
                <w:bCs/>
                <w:color w:val="000000"/>
                <w:lang w:eastAsia="en-GB"/>
              </w:rPr>
            </w:pPr>
            <w:r>
              <w:rPr>
                <w:b/>
                <w:bCs/>
                <w:color w:val="000000"/>
                <w:lang w:eastAsia="en-GB"/>
              </w:rPr>
              <w:t>2019/20</w:t>
            </w:r>
          </w:p>
        </w:tc>
      </w:tr>
      <w:tr w:rsidR="00FF3A77" w14:paraId="649D10D7" w14:textId="77777777" w:rsidTr="00FF3A77">
        <w:trPr>
          <w:trHeight w:val="300"/>
        </w:trPr>
        <w:tc>
          <w:tcPr>
            <w:tcW w:w="2642" w:type="dxa"/>
            <w:shd w:val="clear" w:color="auto" w:fill="FFFF00"/>
            <w:noWrap/>
            <w:tcMar>
              <w:top w:w="0" w:type="dxa"/>
              <w:left w:w="108" w:type="dxa"/>
              <w:bottom w:w="0" w:type="dxa"/>
              <w:right w:w="108" w:type="dxa"/>
            </w:tcMar>
            <w:vAlign w:val="bottom"/>
            <w:hideMark/>
          </w:tcPr>
          <w:p w14:paraId="202D9E6B" w14:textId="77777777" w:rsidR="00FF3A77" w:rsidRDefault="00FF3A77">
            <w:pPr>
              <w:rPr>
                <w:color w:val="000000"/>
                <w:lang w:eastAsia="en-GB"/>
              </w:rPr>
            </w:pPr>
            <w:r>
              <w:rPr>
                <w:color w:val="000000"/>
                <w:lang w:eastAsia="en-GB"/>
              </w:rPr>
              <w:t>Oxford City Council</w:t>
            </w:r>
          </w:p>
        </w:tc>
        <w:tc>
          <w:tcPr>
            <w:tcW w:w="924" w:type="dxa"/>
            <w:shd w:val="clear" w:color="auto" w:fill="FFFF00"/>
            <w:noWrap/>
            <w:tcMar>
              <w:top w:w="0" w:type="dxa"/>
              <w:left w:w="108" w:type="dxa"/>
              <w:bottom w:w="0" w:type="dxa"/>
              <w:right w:w="108" w:type="dxa"/>
            </w:tcMar>
            <w:vAlign w:val="bottom"/>
            <w:hideMark/>
          </w:tcPr>
          <w:p w14:paraId="11233C6D" w14:textId="77777777" w:rsidR="00FF3A77" w:rsidRDefault="00FF3A77">
            <w:pPr>
              <w:jc w:val="right"/>
              <w:rPr>
                <w:color w:val="000000"/>
                <w:lang w:eastAsia="en-GB"/>
              </w:rPr>
            </w:pPr>
            <w:r>
              <w:rPr>
                <w:color w:val="000000"/>
                <w:lang w:eastAsia="en-GB"/>
              </w:rPr>
              <w:t>4.4%</w:t>
            </w:r>
          </w:p>
        </w:tc>
        <w:tc>
          <w:tcPr>
            <w:tcW w:w="924" w:type="dxa"/>
            <w:shd w:val="clear" w:color="auto" w:fill="FFFF00"/>
            <w:noWrap/>
            <w:tcMar>
              <w:top w:w="0" w:type="dxa"/>
              <w:left w:w="108" w:type="dxa"/>
              <w:bottom w:w="0" w:type="dxa"/>
              <w:right w:w="108" w:type="dxa"/>
            </w:tcMar>
            <w:vAlign w:val="bottom"/>
            <w:hideMark/>
          </w:tcPr>
          <w:p w14:paraId="0FD1D500" w14:textId="77777777" w:rsidR="00FF3A77" w:rsidRDefault="00FF3A77">
            <w:pPr>
              <w:jc w:val="right"/>
              <w:rPr>
                <w:color w:val="000000"/>
                <w:lang w:eastAsia="en-GB"/>
              </w:rPr>
            </w:pPr>
            <w:r>
              <w:rPr>
                <w:color w:val="000000"/>
                <w:lang w:eastAsia="en-GB"/>
              </w:rPr>
              <w:t>3.9%</w:t>
            </w:r>
          </w:p>
        </w:tc>
        <w:tc>
          <w:tcPr>
            <w:tcW w:w="924" w:type="dxa"/>
            <w:shd w:val="clear" w:color="auto" w:fill="FFFF00"/>
            <w:noWrap/>
            <w:tcMar>
              <w:top w:w="0" w:type="dxa"/>
              <w:left w:w="108" w:type="dxa"/>
              <w:bottom w:w="0" w:type="dxa"/>
              <w:right w:w="108" w:type="dxa"/>
            </w:tcMar>
            <w:vAlign w:val="bottom"/>
            <w:hideMark/>
          </w:tcPr>
          <w:p w14:paraId="7FE52BB3" w14:textId="77777777" w:rsidR="00FF3A77" w:rsidRDefault="00FF3A77">
            <w:pPr>
              <w:jc w:val="right"/>
              <w:rPr>
                <w:color w:val="000000"/>
                <w:lang w:eastAsia="en-GB"/>
              </w:rPr>
            </w:pPr>
            <w:r>
              <w:rPr>
                <w:color w:val="000000"/>
                <w:lang w:eastAsia="en-GB"/>
              </w:rPr>
              <w:t>3.0%</w:t>
            </w:r>
          </w:p>
        </w:tc>
        <w:tc>
          <w:tcPr>
            <w:tcW w:w="924" w:type="dxa"/>
            <w:shd w:val="clear" w:color="auto" w:fill="FFFF00"/>
            <w:noWrap/>
            <w:tcMar>
              <w:top w:w="0" w:type="dxa"/>
              <w:left w:w="108" w:type="dxa"/>
              <w:bottom w:w="0" w:type="dxa"/>
              <w:right w:w="108" w:type="dxa"/>
            </w:tcMar>
            <w:vAlign w:val="bottom"/>
            <w:hideMark/>
          </w:tcPr>
          <w:p w14:paraId="15CA75E7" w14:textId="77777777" w:rsidR="00FF3A77" w:rsidRDefault="00FF3A77">
            <w:pPr>
              <w:jc w:val="right"/>
              <w:rPr>
                <w:color w:val="000000"/>
                <w:lang w:eastAsia="en-GB"/>
              </w:rPr>
            </w:pPr>
            <w:r>
              <w:rPr>
                <w:color w:val="000000"/>
                <w:lang w:eastAsia="en-GB"/>
              </w:rPr>
              <w:t>2.6%</w:t>
            </w:r>
          </w:p>
        </w:tc>
        <w:tc>
          <w:tcPr>
            <w:tcW w:w="924" w:type="dxa"/>
            <w:shd w:val="clear" w:color="auto" w:fill="FFFF00"/>
            <w:noWrap/>
            <w:tcMar>
              <w:top w:w="0" w:type="dxa"/>
              <w:left w:w="108" w:type="dxa"/>
              <w:bottom w:w="0" w:type="dxa"/>
              <w:right w:w="108" w:type="dxa"/>
            </w:tcMar>
            <w:vAlign w:val="bottom"/>
            <w:hideMark/>
          </w:tcPr>
          <w:p w14:paraId="1319ECC6" w14:textId="77777777" w:rsidR="00FF3A77" w:rsidRDefault="00FF3A77">
            <w:pPr>
              <w:jc w:val="right"/>
              <w:rPr>
                <w:color w:val="000000"/>
                <w:lang w:eastAsia="en-GB"/>
              </w:rPr>
            </w:pPr>
            <w:r>
              <w:rPr>
                <w:color w:val="000000"/>
                <w:lang w:eastAsia="en-GB"/>
              </w:rPr>
              <w:t>3.1%</w:t>
            </w:r>
          </w:p>
        </w:tc>
      </w:tr>
      <w:tr w:rsidR="00FF3A77" w14:paraId="1AA646C8" w14:textId="77777777" w:rsidTr="00FF3A77">
        <w:trPr>
          <w:trHeight w:val="300"/>
        </w:trPr>
        <w:tc>
          <w:tcPr>
            <w:tcW w:w="2642" w:type="dxa"/>
            <w:noWrap/>
            <w:tcMar>
              <w:top w:w="0" w:type="dxa"/>
              <w:left w:w="108" w:type="dxa"/>
              <w:bottom w:w="0" w:type="dxa"/>
              <w:right w:w="108" w:type="dxa"/>
            </w:tcMar>
            <w:vAlign w:val="bottom"/>
            <w:hideMark/>
          </w:tcPr>
          <w:p w14:paraId="789BE8AF" w14:textId="77777777" w:rsidR="00FF3A77" w:rsidRDefault="00FF3A77">
            <w:pPr>
              <w:rPr>
                <w:color w:val="000000"/>
                <w:lang w:eastAsia="en-GB"/>
              </w:rPr>
            </w:pPr>
            <w:r>
              <w:rPr>
                <w:color w:val="000000"/>
                <w:lang w:eastAsia="en-GB"/>
              </w:rPr>
              <w:t>Bristol City Council</w:t>
            </w:r>
          </w:p>
        </w:tc>
        <w:tc>
          <w:tcPr>
            <w:tcW w:w="924" w:type="dxa"/>
            <w:noWrap/>
            <w:tcMar>
              <w:top w:w="0" w:type="dxa"/>
              <w:left w:w="108" w:type="dxa"/>
              <w:bottom w:w="0" w:type="dxa"/>
              <w:right w:w="108" w:type="dxa"/>
            </w:tcMar>
            <w:vAlign w:val="bottom"/>
            <w:hideMark/>
          </w:tcPr>
          <w:p w14:paraId="103A86F3" w14:textId="77777777" w:rsidR="00FF3A77" w:rsidRDefault="00FF3A77">
            <w:pPr>
              <w:jc w:val="right"/>
              <w:rPr>
                <w:color w:val="000000"/>
                <w:lang w:eastAsia="en-GB"/>
              </w:rPr>
            </w:pPr>
            <w:r>
              <w:rPr>
                <w:color w:val="000000"/>
                <w:lang w:eastAsia="en-GB"/>
              </w:rPr>
              <w:t>5.1%</w:t>
            </w:r>
          </w:p>
        </w:tc>
        <w:tc>
          <w:tcPr>
            <w:tcW w:w="924" w:type="dxa"/>
            <w:noWrap/>
            <w:tcMar>
              <w:top w:w="0" w:type="dxa"/>
              <w:left w:w="108" w:type="dxa"/>
              <w:bottom w:w="0" w:type="dxa"/>
              <w:right w:w="108" w:type="dxa"/>
            </w:tcMar>
            <w:vAlign w:val="bottom"/>
            <w:hideMark/>
          </w:tcPr>
          <w:p w14:paraId="3057D80B" w14:textId="77777777" w:rsidR="00FF3A77" w:rsidRDefault="00FF3A77">
            <w:pPr>
              <w:jc w:val="right"/>
              <w:rPr>
                <w:color w:val="000000"/>
                <w:lang w:eastAsia="en-GB"/>
              </w:rPr>
            </w:pPr>
            <w:r>
              <w:rPr>
                <w:color w:val="000000"/>
                <w:lang w:eastAsia="en-GB"/>
              </w:rPr>
              <w:t>4.6%</w:t>
            </w:r>
          </w:p>
        </w:tc>
        <w:tc>
          <w:tcPr>
            <w:tcW w:w="924" w:type="dxa"/>
            <w:noWrap/>
            <w:tcMar>
              <w:top w:w="0" w:type="dxa"/>
              <w:left w:w="108" w:type="dxa"/>
              <w:bottom w:w="0" w:type="dxa"/>
              <w:right w:w="108" w:type="dxa"/>
            </w:tcMar>
            <w:vAlign w:val="bottom"/>
            <w:hideMark/>
          </w:tcPr>
          <w:p w14:paraId="3507E794" w14:textId="77777777" w:rsidR="00FF3A77" w:rsidRDefault="00FF3A77">
            <w:pPr>
              <w:jc w:val="right"/>
              <w:rPr>
                <w:color w:val="000000"/>
                <w:lang w:eastAsia="en-GB"/>
              </w:rPr>
            </w:pPr>
            <w:r>
              <w:rPr>
                <w:color w:val="000000"/>
                <w:lang w:eastAsia="en-GB"/>
              </w:rPr>
              <w:t>6.1%</w:t>
            </w:r>
          </w:p>
        </w:tc>
        <w:tc>
          <w:tcPr>
            <w:tcW w:w="924" w:type="dxa"/>
            <w:noWrap/>
            <w:tcMar>
              <w:top w:w="0" w:type="dxa"/>
              <w:left w:w="108" w:type="dxa"/>
              <w:bottom w:w="0" w:type="dxa"/>
              <w:right w:w="108" w:type="dxa"/>
            </w:tcMar>
            <w:vAlign w:val="bottom"/>
            <w:hideMark/>
          </w:tcPr>
          <w:p w14:paraId="0B4BDA7B" w14:textId="77777777" w:rsidR="00FF3A77" w:rsidRDefault="00FF3A77">
            <w:pPr>
              <w:jc w:val="right"/>
              <w:rPr>
                <w:color w:val="000000"/>
                <w:lang w:eastAsia="en-GB"/>
              </w:rPr>
            </w:pPr>
            <w:r>
              <w:rPr>
                <w:color w:val="000000"/>
                <w:lang w:eastAsia="en-GB"/>
              </w:rPr>
              <w:t>6.3%</w:t>
            </w:r>
          </w:p>
        </w:tc>
        <w:tc>
          <w:tcPr>
            <w:tcW w:w="924" w:type="dxa"/>
            <w:noWrap/>
            <w:tcMar>
              <w:top w:w="0" w:type="dxa"/>
              <w:left w:w="108" w:type="dxa"/>
              <w:bottom w:w="0" w:type="dxa"/>
              <w:right w:w="108" w:type="dxa"/>
            </w:tcMar>
            <w:vAlign w:val="bottom"/>
            <w:hideMark/>
          </w:tcPr>
          <w:p w14:paraId="78095F9F" w14:textId="77777777" w:rsidR="00FF3A77" w:rsidRDefault="00FF3A77">
            <w:pPr>
              <w:jc w:val="right"/>
              <w:rPr>
                <w:color w:val="000000"/>
                <w:lang w:eastAsia="en-GB"/>
              </w:rPr>
            </w:pPr>
            <w:r>
              <w:rPr>
                <w:color w:val="000000"/>
                <w:lang w:eastAsia="en-GB"/>
              </w:rPr>
              <w:t>7.0%</w:t>
            </w:r>
          </w:p>
        </w:tc>
      </w:tr>
      <w:tr w:rsidR="00FF3A77" w14:paraId="1C08102C" w14:textId="77777777" w:rsidTr="00FF3A77">
        <w:trPr>
          <w:trHeight w:val="300"/>
        </w:trPr>
        <w:tc>
          <w:tcPr>
            <w:tcW w:w="2642" w:type="dxa"/>
            <w:noWrap/>
            <w:tcMar>
              <w:top w:w="0" w:type="dxa"/>
              <w:left w:w="108" w:type="dxa"/>
              <w:bottom w:w="0" w:type="dxa"/>
              <w:right w:w="108" w:type="dxa"/>
            </w:tcMar>
            <w:vAlign w:val="bottom"/>
            <w:hideMark/>
          </w:tcPr>
          <w:p w14:paraId="77F62F69" w14:textId="77777777" w:rsidR="00FF3A77" w:rsidRDefault="00FF3A77">
            <w:pPr>
              <w:rPr>
                <w:color w:val="000000"/>
                <w:lang w:eastAsia="en-GB"/>
              </w:rPr>
            </w:pPr>
            <w:r>
              <w:rPr>
                <w:color w:val="000000"/>
                <w:lang w:eastAsia="en-GB"/>
              </w:rPr>
              <w:t>Cambridge City Council</w:t>
            </w:r>
          </w:p>
        </w:tc>
        <w:tc>
          <w:tcPr>
            <w:tcW w:w="924" w:type="dxa"/>
            <w:noWrap/>
            <w:tcMar>
              <w:top w:w="0" w:type="dxa"/>
              <w:left w:w="108" w:type="dxa"/>
              <w:bottom w:w="0" w:type="dxa"/>
              <w:right w:w="108" w:type="dxa"/>
            </w:tcMar>
            <w:vAlign w:val="bottom"/>
            <w:hideMark/>
          </w:tcPr>
          <w:p w14:paraId="3A85B74C" w14:textId="77777777" w:rsidR="00FF3A77" w:rsidRDefault="00FF3A77">
            <w:pPr>
              <w:jc w:val="right"/>
              <w:rPr>
                <w:color w:val="000000"/>
                <w:lang w:eastAsia="en-GB"/>
              </w:rPr>
            </w:pPr>
            <w:r>
              <w:rPr>
                <w:color w:val="000000"/>
                <w:lang w:eastAsia="en-GB"/>
              </w:rPr>
              <w:t>4.9%</w:t>
            </w:r>
          </w:p>
        </w:tc>
        <w:tc>
          <w:tcPr>
            <w:tcW w:w="924" w:type="dxa"/>
            <w:noWrap/>
            <w:tcMar>
              <w:top w:w="0" w:type="dxa"/>
              <w:left w:w="108" w:type="dxa"/>
              <w:bottom w:w="0" w:type="dxa"/>
              <w:right w:w="108" w:type="dxa"/>
            </w:tcMar>
            <w:vAlign w:val="bottom"/>
            <w:hideMark/>
          </w:tcPr>
          <w:p w14:paraId="36D5A4AB" w14:textId="77777777" w:rsidR="00FF3A77" w:rsidRDefault="00FF3A77">
            <w:pPr>
              <w:jc w:val="right"/>
              <w:rPr>
                <w:color w:val="000000"/>
                <w:lang w:eastAsia="en-GB"/>
              </w:rPr>
            </w:pPr>
            <w:r>
              <w:rPr>
                <w:color w:val="000000"/>
                <w:lang w:eastAsia="en-GB"/>
              </w:rPr>
              <w:t>5.0%</w:t>
            </w:r>
          </w:p>
        </w:tc>
        <w:tc>
          <w:tcPr>
            <w:tcW w:w="924" w:type="dxa"/>
            <w:noWrap/>
            <w:tcMar>
              <w:top w:w="0" w:type="dxa"/>
              <w:left w:w="108" w:type="dxa"/>
              <w:bottom w:w="0" w:type="dxa"/>
              <w:right w:w="108" w:type="dxa"/>
            </w:tcMar>
            <w:vAlign w:val="bottom"/>
            <w:hideMark/>
          </w:tcPr>
          <w:p w14:paraId="3D1B0797" w14:textId="77777777" w:rsidR="00FF3A77" w:rsidRDefault="00FF3A77">
            <w:pPr>
              <w:jc w:val="right"/>
              <w:rPr>
                <w:color w:val="000000"/>
                <w:lang w:eastAsia="en-GB"/>
              </w:rPr>
            </w:pPr>
            <w:r>
              <w:rPr>
                <w:color w:val="000000"/>
                <w:lang w:eastAsia="en-GB"/>
              </w:rPr>
              <w:t>5.3%</w:t>
            </w:r>
          </w:p>
        </w:tc>
        <w:tc>
          <w:tcPr>
            <w:tcW w:w="924" w:type="dxa"/>
            <w:noWrap/>
            <w:tcMar>
              <w:top w:w="0" w:type="dxa"/>
              <w:left w:w="108" w:type="dxa"/>
              <w:bottom w:w="0" w:type="dxa"/>
              <w:right w:w="108" w:type="dxa"/>
            </w:tcMar>
            <w:vAlign w:val="bottom"/>
            <w:hideMark/>
          </w:tcPr>
          <w:p w14:paraId="50FF1308" w14:textId="77777777" w:rsidR="00FF3A77" w:rsidRDefault="00FF3A77">
            <w:pPr>
              <w:jc w:val="right"/>
              <w:rPr>
                <w:color w:val="000000"/>
                <w:lang w:eastAsia="en-GB"/>
              </w:rPr>
            </w:pPr>
            <w:r>
              <w:rPr>
                <w:color w:val="000000"/>
                <w:lang w:eastAsia="en-GB"/>
              </w:rPr>
              <w:t>5.9%</w:t>
            </w:r>
          </w:p>
        </w:tc>
        <w:tc>
          <w:tcPr>
            <w:tcW w:w="924" w:type="dxa"/>
            <w:noWrap/>
            <w:tcMar>
              <w:top w:w="0" w:type="dxa"/>
              <w:left w:w="108" w:type="dxa"/>
              <w:bottom w:w="0" w:type="dxa"/>
              <w:right w:w="108" w:type="dxa"/>
            </w:tcMar>
            <w:vAlign w:val="bottom"/>
            <w:hideMark/>
          </w:tcPr>
          <w:p w14:paraId="6489F850" w14:textId="77777777" w:rsidR="00FF3A77" w:rsidRDefault="00FF3A77">
            <w:pPr>
              <w:jc w:val="right"/>
              <w:rPr>
                <w:color w:val="000000"/>
                <w:lang w:eastAsia="en-GB"/>
              </w:rPr>
            </w:pPr>
            <w:r>
              <w:rPr>
                <w:color w:val="000000"/>
                <w:lang w:eastAsia="en-GB"/>
              </w:rPr>
              <w:t>3.8%</w:t>
            </w:r>
          </w:p>
        </w:tc>
      </w:tr>
      <w:tr w:rsidR="00FF3A77" w14:paraId="41A0D095" w14:textId="77777777" w:rsidTr="00FF3A77">
        <w:trPr>
          <w:trHeight w:val="300"/>
        </w:trPr>
        <w:tc>
          <w:tcPr>
            <w:tcW w:w="2642" w:type="dxa"/>
            <w:noWrap/>
            <w:tcMar>
              <w:top w:w="0" w:type="dxa"/>
              <w:left w:w="108" w:type="dxa"/>
              <w:bottom w:w="0" w:type="dxa"/>
              <w:right w:w="108" w:type="dxa"/>
            </w:tcMar>
            <w:vAlign w:val="bottom"/>
            <w:hideMark/>
          </w:tcPr>
          <w:p w14:paraId="7C612C2A" w14:textId="77777777" w:rsidR="00FF3A77" w:rsidRDefault="00FF3A77">
            <w:pPr>
              <w:rPr>
                <w:color w:val="000000"/>
                <w:lang w:eastAsia="en-GB"/>
              </w:rPr>
            </w:pPr>
            <w:r>
              <w:rPr>
                <w:color w:val="000000"/>
                <w:lang w:eastAsia="en-GB"/>
              </w:rPr>
              <w:t>Milton Keynes Council</w:t>
            </w:r>
          </w:p>
        </w:tc>
        <w:tc>
          <w:tcPr>
            <w:tcW w:w="924" w:type="dxa"/>
            <w:noWrap/>
            <w:tcMar>
              <w:top w:w="0" w:type="dxa"/>
              <w:left w:w="108" w:type="dxa"/>
              <w:bottom w:w="0" w:type="dxa"/>
              <w:right w:w="108" w:type="dxa"/>
            </w:tcMar>
            <w:vAlign w:val="bottom"/>
            <w:hideMark/>
          </w:tcPr>
          <w:p w14:paraId="36E852B3" w14:textId="77777777" w:rsidR="00FF3A77" w:rsidRDefault="00FF3A77">
            <w:pPr>
              <w:jc w:val="right"/>
              <w:rPr>
                <w:color w:val="000000"/>
                <w:lang w:eastAsia="en-GB"/>
              </w:rPr>
            </w:pPr>
            <w:r>
              <w:rPr>
                <w:color w:val="000000"/>
                <w:lang w:eastAsia="en-GB"/>
              </w:rPr>
              <w:t>0.0%</w:t>
            </w:r>
          </w:p>
        </w:tc>
        <w:tc>
          <w:tcPr>
            <w:tcW w:w="924" w:type="dxa"/>
            <w:noWrap/>
            <w:tcMar>
              <w:top w:w="0" w:type="dxa"/>
              <w:left w:w="108" w:type="dxa"/>
              <w:bottom w:w="0" w:type="dxa"/>
              <w:right w:w="108" w:type="dxa"/>
            </w:tcMar>
            <w:vAlign w:val="bottom"/>
            <w:hideMark/>
          </w:tcPr>
          <w:p w14:paraId="09B97838" w14:textId="77777777" w:rsidR="00FF3A77" w:rsidRDefault="00FF3A77">
            <w:pPr>
              <w:jc w:val="right"/>
              <w:rPr>
                <w:color w:val="000000"/>
                <w:lang w:eastAsia="en-GB"/>
              </w:rPr>
            </w:pPr>
            <w:r>
              <w:rPr>
                <w:color w:val="000000"/>
                <w:lang w:eastAsia="en-GB"/>
              </w:rPr>
              <w:t>0.0%</w:t>
            </w:r>
          </w:p>
        </w:tc>
        <w:tc>
          <w:tcPr>
            <w:tcW w:w="924" w:type="dxa"/>
            <w:noWrap/>
            <w:tcMar>
              <w:top w:w="0" w:type="dxa"/>
              <w:left w:w="108" w:type="dxa"/>
              <w:bottom w:w="0" w:type="dxa"/>
              <w:right w:w="108" w:type="dxa"/>
            </w:tcMar>
            <w:vAlign w:val="bottom"/>
            <w:hideMark/>
          </w:tcPr>
          <w:p w14:paraId="2B45B1FE" w14:textId="77777777" w:rsidR="00FF3A77" w:rsidRDefault="00FF3A77">
            <w:pPr>
              <w:jc w:val="right"/>
              <w:rPr>
                <w:color w:val="000000"/>
                <w:lang w:eastAsia="en-GB"/>
              </w:rPr>
            </w:pPr>
            <w:r>
              <w:rPr>
                <w:color w:val="000000"/>
                <w:lang w:eastAsia="en-GB"/>
              </w:rPr>
              <w:t>0.0%</w:t>
            </w:r>
          </w:p>
        </w:tc>
        <w:tc>
          <w:tcPr>
            <w:tcW w:w="924" w:type="dxa"/>
            <w:noWrap/>
            <w:tcMar>
              <w:top w:w="0" w:type="dxa"/>
              <w:left w:w="108" w:type="dxa"/>
              <w:bottom w:w="0" w:type="dxa"/>
              <w:right w:w="108" w:type="dxa"/>
            </w:tcMar>
            <w:vAlign w:val="bottom"/>
            <w:hideMark/>
          </w:tcPr>
          <w:p w14:paraId="2BCA3936" w14:textId="77777777" w:rsidR="00FF3A77" w:rsidRDefault="00FF3A77">
            <w:pPr>
              <w:jc w:val="right"/>
              <w:rPr>
                <w:color w:val="000000"/>
                <w:lang w:eastAsia="en-GB"/>
              </w:rPr>
            </w:pPr>
            <w:r>
              <w:rPr>
                <w:color w:val="000000"/>
                <w:lang w:eastAsia="en-GB"/>
              </w:rPr>
              <w:t>1.2%</w:t>
            </w:r>
          </w:p>
        </w:tc>
        <w:tc>
          <w:tcPr>
            <w:tcW w:w="924" w:type="dxa"/>
            <w:noWrap/>
            <w:tcMar>
              <w:top w:w="0" w:type="dxa"/>
              <w:left w:w="108" w:type="dxa"/>
              <w:bottom w:w="0" w:type="dxa"/>
              <w:right w:w="108" w:type="dxa"/>
            </w:tcMar>
            <w:vAlign w:val="bottom"/>
            <w:hideMark/>
          </w:tcPr>
          <w:p w14:paraId="0801A197" w14:textId="77777777" w:rsidR="00FF3A77" w:rsidRDefault="00FF3A77">
            <w:pPr>
              <w:jc w:val="right"/>
              <w:rPr>
                <w:color w:val="000000"/>
                <w:lang w:eastAsia="en-GB"/>
              </w:rPr>
            </w:pPr>
            <w:r>
              <w:rPr>
                <w:color w:val="000000"/>
                <w:lang w:eastAsia="en-GB"/>
              </w:rPr>
              <w:t>2.5%</w:t>
            </w:r>
          </w:p>
        </w:tc>
      </w:tr>
      <w:tr w:rsidR="00FF3A77" w14:paraId="359DD326" w14:textId="77777777" w:rsidTr="00FF3A77">
        <w:trPr>
          <w:trHeight w:val="300"/>
        </w:trPr>
        <w:tc>
          <w:tcPr>
            <w:tcW w:w="2642" w:type="dxa"/>
            <w:noWrap/>
            <w:tcMar>
              <w:top w:w="0" w:type="dxa"/>
              <w:left w:w="108" w:type="dxa"/>
              <w:bottom w:w="0" w:type="dxa"/>
              <w:right w:w="108" w:type="dxa"/>
            </w:tcMar>
            <w:vAlign w:val="bottom"/>
            <w:hideMark/>
          </w:tcPr>
          <w:p w14:paraId="516EBCD8" w14:textId="77777777" w:rsidR="00FF3A77" w:rsidRDefault="00FF3A77">
            <w:pPr>
              <w:rPr>
                <w:color w:val="000000"/>
                <w:lang w:eastAsia="en-GB"/>
              </w:rPr>
            </w:pPr>
            <w:r>
              <w:rPr>
                <w:color w:val="000000"/>
                <w:lang w:eastAsia="en-GB"/>
              </w:rPr>
              <w:t>Reading Borough Council</w:t>
            </w:r>
          </w:p>
        </w:tc>
        <w:tc>
          <w:tcPr>
            <w:tcW w:w="924" w:type="dxa"/>
            <w:noWrap/>
            <w:tcMar>
              <w:top w:w="0" w:type="dxa"/>
              <w:left w:w="108" w:type="dxa"/>
              <w:bottom w:w="0" w:type="dxa"/>
              <w:right w:w="108" w:type="dxa"/>
            </w:tcMar>
            <w:vAlign w:val="bottom"/>
            <w:hideMark/>
          </w:tcPr>
          <w:p w14:paraId="204F86B5" w14:textId="77777777" w:rsidR="00FF3A77" w:rsidRDefault="00FF3A77">
            <w:pPr>
              <w:jc w:val="right"/>
              <w:rPr>
                <w:color w:val="000000"/>
                <w:lang w:eastAsia="en-GB"/>
              </w:rPr>
            </w:pPr>
            <w:r>
              <w:rPr>
                <w:color w:val="000000"/>
                <w:lang w:eastAsia="en-GB"/>
              </w:rPr>
              <w:t>7.8%</w:t>
            </w:r>
          </w:p>
        </w:tc>
        <w:tc>
          <w:tcPr>
            <w:tcW w:w="924" w:type="dxa"/>
            <w:noWrap/>
            <w:tcMar>
              <w:top w:w="0" w:type="dxa"/>
              <w:left w:w="108" w:type="dxa"/>
              <w:bottom w:w="0" w:type="dxa"/>
              <w:right w:w="108" w:type="dxa"/>
            </w:tcMar>
            <w:vAlign w:val="bottom"/>
            <w:hideMark/>
          </w:tcPr>
          <w:p w14:paraId="25EF983C" w14:textId="77777777" w:rsidR="00FF3A77" w:rsidRDefault="00FF3A77">
            <w:pPr>
              <w:jc w:val="right"/>
              <w:rPr>
                <w:color w:val="000000"/>
                <w:lang w:eastAsia="en-GB"/>
              </w:rPr>
            </w:pPr>
            <w:r>
              <w:rPr>
                <w:color w:val="000000"/>
                <w:lang w:eastAsia="en-GB"/>
              </w:rPr>
              <w:t>7.0%</w:t>
            </w:r>
          </w:p>
        </w:tc>
        <w:tc>
          <w:tcPr>
            <w:tcW w:w="924" w:type="dxa"/>
            <w:noWrap/>
            <w:tcMar>
              <w:top w:w="0" w:type="dxa"/>
              <w:left w:w="108" w:type="dxa"/>
              <w:bottom w:w="0" w:type="dxa"/>
              <w:right w:w="108" w:type="dxa"/>
            </w:tcMar>
            <w:vAlign w:val="bottom"/>
            <w:hideMark/>
          </w:tcPr>
          <w:p w14:paraId="73AFFE66" w14:textId="77777777" w:rsidR="00FF3A77" w:rsidRDefault="00FF3A77">
            <w:pPr>
              <w:jc w:val="right"/>
              <w:rPr>
                <w:color w:val="000000"/>
                <w:lang w:eastAsia="en-GB"/>
              </w:rPr>
            </w:pPr>
            <w:r>
              <w:rPr>
                <w:color w:val="000000"/>
                <w:lang w:eastAsia="en-GB"/>
              </w:rPr>
              <w:t>7.2%</w:t>
            </w:r>
          </w:p>
        </w:tc>
        <w:tc>
          <w:tcPr>
            <w:tcW w:w="924" w:type="dxa"/>
            <w:noWrap/>
            <w:tcMar>
              <w:top w:w="0" w:type="dxa"/>
              <w:left w:w="108" w:type="dxa"/>
              <w:bottom w:w="0" w:type="dxa"/>
              <w:right w:w="108" w:type="dxa"/>
            </w:tcMar>
            <w:vAlign w:val="bottom"/>
            <w:hideMark/>
          </w:tcPr>
          <w:p w14:paraId="41BF8FA2" w14:textId="77777777" w:rsidR="00FF3A77" w:rsidRDefault="00FF3A77">
            <w:pPr>
              <w:jc w:val="right"/>
              <w:rPr>
                <w:color w:val="000000"/>
                <w:lang w:eastAsia="en-GB"/>
              </w:rPr>
            </w:pPr>
            <w:r>
              <w:rPr>
                <w:color w:val="000000"/>
                <w:lang w:eastAsia="en-GB"/>
              </w:rPr>
              <w:t>4.4%</w:t>
            </w:r>
          </w:p>
        </w:tc>
        <w:tc>
          <w:tcPr>
            <w:tcW w:w="924" w:type="dxa"/>
            <w:noWrap/>
            <w:tcMar>
              <w:top w:w="0" w:type="dxa"/>
              <w:left w:w="108" w:type="dxa"/>
              <w:bottom w:w="0" w:type="dxa"/>
              <w:right w:w="108" w:type="dxa"/>
            </w:tcMar>
            <w:vAlign w:val="bottom"/>
            <w:hideMark/>
          </w:tcPr>
          <w:p w14:paraId="6CF60800" w14:textId="77777777" w:rsidR="00FF3A77" w:rsidRDefault="00FF3A77">
            <w:pPr>
              <w:jc w:val="right"/>
              <w:rPr>
                <w:color w:val="000000"/>
                <w:lang w:eastAsia="en-GB"/>
              </w:rPr>
            </w:pPr>
            <w:r>
              <w:rPr>
                <w:color w:val="000000"/>
                <w:lang w:eastAsia="en-GB"/>
              </w:rPr>
              <w:t>4.4%</w:t>
            </w:r>
          </w:p>
        </w:tc>
      </w:tr>
    </w:tbl>
    <w:p w14:paraId="6547C3D7" w14:textId="1B4D8227" w:rsidR="5C62B1A7" w:rsidRDefault="5C62B1A7"/>
    <w:p w14:paraId="4C1849D0" w14:textId="2FC2BD1F" w:rsidR="5C62B1A7" w:rsidRDefault="002155A9" w:rsidP="00A05636">
      <w:pPr>
        <w:pStyle w:val="Heading3"/>
      </w:pPr>
      <w:bookmarkStart w:id="41" w:name="_Toc72137197"/>
      <w:r>
        <w:rPr>
          <w:rFonts w:eastAsia="Calibri Light"/>
        </w:rPr>
        <w:t>5.6 - Rough Sleeping</w:t>
      </w:r>
      <w:bookmarkEnd w:id="41"/>
    </w:p>
    <w:p w14:paraId="5502854F" w14:textId="5184769A" w:rsidR="00A75DBF" w:rsidRPr="00D61F43" w:rsidRDefault="00A75DBF" w:rsidP="00A75DBF">
      <w:pPr>
        <w:rPr>
          <w:rFonts w:eastAsia="Calibri" w:cstheme="minorHAnsi"/>
        </w:rPr>
      </w:pPr>
      <w:r w:rsidRPr="00D61F43">
        <w:rPr>
          <w:rFonts w:eastAsia="Calibri" w:cstheme="minorHAnsi"/>
        </w:rPr>
        <w:t xml:space="preserve">The number of persons rough sleeping in the City has </w:t>
      </w:r>
      <w:r w:rsidR="002654DC" w:rsidRPr="00D61F43">
        <w:rPr>
          <w:rFonts w:eastAsia="Calibri" w:cstheme="minorHAnsi"/>
        </w:rPr>
        <w:t>increased</w:t>
      </w:r>
      <w:r w:rsidRPr="00D61F43">
        <w:rPr>
          <w:rFonts w:eastAsia="Calibri" w:cstheme="minorHAnsi"/>
        </w:rPr>
        <w:t xml:space="preserve"> signi</w:t>
      </w:r>
      <w:r w:rsidRPr="00D61F43">
        <w:rPr>
          <w:rFonts w:eastAsia="Times New Roman" w:cstheme="minorHAnsi"/>
        </w:rPr>
        <w:t>ficantly in the last 8 years, mirroring a national trend and peaking in 2017 with 63 persons counted during the annual street count</w:t>
      </w:r>
      <w:r w:rsidRPr="00D61F43">
        <w:rPr>
          <w:rStyle w:val="FootnoteReference"/>
          <w:rFonts w:eastAsia="Times New Roman" w:cstheme="minorHAnsi"/>
        </w:rPr>
        <w:footnoteReference w:id="20"/>
      </w:r>
      <w:r w:rsidRPr="00D61F43">
        <w:rPr>
          <w:rFonts w:eastAsia="Times New Roman" w:cstheme="minorHAnsi"/>
        </w:rPr>
        <w:t>. Since then, the number of rough sleepers has decreased. The de</w:t>
      </w:r>
      <w:r w:rsidR="004945D2">
        <w:rPr>
          <w:rFonts w:eastAsia="Times New Roman" w:cstheme="minorHAnsi"/>
        </w:rPr>
        <w:t>crease can in part be attributed</w:t>
      </w:r>
      <w:r w:rsidRPr="00D61F43">
        <w:rPr>
          <w:rFonts w:eastAsia="Times New Roman" w:cstheme="minorHAnsi"/>
        </w:rPr>
        <w:t xml:space="preserve"> to the additional funding the Council has </w:t>
      </w:r>
      <w:r w:rsidR="00F21D95">
        <w:rPr>
          <w:rFonts w:eastAsia="Times New Roman" w:cstheme="minorHAnsi"/>
        </w:rPr>
        <w:t>put</w:t>
      </w:r>
      <w:r w:rsidRPr="00D61F43">
        <w:rPr>
          <w:rFonts w:eastAsia="Times New Roman" w:cstheme="minorHAnsi"/>
        </w:rPr>
        <w:t xml:space="preserve"> into initiatives tackling rough sleeping, including funds received from the government</w:t>
      </w:r>
      <w:r w:rsidR="00F21D95">
        <w:rPr>
          <w:rFonts w:eastAsia="Times New Roman" w:cstheme="minorHAnsi"/>
        </w:rPr>
        <w:t>’</w:t>
      </w:r>
      <w:r w:rsidRPr="00D61F43">
        <w:rPr>
          <w:rFonts w:eastAsia="Times New Roman" w:cstheme="minorHAnsi"/>
        </w:rPr>
        <w:t>s Rough Sleeping Initiative</w:t>
      </w:r>
      <w:r w:rsidR="004945D2">
        <w:rPr>
          <w:rFonts w:eastAsia="Times New Roman" w:cstheme="minorHAnsi"/>
        </w:rPr>
        <w:t>.</w:t>
      </w:r>
    </w:p>
    <w:p w14:paraId="7678795E" w14:textId="6EEC0829" w:rsidR="00A75DBF" w:rsidRPr="004945D2" w:rsidRDefault="004945D2" w:rsidP="00A75DBF">
      <w:pPr>
        <w:rPr>
          <w:rFonts w:cstheme="minorHAnsi"/>
        </w:rPr>
      </w:pPr>
      <w:r w:rsidRPr="004945D2">
        <w:rPr>
          <w:rFonts w:eastAsia="Calibri" w:cstheme="minorHAnsi"/>
        </w:rPr>
        <w:lastRenderedPageBreak/>
        <w:t xml:space="preserve">In the last year, the </w:t>
      </w:r>
      <w:r w:rsidR="00A75DBF" w:rsidRPr="004945D2">
        <w:rPr>
          <w:rFonts w:eastAsia="Calibri" w:cstheme="minorHAnsi"/>
        </w:rPr>
        <w:t>number of rough sleepers has reduced to levels</w:t>
      </w:r>
      <w:r w:rsidRPr="004945D2">
        <w:rPr>
          <w:rFonts w:eastAsia="Calibri" w:cstheme="minorHAnsi"/>
        </w:rPr>
        <w:t xml:space="preserve"> last</w:t>
      </w:r>
      <w:r w:rsidR="00A75DBF" w:rsidRPr="004945D2">
        <w:rPr>
          <w:rFonts w:eastAsia="Calibri" w:cstheme="minorHAnsi"/>
        </w:rPr>
        <w:t xml:space="preserve"> seen in 201</w:t>
      </w:r>
      <w:r w:rsidR="00506841" w:rsidRPr="004945D2">
        <w:rPr>
          <w:rFonts w:eastAsia="Calibri" w:cstheme="minorHAnsi"/>
        </w:rPr>
        <w:t>3</w:t>
      </w:r>
      <w:r w:rsidRPr="004945D2">
        <w:rPr>
          <w:rFonts w:eastAsia="Calibri" w:cstheme="minorHAnsi"/>
        </w:rPr>
        <w:t xml:space="preserve">, achieved as part of the </w:t>
      </w:r>
      <w:r w:rsidR="00A75DBF" w:rsidRPr="004945D2">
        <w:rPr>
          <w:rFonts w:eastAsia="Calibri" w:cstheme="minorHAnsi"/>
        </w:rPr>
        <w:t xml:space="preserve">‘Everyone In’ mandate. Under this mandate, all local authorities in the country were asked to provide accommodation for all rough sleepers and those accommodated in communal areas </w:t>
      </w:r>
      <w:r w:rsidR="00F21D95">
        <w:rPr>
          <w:rFonts w:eastAsia="Calibri" w:cstheme="minorHAnsi"/>
        </w:rPr>
        <w:t>to</w:t>
      </w:r>
      <w:r w:rsidR="00A75DBF" w:rsidRPr="004945D2">
        <w:rPr>
          <w:rFonts w:eastAsia="Calibri" w:cstheme="minorHAnsi"/>
        </w:rPr>
        <w:t xml:space="preserve"> allow people to live in self-contained accommodation during the pandemic. </w:t>
      </w:r>
    </w:p>
    <w:p w14:paraId="32A5C1EB" w14:textId="660C4184" w:rsidR="004945D2" w:rsidRPr="004945D2" w:rsidRDefault="00F21D95" w:rsidP="1A477454">
      <w:pPr>
        <w:rPr>
          <w:rFonts w:eastAsia="Calibri" w:cstheme="minorHAnsi"/>
        </w:rPr>
      </w:pPr>
      <w:r>
        <w:rPr>
          <w:rFonts w:eastAsia="Calibri" w:cstheme="minorHAnsi"/>
        </w:rPr>
        <w:t xml:space="preserve">Between </w:t>
      </w:r>
      <w:r w:rsidR="00A75DBF" w:rsidRPr="004945D2">
        <w:rPr>
          <w:rFonts w:eastAsia="Calibri" w:cstheme="minorHAnsi"/>
        </w:rPr>
        <w:t xml:space="preserve">March 2020 and </w:t>
      </w:r>
      <w:r>
        <w:rPr>
          <w:rFonts w:eastAsia="Calibri" w:cstheme="minorHAnsi"/>
        </w:rPr>
        <w:t xml:space="preserve">the </w:t>
      </w:r>
      <w:r w:rsidR="00A75DBF" w:rsidRPr="004945D2">
        <w:rPr>
          <w:rFonts w:eastAsia="Calibri" w:cstheme="minorHAnsi"/>
        </w:rPr>
        <w:t xml:space="preserve">end of January 2021, we </w:t>
      </w:r>
      <w:r>
        <w:rPr>
          <w:rFonts w:eastAsia="Calibri" w:cstheme="minorHAnsi"/>
        </w:rPr>
        <w:t>have</w:t>
      </w:r>
      <w:r w:rsidR="00A75DBF" w:rsidRPr="004945D2">
        <w:rPr>
          <w:rFonts w:eastAsia="Calibri" w:cstheme="minorHAnsi"/>
        </w:rPr>
        <w:t xml:space="preserve"> accommodated 319 </w:t>
      </w:r>
      <w:r>
        <w:rPr>
          <w:rFonts w:eastAsia="Calibri" w:cstheme="minorHAnsi"/>
        </w:rPr>
        <w:t>individuals</w:t>
      </w:r>
      <w:r w:rsidR="00A75DBF" w:rsidRPr="004945D2">
        <w:rPr>
          <w:rFonts w:eastAsia="Calibri" w:cstheme="minorHAnsi"/>
        </w:rPr>
        <w:t xml:space="preserve"> in interim accommodation under</w:t>
      </w:r>
      <w:r>
        <w:rPr>
          <w:rFonts w:eastAsia="Calibri" w:cstheme="minorHAnsi"/>
        </w:rPr>
        <w:t xml:space="preserve"> ‘Everyone In’</w:t>
      </w:r>
      <w:r w:rsidR="004414F7">
        <w:rPr>
          <w:rFonts w:eastAsia="Calibri" w:cstheme="minorHAnsi"/>
        </w:rPr>
        <w:t>, including around 60 persons who were decanted from communal settings into interim accommodation at the end of March 2020</w:t>
      </w:r>
      <w:r w:rsidR="00F00F03">
        <w:rPr>
          <w:rFonts w:eastAsia="Calibri" w:cstheme="minorHAnsi"/>
        </w:rPr>
        <w:t>.</w:t>
      </w:r>
      <w:r>
        <w:rPr>
          <w:rFonts w:eastAsia="Calibri" w:cstheme="minorHAnsi"/>
        </w:rPr>
        <w:t xml:space="preserve"> </w:t>
      </w:r>
      <w:r w:rsidR="007A5E33">
        <w:rPr>
          <w:rFonts w:eastAsia="Calibri" w:cstheme="minorHAnsi"/>
        </w:rPr>
        <w:t>In</w:t>
      </w:r>
      <w:r w:rsidR="007A5E33" w:rsidRPr="004945D2">
        <w:rPr>
          <w:rFonts w:eastAsia="Calibri" w:cstheme="minorHAnsi"/>
        </w:rPr>
        <w:t xml:space="preserve"> </w:t>
      </w:r>
      <w:r w:rsidR="004832D3">
        <w:rPr>
          <w:rFonts w:eastAsia="Calibri" w:cstheme="minorHAnsi"/>
        </w:rPr>
        <w:t xml:space="preserve">mid-March 2021, 116 </w:t>
      </w:r>
      <w:r w:rsidR="00A75DBF" w:rsidRPr="004945D2">
        <w:rPr>
          <w:rFonts w:eastAsia="Calibri" w:cstheme="minorHAnsi"/>
        </w:rPr>
        <w:t xml:space="preserve">people </w:t>
      </w:r>
      <w:r w:rsidR="00305A45">
        <w:rPr>
          <w:rFonts w:eastAsia="Calibri" w:cstheme="minorHAnsi"/>
        </w:rPr>
        <w:t>were</w:t>
      </w:r>
      <w:r w:rsidR="00A75DBF" w:rsidRPr="004945D2">
        <w:rPr>
          <w:rFonts w:eastAsia="Calibri" w:cstheme="minorHAnsi"/>
        </w:rPr>
        <w:t xml:space="preserve"> accommodated</w:t>
      </w:r>
      <w:r w:rsidR="004945D2" w:rsidRPr="004945D2">
        <w:rPr>
          <w:rFonts w:eastAsia="Calibri" w:cstheme="minorHAnsi"/>
        </w:rPr>
        <w:t xml:space="preserve"> </w:t>
      </w:r>
      <w:r w:rsidR="00A75DBF" w:rsidRPr="004945D2">
        <w:rPr>
          <w:rFonts w:eastAsia="Calibri" w:cstheme="minorHAnsi"/>
        </w:rPr>
        <w:t xml:space="preserve">across three </w:t>
      </w:r>
      <w:r w:rsidR="004945D2" w:rsidRPr="004945D2">
        <w:rPr>
          <w:rFonts w:eastAsia="Calibri" w:cstheme="minorHAnsi"/>
        </w:rPr>
        <w:t>sites of interim accommodation</w:t>
      </w:r>
      <w:r w:rsidR="007A5E33">
        <w:rPr>
          <w:rFonts w:eastAsia="Calibri" w:cstheme="minorHAnsi"/>
        </w:rPr>
        <w:t xml:space="preserve"> - </w:t>
      </w:r>
      <w:r w:rsidR="004832D3">
        <w:rPr>
          <w:rFonts w:eastAsia="Calibri" w:cstheme="minorHAnsi"/>
        </w:rPr>
        <w:t xml:space="preserve"> 92 </w:t>
      </w:r>
      <w:r w:rsidR="00305A45">
        <w:rPr>
          <w:rFonts w:eastAsia="Calibri" w:cstheme="minorHAnsi"/>
        </w:rPr>
        <w:t xml:space="preserve">were rough sleeping at the time they accessed the provision, and the remaining 24 had been at imminent risk of rough sleeping at time of access. </w:t>
      </w:r>
    </w:p>
    <w:p w14:paraId="53D66251" w14:textId="00029DB8" w:rsidR="00506841" w:rsidRDefault="00305A45" w:rsidP="1A477454">
      <w:r>
        <w:rPr>
          <w:noProof/>
          <w:lang w:eastAsia="en-GB"/>
        </w:rPr>
        <w:drawing>
          <wp:inline distT="0" distB="0" distL="0" distR="0" wp14:anchorId="57725097" wp14:editId="1AEFE3CB">
            <wp:extent cx="4584700" cy="2755900"/>
            <wp:effectExtent l="0" t="0" r="6350" b="6350"/>
            <wp:docPr id="143336551" name="Picture 14333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BBDEA2E" w14:textId="77777777" w:rsidR="004945D2" w:rsidRDefault="004945D2" w:rsidP="1A477454"/>
    <w:p w14:paraId="56CA9760" w14:textId="52A58C31" w:rsidR="00F21D95" w:rsidRDefault="00A75DBF" w:rsidP="1A477454">
      <w:pPr>
        <w:rPr>
          <w:rFonts w:eastAsia="Segoe UI" w:cstheme="minorHAnsi"/>
        </w:rPr>
      </w:pPr>
      <w:r w:rsidRPr="004945D2">
        <w:rPr>
          <w:rFonts w:eastAsia="Segoe UI" w:cstheme="minorHAnsi"/>
        </w:rPr>
        <w:t>The numb</w:t>
      </w:r>
      <w:r w:rsidR="00F21D95">
        <w:rPr>
          <w:rFonts w:eastAsia="Segoe UI" w:cstheme="minorHAnsi"/>
        </w:rPr>
        <w:t>er of rough sleepers</w:t>
      </w:r>
      <w:r w:rsidRPr="004945D2">
        <w:rPr>
          <w:rFonts w:eastAsia="Segoe UI" w:cstheme="minorHAnsi"/>
        </w:rPr>
        <w:t xml:space="preserve"> is high for a city</w:t>
      </w:r>
      <w:r w:rsidR="00F21D95">
        <w:rPr>
          <w:rFonts w:eastAsia="Segoe UI" w:cstheme="minorHAnsi"/>
        </w:rPr>
        <w:t xml:space="preserve"> of Oxford</w:t>
      </w:r>
      <w:r w:rsidRPr="004945D2">
        <w:rPr>
          <w:rFonts w:eastAsia="Segoe UI" w:cstheme="minorHAnsi"/>
        </w:rPr>
        <w:t xml:space="preserve"> size, with almost 8 persons rough sleeping per 10,000 households</w:t>
      </w:r>
      <w:r w:rsidR="00391169" w:rsidRPr="004945D2">
        <w:rPr>
          <w:rFonts w:eastAsia="Segoe UI" w:cstheme="minorHAnsi"/>
        </w:rPr>
        <w:t xml:space="preserve"> in 2019</w:t>
      </w:r>
      <w:r w:rsidR="00305A45">
        <w:rPr>
          <w:rFonts w:eastAsia="Segoe UI" w:cstheme="minorHAnsi"/>
        </w:rPr>
        <w:t xml:space="preserve"> (using the street count number for 2019)</w:t>
      </w:r>
      <w:r w:rsidRPr="004945D2">
        <w:rPr>
          <w:rFonts w:eastAsia="Segoe UI" w:cstheme="minorHAnsi"/>
        </w:rPr>
        <w:t>. This is significantly higher than the national and regional average, and far higher than the level of rough sleeping seen in our neighbouring Districts.</w:t>
      </w:r>
      <w:r w:rsidR="00391169" w:rsidRPr="004945D2">
        <w:rPr>
          <w:rFonts w:eastAsia="Segoe UI" w:cstheme="minorHAnsi"/>
        </w:rPr>
        <w:t xml:space="preserve"> </w:t>
      </w:r>
      <w:r w:rsidR="00F21D95">
        <w:rPr>
          <w:rFonts w:eastAsia="Segoe UI" w:cstheme="minorHAnsi"/>
        </w:rPr>
        <w:t xml:space="preserve">This is likely due to a range of factors, including the expensive and competitive Oxford housing market causing people to lose accommodation, alongside the well documented pull factors of people who sleep rough </w:t>
      </w:r>
      <w:r w:rsidR="00377779">
        <w:rPr>
          <w:rFonts w:eastAsia="Segoe UI" w:cstheme="minorHAnsi"/>
        </w:rPr>
        <w:t xml:space="preserve">from surrounding areas </w:t>
      </w:r>
      <w:r w:rsidR="00F21D95">
        <w:rPr>
          <w:rFonts w:eastAsia="Segoe UI" w:cstheme="minorHAnsi"/>
        </w:rPr>
        <w:t xml:space="preserve">to larger urban areas, made greater in Oxford due to its good range of statutory and charitable services on offer for people. </w:t>
      </w:r>
    </w:p>
    <w:p w14:paraId="4226C0F3" w14:textId="351E2F51" w:rsidR="001B391C" w:rsidRPr="004945D2" w:rsidRDefault="00391169" w:rsidP="1A477454">
      <w:pPr>
        <w:rPr>
          <w:rFonts w:eastAsia="Segoe UI" w:cstheme="minorHAnsi"/>
        </w:rPr>
      </w:pPr>
      <w:r w:rsidRPr="004945D2">
        <w:rPr>
          <w:rFonts w:eastAsia="Segoe UI" w:cstheme="minorHAnsi"/>
        </w:rPr>
        <w:t xml:space="preserve">The level of rough sleeping per households reduced </w:t>
      </w:r>
      <w:r w:rsidR="001B391C" w:rsidRPr="004945D2">
        <w:rPr>
          <w:rFonts w:eastAsia="Segoe UI" w:cstheme="minorHAnsi"/>
        </w:rPr>
        <w:t xml:space="preserve">to 3.45 </w:t>
      </w:r>
      <w:r w:rsidRPr="004945D2">
        <w:rPr>
          <w:rFonts w:eastAsia="Segoe UI" w:cstheme="minorHAnsi"/>
        </w:rPr>
        <w:t>in 2020</w:t>
      </w:r>
      <w:r w:rsidR="001B391C" w:rsidRPr="004945D2">
        <w:rPr>
          <w:rFonts w:eastAsia="Segoe UI" w:cstheme="minorHAnsi"/>
        </w:rPr>
        <w:t>, the largest decreas</w:t>
      </w:r>
      <w:r w:rsidR="00BE2BC7" w:rsidRPr="004945D2">
        <w:rPr>
          <w:rFonts w:eastAsia="Segoe UI" w:cstheme="minorHAnsi"/>
        </w:rPr>
        <w:t>e in rough sleeping of all our comparator local authorities. Rough sleeping reduced only marginally in the other Districts in Oxfordshire, and West Oxford</w:t>
      </w:r>
      <w:r w:rsidR="00F21D95">
        <w:rPr>
          <w:rFonts w:eastAsia="Segoe UI" w:cstheme="minorHAnsi"/>
        </w:rPr>
        <w:t xml:space="preserve">shire saw an increase (by 1) </w:t>
      </w:r>
      <w:r w:rsidR="00BE2BC7" w:rsidRPr="004945D2">
        <w:rPr>
          <w:rFonts w:eastAsia="Segoe UI" w:cstheme="minorHAnsi"/>
        </w:rPr>
        <w:t>rough sleeping.</w:t>
      </w:r>
    </w:p>
    <w:p w14:paraId="18E1D425" w14:textId="66797011" w:rsidR="00A75DBF" w:rsidRPr="004945D2" w:rsidRDefault="001B391C" w:rsidP="1A477454">
      <w:pPr>
        <w:rPr>
          <w:rFonts w:eastAsia="Segoe UI" w:cstheme="minorHAnsi"/>
        </w:rPr>
      </w:pPr>
      <w:r w:rsidRPr="004945D2">
        <w:rPr>
          <w:rFonts w:eastAsia="Segoe UI" w:cstheme="minorHAnsi"/>
        </w:rPr>
        <w:t xml:space="preserve">Reduction to the number of rough sleepers was seen across the country in 2020 compared to previous years. </w:t>
      </w:r>
      <w:r w:rsidR="00391169" w:rsidRPr="004945D2">
        <w:rPr>
          <w:rFonts w:eastAsia="Segoe UI" w:cstheme="minorHAnsi"/>
        </w:rPr>
        <w:t xml:space="preserve"> When comparing street count and estimate numbers for 2020 to previous years however, MHCLG advises that ‘</w:t>
      </w:r>
      <w:r w:rsidR="00391169" w:rsidRPr="00377779">
        <w:rPr>
          <w:rFonts w:eastAsia="Segoe UI" w:cstheme="minorHAnsi"/>
          <w:i/>
        </w:rPr>
        <w:t>This year’s rough sleeping snapshot coincided with a national lockdown throughout November and many areas were in the highest tier of restrictions in October. This is likely to have impacted people’s risk of rough sleeping and should be noted when comparing this year’s annual snapshot figures with previous years.</w:t>
      </w:r>
      <w:r w:rsidR="00391169" w:rsidRPr="004945D2">
        <w:rPr>
          <w:rFonts w:eastAsia="Segoe UI" w:cstheme="minorHAnsi"/>
        </w:rPr>
        <w:t xml:space="preserve">’ Most local authorities would also have had some form of emergency accommodation available to rough sleepers during this time due to </w:t>
      </w:r>
      <w:r w:rsidR="00377779">
        <w:rPr>
          <w:rFonts w:eastAsia="Segoe UI" w:cstheme="minorHAnsi"/>
        </w:rPr>
        <w:t xml:space="preserve">the </w:t>
      </w:r>
      <w:r w:rsidR="00391169" w:rsidRPr="004945D2">
        <w:rPr>
          <w:rFonts w:eastAsia="Segoe UI" w:cstheme="minorHAnsi"/>
        </w:rPr>
        <w:lastRenderedPageBreak/>
        <w:t>‘Everyone In’</w:t>
      </w:r>
      <w:r w:rsidR="00377779">
        <w:rPr>
          <w:rFonts w:eastAsia="Segoe UI" w:cstheme="minorHAnsi"/>
        </w:rPr>
        <w:t xml:space="preserve"> mandate</w:t>
      </w:r>
      <w:r w:rsidR="00391169" w:rsidRPr="004945D2">
        <w:rPr>
          <w:rFonts w:eastAsia="Segoe UI" w:cstheme="minorHAnsi"/>
        </w:rPr>
        <w:t>.</w:t>
      </w:r>
      <w:r w:rsidR="00BF6FA7" w:rsidRPr="004945D2">
        <w:rPr>
          <w:rFonts w:eastAsia="Segoe UI" w:cstheme="minorHAnsi"/>
        </w:rPr>
        <w:t xml:space="preserve"> At the end of November for example</w:t>
      </w:r>
      <w:r w:rsidR="004832D3">
        <w:rPr>
          <w:rFonts w:eastAsia="Segoe UI" w:cstheme="minorHAnsi"/>
        </w:rPr>
        <w:t>, around the time when the street count was carried out</w:t>
      </w:r>
      <w:r w:rsidR="00BF6FA7" w:rsidRPr="004945D2">
        <w:rPr>
          <w:rFonts w:eastAsia="Segoe UI" w:cstheme="minorHAnsi"/>
        </w:rPr>
        <w:t xml:space="preserve">, we reported to MHCLG that we had 118 rough sleepers or </w:t>
      </w:r>
      <w:r w:rsidR="00A70FA9">
        <w:rPr>
          <w:rFonts w:eastAsia="Segoe UI" w:cstheme="minorHAnsi"/>
        </w:rPr>
        <w:t xml:space="preserve">people </w:t>
      </w:r>
      <w:r w:rsidR="00BF6FA7" w:rsidRPr="004945D2">
        <w:rPr>
          <w:rFonts w:eastAsia="Segoe UI" w:cstheme="minorHAnsi"/>
        </w:rPr>
        <w:t xml:space="preserve">at risk of rough sleeping living in emergency accommodation provided in response to the pandemic. </w:t>
      </w:r>
    </w:p>
    <w:p w14:paraId="1FCDBC0E" w14:textId="77777777" w:rsidR="004945D2" w:rsidRPr="004945D2" w:rsidRDefault="004945D2" w:rsidP="1A477454">
      <w:pPr>
        <w:rPr>
          <w:rFonts w:eastAsia="Calibri" w:cstheme="minorHAnsi"/>
        </w:rPr>
      </w:pPr>
    </w:p>
    <w:tbl>
      <w:tblPr>
        <w:tblW w:w="0" w:type="auto"/>
        <w:tblLayout w:type="fixed"/>
        <w:tblLook w:val="04A0" w:firstRow="1" w:lastRow="0" w:firstColumn="1" w:lastColumn="0" w:noHBand="0" w:noVBand="1"/>
      </w:tblPr>
      <w:tblGrid>
        <w:gridCol w:w="1920"/>
        <w:gridCol w:w="1485"/>
        <w:gridCol w:w="2114"/>
        <w:gridCol w:w="1701"/>
        <w:gridCol w:w="1701"/>
      </w:tblGrid>
      <w:tr w:rsidR="001B391C" w14:paraId="19A1463E" w14:textId="697C38B3" w:rsidTr="00B76DE3">
        <w:trPr>
          <w:trHeight w:val="1260"/>
        </w:trPr>
        <w:tc>
          <w:tcPr>
            <w:tcW w:w="1920" w:type="dxa"/>
            <w:tcBorders>
              <w:top w:val="single" w:sz="8" w:space="0" w:color="auto"/>
              <w:left w:val="single" w:sz="8" w:space="0" w:color="auto"/>
              <w:bottom w:val="single" w:sz="8" w:space="0" w:color="auto"/>
              <w:right w:val="single" w:sz="8" w:space="0" w:color="auto"/>
            </w:tcBorders>
            <w:vAlign w:val="bottom"/>
          </w:tcPr>
          <w:p w14:paraId="4765DBEF" w14:textId="77777777" w:rsidR="001B391C" w:rsidRDefault="001B391C" w:rsidP="007F132A">
            <w:pPr>
              <w:rPr>
                <w:rFonts w:ascii="Calibri" w:eastAsia="Calibri" w:hAnsi="Calibri" w:cs="Calibri"/>
                <w:color w:val="000000" w:themeColor="text1"/>
              </w:rPr>
            </w:pPr>
          </w:p>
        </w:tc>
        <w:tc>
          <w:tcPr>
            <w:tcW w:w="1485" w:type="dxa"/>
            <w:tcBorders>
              <w:top w:val="single" w:sz="8" w:space="0" w:color="auto"/>
              <w:left w:val="single" w:sz="8" w:space="0" w:color="auto"/>
              <w:bottom w:val="single" w:sz="8" w:space="0" w:color="auto"/>
              <w:right w:val="single" w:sz="8" w:space="0" w:color="auto"/>
            </w:tcBorders>
          </w:tcPr>
          <w:p w14:paraId="29B334F2" w14:textId="655998CE" w:rsidR="001B391C" w:rsidRPr="00377779" w:rsidRDefault="001B391C" w:rsidP="007F132A">
            <w:r w:rsidRPr="00377779">
              <w:rPr>
                <w:rFonts w:ascii="Calibri" w:eastAsia="Calibri" w:hAnsi="Calibri" w:cs="Calibri"/>
                <w:b/>
                <w:bCs/>
              </w:rPr>
              <w:t>Number of persons sleeping rough (2019 street count/estimates</w:t>
            </w:r>
            <w:r w:rsidRPr="00377779">
              <w:rPr>
                <w:rStyle w:val="FootnoteReference"/>
                <w:rFonts w:ascii="Calibri" w:eastAsia="Calibri" w:hAnsi="Calibri" w:cs="Calibri"/>
                <w:b/>
                <w:bCs/>
              </w:rPr>
              <w:footnoteReference w:id="21"/>
            </w:r>
            <w:r w:rsidRPr="00377779">
              <w:rPr>
                <w:rFonts w:ascii="Calibri" w:eastAsia="Calibri" w:hAnsi="Calibri" w:cs="Calibri"/>
                <w:b/>
                <w:bCs/>
              </w:rPr>
              <w:t>)</w:t>
            </w:r>
            <w:r w:rsidRPr="00377779">
              <w:rPr>
                <w:rFonts w:ascii="Calibri" w:eastAsia="Calibri" w:hAnsi="Calibri" w:cs="Calibri"/>
              </w:rPr>
              <w:t xml:space="preserve"> </w:t>
            </w:r>
          </w:p>
        </w:tc>
        <w:tc>
          <w:tcPr>
            <w:tcW w:w="2114" w:type="dxa"/>
            <w:tcBorders>
              <w:top w:val="single" w:sz="8" w:space="0" w:color="auto"/>
              <w:left w:val="single" w:sz="8" w:space="0" w:color="auto"/>
              <w:bottom w:val="single" w:sz="8" w:space="0" w:color="auto"/>
              <w:right w:val="single" w:sz="8" w:space="0" w:color="auto"/>
            </w:tcBorders>
          </w:tcPr>
          <w:p w14:paraId="5B02E893" w14:textId="62DF7808" w:rsidR="001B391C" w:rsidRPr="00377779" w:rsidRDefault="001B391C" w:rsidP="007F132A">
            <w:r w:rsidRPr="00377779">
              <w:rPr>
                <w:rFonts w:ascii="Calibri" w:eastAsia="Calibri" w:hAnsi="Calibri" w:cs="Calibri"/>
                <w:b/>
                <w:bCs/>
              </w:rPr>
              <w:t>Nu</w:t>
            </w:r>
            <w:r w:rsidR="00377779">
              <w:rPr>
                <w:rFonts w:ascii="Calibri" w:eastAsia="Calibri" w:hAnsi="Calibri" w:cs="Calibri"/>
                <w:b/>
                <w:bCs/>
              </w:rPr>
              <w:t xml:space="preserve">mber of persons sleeping rough in 2019 </w:t>
            </w:r>
            <w:r w:rsidRPr="00377779">
              <w:rPr>
                <w:rFonts w:ascii="Calibri" w:eastAsia="Calibri" w:hAnsi="Calibri" w:cs="Calibri"/>
                <w:b/>
                <w:bCs/>
              </w:rPr>
              <w:t>per 10,000 households</w:t>
            </w:r>
            <w:r w:rsidRPr="00377779">
              <w:rPr>
                <w:rFonts w:ascii="Calibri" w:eastAsia="Calibri" w:hAnsi="Calibri" w:cs="Calibri"/>
              </w:rPr>
              <w:t xml:space="preserve"> </w:t>
            </w:r>
            <w:r w:rsidRPr="00377779">
              <w:rPr>
                <w:rStyle w:val="FootnoteReference"/>
                <w:rFonts w:ascii="Calibri" w:eastAsia="Calibri" w:hAnsi="Calibri" w:cs="Calibri"/>
              </w:rPr>
              <w:footnoteReference w:id="22"/>
            </w:r>
          </w:p>
        </w:tc>
        <w:tc>
          <w:tcPr>
            <w:tcW w:w="1701" w:type="dxa"/>
            <w:tcBorders>
              <w:top w:val="single" w:sz="8" w:space="0" w:color="auto"/>
              <w:left w:val="single" w:sz="8" w:space="0" w:color="auto"/>
              <w:bottom w:val="single" w:sz="8" w:space="0" w:color="auto"/>
              <w:right w:val="single" w:sz="8" w:space="0" w:color="auto"/>
            </w:tcBorders>
          </w:tcPr>
          <w:p w14:paraId="42E61753" w14:textId="0F522BCB" w:rsidR="001B391C" w:rsidRPr="00377779" w:rsidRDefault="001B391C" w:rsidP="001B391C">
            <w:pPr>
              <w:rPr>
                <w:rFonts w:ascii="Calibri" w:eastAsia="Calibri" w:hAnsi="Calibri" w:cs="Calibri"/>
                <w:b/>
                <w:bCs/>
              </w:rPr>
            </w:pPr>
            <w:r w:rsidRPr="00377779">
              <w:rPr>
                <w:rFonts w:ascii="Calibri" w:eastAsia="Calibri" w:hAnsi="Calibri" w:cs="Calibri"/>
                <w:b/>
                <w:bCs/>
              </w:rPr>
              <w:t>Number of persons sleeping rough (2020 street count/estimates)</w:t>
            </w:r>
          </w:p>
        </w:tc>
        <w:tc>
          <w:tcPr>
            <w:tcW w:w="1701" w:type="dxa"/>
            <w:tcBorders>
              <w:top w:val="single" w:sz="8" w:space="0" w:color="auto"/>
              <w:left w:val="single" w:sz="8" w:space="0" w:color="auto"/>
              <w:bottom w:val="single" w:sz="8" w:space="0" w:color="auto"/>
              <w:right w:val="single" w:sz="8" w:space="0" w:color="auto"/>
            </w:tcBorders>
          </w:tcPr>
          <w:p w14:paraId="5D982AC7" w14:textId="320CBB4D" w:rsidR="001B391C" w:rsidRPr="00377779" w:rsidRDefault="001B391C" w:rsidP="007F132A">
            <w:pPr>
              <w:rPr>
                <w:rFonts w:ascii="Calibri" w:eastAsia="Calibri" w:hAnsi="Calibri" w:cs="Calibri"/>
                <w:b/>
                <w:bCs/>
              </w:rPr>
            </w:pPr>
            <w:r w:rsidRPr="00377779">
              <w:rPr>
                <w:rFonts w:ascii="Calibri" w:eastAsia="Calibri" w:hAnsi="Calibri" w:cs="Calibri"/>
                <w:b/>
                <w:bCs/>
              </w:rPr>
              <w:t xml:space="preserve">Number of persons sleeping rough  </w:t>
            </w:r>
            <w:r w:rsidR="00377779">
              <w:rPr>
                <w:rFonts w:ascii="Calibri" w:eastAsia="Calibri" w:hAnsi="Calibri" w:cs="Calibri"/>
                <w:b/>
                <w:bCs/>
              </w:rPr>
              <w:t xml:space="preserve">in 2020 </w:t>
            </w:r>
            <w:r w:rsidRPr="00377779">
              <w:rPr>
                <w:rFonts w:ascii="Calibri" w:eastAsia="Calibri" w:hAnsi="Calibri" w:cs="Calibri"/>
                <w:b/>
                <w:bCs/>
              </w:rPr>
              <w:t>per 10,000 households</w:t>
            </w:r>
            <w:r w:rsidRPr="00377779">
              <w:rPr>
                <w:rFonts w:ascii="Calibri" w:eastAsia="Calibri" w:hAnsi="Calibri" w:cs="Calibri"/>
              </w:rPr>
              <w:t xml:space="preserve"> </w:t>
            </w:r>
            <w:r w:rsidRPr="00377779">
              <w:rPr>
                <w:rStyle w:val="FootnoteReference"/>
                <w:rFonts w:ascii="Calibri" w:eastAsia="Calibri" w:hAnsi="Calibri" w:cs="Calibri"/>
              </w:rPr>
              <w:footnoteReference w:id="23"/>
            </w:r>
          </w:p>
        </w:tc>
      </w:tr>
      <w:tr w:rsidR="001B391C" w14:paraId="0064801F" w14:textId="31AE08E2" w:rsidTr="00B76DE3">
        <w:trPr>
          <w:trHeight w:val="300"/>
        </w:trPr>
        <w:tc>
          <w:tcPr>
            <w:tcW w:w="1920" w:type="dxa"/>
            <w:tcBorders>
              <w:top w:val="single" w:sz="8" w:space="0" w:color="auto"/>
              <w:left w:val="single" w:sz="8" w:space="0" w:color="auto"/>
              <w:bottom w:val="single" w:sz="8" w:space="0" w:color="auto"/>
              <w:right w:val="single" w:sz="8" w:space="0" w:color="auto"/>
            </w:tcBorders>
            <w:vAlign w:val="bottom"/>
          </w:tcPr>
          <w:p w14:paraId="5B106F25" w14:textId="348A6A44" w:rsidR="001B391C" w:rsidRPr="00377779" w:rsidRDefault="001B391C" w:rsidP="007F132A">
            <w:r w:rsidRPr="00377779">
              <w:rPr>
                <w:rFonts w:ascii="Calibri" w:eastAsia="Calibri" w:hAnsi="Calibri" w:cs="Calibri"/>
              </w:rPr>
              <w:t>Oxford</w:t>
            </w:r>
          </w:p>
        </w:tc>
        <w:tc>
          <w:tcPr>
            <w:tcW w:w="1485" w:type="dxa"/>
            <w:tcBorders>
              <w:top w:val="single" w:sz="8" w:space="0" w:color="auto"/>
              <w:left w:val="single" w:sz="8" w:space="0" w:color="auto"/>
              <w:bottom w:val="single" w:sz="8" w:space="0" w:color="auto"/>
              <w:right w:val="single" w:sz="8" w:space="0" w:color="auto"/>
            </w:tcBorders>
            <w:vAlign w:val="bottom"/>
          </w:tcPr>
          <w:p w14:paraId="2084C83E"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 xml:space="preserve">43 </w:t>
            </w:r>
          </w:p>
        </w:tc>
        <w:tc>
          <w:tcPr>
            <w:tcW w:w="2114" w:type="dxa"/>
            <w:tcBorders>
              <w:top w:val="single" w:sz="8" w:space="0" w:color="auto"/>
              <w:left w:val="single" w:sz="8" w:space="0" w:color="auto"/>
              <w:bottom w:val="single" w:sz="8" w:space="0" w:color="auto"/>
              <w:right w:val="single" w:sz="8" w:space="0" w:color="auto"/>
            </w:tcBorders>
            <w:vAlign w:val="bottom"/>
          </w:tcPr>
          <w:p w14:paraId="2102B849"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 xml:space="preserve">7.97  </w:t>
            </w:r>
          </w:p>
        </w:tc>
        <w:tc>
          <w:tcPr>
            <w:tcW w:w="1701" w:type="dxa"/>
            <w:tcBorders>
              <w:top w:val="single" w:sz="8" w:space="0" w:color="auto"/>
              <w:left w:val="single" w:sz="8" w:space="0" w:color="auto"/>
              <w:bottom w:val="single" w:sz="8" w:space="0" w:color="auto"/>
              <w:right w:val="single" w:sz="8" w:space="0" w:color="auto"/>
            </w:tcBorders>
          </w:tcPr>
          <w:p w14:paraId="40ED0C31" w14:textId="33BD603A" w:rsidR="001B391C" w:rsidRPr="00377779" w:rsidRDefault="001B391C" w:rsidP="007F132A">
            <w:pPr>
              <w:jc w:val="right"/>
              <w:rPr>
                <w:rFonts w:ascii="Calibri" w:eastAsia="Calibri" w:hAnsi="Calibri" w:cs="Calibri"/>
              </w:rPr>
            </w:pPr>
            <w:r w:rsidRPr="00377779">
              <w:rPr>
                <w:rFonts w:ascii="Calibri" w:eastAsia="Calibri" w:hAnsi="Calibri" w:cs="Calibri"/>
              </w:rPr>
              <w:t>19</w:t>
            </w:r>
          </w:p>
        </w:tc>
        <w:tc>
          <w:tcPr>
            <w:tcW w:w="1701" w:type="dxa"/>
            <w:tcBorders>
              <w:top w:val="single" w:sz="8" w:space="0" w:color="auto"/>
              <w:left w:val="single" w:sz="8" w:space="0" w:color="auto"/>
              <w:bottom w:val="single" w:sz="8" w:space="0" w:color="auto"/>
              <w:right w:val="single" w:sz="8" w:space="0" w:color="auto"/>
            </w:tcBorders>
          </w:tcPr>
          <w:p w14:paraId="7C9791DA" w14:textId="032164EB" w:rsidR="001B391C" w:rsidRPr="00377779" w:rsidRDefault="001B391C" w:rsidP="007F132A">
            <w:pPr>
              <w:jc w:val="right"/>
              <w:rPr>
                <w:rFonts w:ascii="Calibri" w:eastAsia="Calibri" w:hAnsi="Calibri" w:cs="Calibri"/>
              </w:rPr>
            </w:pPr>
            <w:r w:rsidRPr="00377779">
              <w:rPr>
                <w:rFonts w:ascii="Calibri" w:eastAsia="Calibri" w:hAnsi="Calibri" w:cs="Calibri"/>
              </w:rPr>
              <w:t>3.45</w:t>
            </w:r>
          </w:p>
        </w:tc>
      </w:tr>
      <w:tr w:rsidR="001B391C" w14:paraId="36574F59" w14:textId="5DC34A89" w:rsidTr="00B76DE3">
        <w:trPr>
          <w:trHeight w:val="300"/>
        </w:trPr>
        <w:tc>
          <w:tcPr>
            <w:tcW w:w="1920" w:type="dxa"/>
            <w:tcBorders>
              <w:top w:val="single" w:sz="8" w:space="0" w:color="auto"/>
              <w:left w:val="single" w:sz="8" w:space="0" w:color="auto"/>
              <w:bottom w:val="single" w:sz="8" w:space="0" w:color="auto"/>
              <w:right w:val="single" w:sz="8" w:space="0" w:color="auto"/>
            </w:tcBorders>
            <w:vAlign w:val="bottom"/>
          </w:tcPr>
          <w:p w14:paraId="2A93D033" w14:textId="77777777" w:rsidR="001B391C" w:rsidRPr="00377779" w:rsidRDefault="001B391C" w:rsidP="007F132A">
            <w:r w:rsidRPr="00377779">
              <w:rPr>
                <w:rFonts w:ascii="Calibri" w:eastAsia="Calibri" w:hAnsi="Calibri" w:cs="Calibri"/>
              </w:rPr>
              <w:t>South East</w:t>
            </w:r>
          </w:p>
        </w:tc>
        <w:tc>
          <w:tcPr>
            <w:tcW w:w="1485" w:type="dxa"/>
            <w:tcBorders>
              <w:top w:val="single" w:sz="8" w:space="0" w:color="auto"/>
              <w:left w:val="single" w:sz="8" w:space="0" w:color="auto"/>
              <w:bottom w:val="single" w:sz="8" w:space="0" w:color="auto"/>
              <w:right w:val="single" w:sz="8" w:space="0" w:color="auto"/>
            </w:tcBorders>
            <w:vAlign w:val="bottom"/>
          </w:tcPr>
          <w:p w14:paraId="03A6EB15"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900</w:t>
            </w:r>
          </w:p>
        </w:tc>
        <w:tc>
          <w:tcPr>
            <w:tcW w:w="2114" w:type="dxa"/>
            <w:tcBorders>
              <w:top w:val="single" w:sz="8" w:space="0" w:color="auto"/>
              <w:left w:val="single" w:sz="8" w:space="0" w:color="auto"/>
              <w:bottom w:val="single" w:sz="8" w:space="0" w:color="auto"/>
              <w:right w:val="single" w:sz="8" w:space="0" w:color="auto"/>
            </w:tcBorders>
            <w:vAlign w:val="bottom"/>
          </w:tcPr>
          <w:p w14:paraId="3595291F"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2.36</w:t>
            </w:r>
          </w:p>
        </w:tc>
        <w:tc>
          <w:tcPr>
            <w:tcW w:w="1701" w:type="dxa"/>
            <w:tcBorders>
              <w:top w:val="single" w:sz="8" w:space="0" w:color="auto"/>
              <w:left w:val="single" w:sz="8" w:space="0" w:color="auto"/>
              <w:bottom w:val="single" w:sz="8" w:space="0" w:color="auto"/>
              <w:right w:val="single" w:sz="8" w:space="0" w:color="auto"/>
            </w:tcBorders>
          </w:tcPr>
          <w:p w14:paraId="5DA801AF" w14:textId="332948AA" w:rsidR="001B391C" w:rsidRPr="00377779" w:rsidRDefault="001B391C" w:rsidP="007F132A">
            <w:pPr>
              <w:jc w:val="right"/>
              <w:rPr>
                <w:rFonts w:ascii="Calibri" w:eastAsia="Calibri" w:hAnsi="Calibri" w:cs="Calibri"/>
              </w:rPr>
            </w:pPr>
            <w:r w:rsidRPr="00377779">
              <w:rPr>
                <w:rFonts w:ascii="Calibri" w:eastAsia="Calibri" w:hAnsi="Calibri" w:cs="Calibri"/>
              </w:rPr>
              <w:t>474</w:t>
            </w:r>
          </w:p>
        </w:tc>
        <w:tc>
          <w:tcPr>
            <w:tcW w:w="1701" w:type="dxa"/>
            <w:tcBorders>
              <w:top w:val="single" w:sz="8" w:space="0" w:color="auto"/>
              <w:left w:val="single" w:sz="8" w:space="0" w:color="auto"/>
              <w:bottom w:val="single" w:sz="8" w:space="0" w:color="auto"/>
              <w:right w:val="single" w:sz="8" w:space="0" w:color="auto"/>
            </w:tcBorders>
          </w:tcPr>
          <w:p w14:paraId="280F4ACE" w14:textId="51D56B90" w:rsidR="001B391C" w:rsidRPr="00377779" w:rsidRDefault="001B391C" w:rsidP="007F132A">
            <w:pPr>
              <w:jc w:val="right"/>
              <w:rPr>
                <w:rFonts w:ascii="Calibri" w:eastAsia="Calibri" w:hAnsi="Calibri" w:cs="Calibri"/>
              </w:rPr>
            </w:pPr>
            <w:r w:rsidRPr="00377779">
              <w:rPr>
                <w:rFonts w:ascii="Calibri" w:eastAsia="Calibri" w:hAnsi="Calibri" w:cs="Calibri"/>
              </w:rPr>
              <w:t>1.26</w:t>
            </w:r>
          </w:p>
        </w:tc>
      </w:tr>
      <w:tr w:rsidR="001B391C" w14:paraId="7B2A74B6" w14:textId="6DB57CED" w:rsidTr="00B76DE3">
        <w:trPr>
          <w:trHeight w:val="300"/>
        </w:trPr>
        <w:tc>
          <w:tcPr>
            <w:tcW w:w="1920" w:type="dxa"/>
            <w:tcBorders>
              <w:top w:val="single" w:sz="8" w:space="0" w:color="auto"/>
              <w:left w:val="single" w:sz="8" w:space="0" w:color="auto"/>
              <w:bottom w:val="single" w:sz="8" w:space="0" w:color="auto"/>
              <w:right w:val="single" w:sz="8" w:space="0" w:color="auto"/>
            </w:tcBorders>
            <w:vAlign w:val="bottom"/>
          </w:tcPr>
          <w:p w14:paraId="4E8BCEF1" w14:textId="77777777" w:rsidR="001B391C" w:rsidRPr="00377779" w:rsidRDefault="001B391C" w:rsidP="007F132A">
            <w:r w:rsidRPr="00377779">
              <w:rPr>
                <w:rFonts w:ascii="Calibri" w:eastAsia="Calibri" w:hAnsi="Calibri" w:cs="Calibri"/>
              </w:rPr>
              <w:t>England</w:t>
            </w:r>
          </w:p>
        </w:tc>
        <w:tc>
          <w:tcPr>
            <w:tcW w:w="1485" w:type="dxa"/>
            <w:tcBorders>
              <w:top w:val="single" w:sz="8" w:space="0" w:color="auto"/>
              <w:left w:val="single" w:sz="8" w:space="0" w:color="auto"/>
              <w:bottom w:val="single" w:sz="8" w:space="0" w:color="auto"/>
              <w:right w:val="single" w:sz="8" w:space="0" w:color="auto"/>
            </w:tcBorders>
            <w:vAlign w:val="bottom"/>
          </w:tcPr>
          <w:p w14:paraId="648EC393"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4,266</w:t>
            </w:r>
          </w:p>
        </w:tc>
        <w:tc>
          <w:tcPr>
            <w:tcW w:w="2114" w:type="dxa"/>
            <w:tcBorders>
              <w:top w:val="single" w:sz="8" w:space="0" w:color="auto"/>
              <w:left w:val="single" w:sz="8" w:space="0" w:color="auto"/>
              <w:bottom w:val="single" w:sz="8" w:space="0" w:color="auto"/>
              <w:right w:val="single" w:sz="8" w:space="0" w:color="auto"/>
            </w:tcBorders>
            <w:vAlign w:val="bottom"/>
          </w:tcPr>
          <w:p w14:paraId="53F1B7F1"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1.81</w:t>
            </w:r>
          </w:p>
        </w:tc>
        <w:tc>
          <w:tcPr>
            <w:tcW w:w="1701" w:type="dxa"/>
            <w:tcBorders>
              <w:top w:val="single" w:sz="8" w:space="0" w:color="auto"/>
              <w:left w:val="single" w:sz="8" w:space="0" w:color="auto"/>
              <w:bottom w:val="single" w:sz="8" w:space="0" w:color="auto"/>
              <w:right w:val="single" w:sz="8" w:space="0" w:color="auto"/>
            </w:tcBorders>
          </w:tcPr>
          <w:p w14:paraId="1833483F" w14:textId="038C60F0" w:rsidR="001B391C" w:rsidRPr="00377779" w:rsidRDefault="001B391C" w:rsidP="007F132A">
            <w:pPr>
              <w:jc w:val="right"/>
              <w:rPr>
                <w:rFonts w:ascii="Calibri" w:eastAsia="Calibri" w:hAnsi="Calibri" w:cs="Calibri"/>
              </w:rPr>
            </w:pPr>
            <w:r w:rsidRPr="00377779">
              <w:rPr>
                <w:rFonts w:ascii="Calibri" w:eastAsia="Calibri" w:hAnsi="Calibri" w:cs="Calibri"/>
              </w:rPr>
              <w:t>2,688</w:t>
            </w:r>
          </w:p>
        </w:tc>
        <w:tc>
          <w:tcPr>
            <w:tcW w:w="1701" w:type="dxa"/>
            <w:tcBorders>
              <w:top w:val="single" w:sz="8" w:space="0" w:color="auto"/>
              <w:left w:val="single" w:sz="8" w:space="0" w:color="auto"/>
              <w:bottom w:val="single" w:sz="8" w:space="0" w:color="auto"/>
              <w:right w:val="single" w:sz="8" w:space="0" w:color="auto"/>
            </w:tcBorders>
          </w:tcPr>
          <w:p w14:paraId="668683DC" w14:textId="3B6F80B3" w:rsidR="001B391C" w:rsidRPr="00377779" w:rsidRDefault="001B391C" w:rsidP="007F132A">
            <w:pPr>
              <w:jc w:val="right"/>
              <w:rPr>
                <w:rFonts w:ascii="Calibri" w:eastAsia="Calibri" w:hAnsi="Calibri" w:cs="Calibri"/>
              </w:rPr>
            </w:pPr>
            <w:r w:rsidRPr="00377779">
              <w:rPr>
                <w:rFonts w:ascii="Calibri" w:eastAsia="Calibri" w:hAnsi="Calibri" w:cs="Calibri"/>
              </w:rPr>
              <w:t>1.16</w:t>
            </w:r>
          </w:p>
        </w:tc>
      </w:tr>
      <w:tr w:rsidR="001B391C" w14:paraId="035C8914" w14:textId="4DCB9D56" w:rsidTr="00B76DE3">
        <w:trPr>
          <w:trHeight w:val="300"/>
        </w:trPr>
        <w:tc>
          <w:tcPr>
            <w:tcW w:w="1920" w:type="dxa"/>
            <w:tcBorders>
              <w:top w:val="single" w:sz="8" w:space="0" w:color="auto"/>
              <w:left w:val="single" w:sz="8" w:space="0" w:color="auto"/>
              <w:bottom w:val="single" w:sz="8" w:space="0" w:color="auto"/>
              <w:right w:val="single" w:sz="8" w:space="0" w:color="auto"/>
            </w:tcBorders>
            <w:vAlign w:val="bottom"/>
          </w:tcPr>
          <w:p w14:paraId="7B4FB5E2" w14:textId="77777777" w:rsidR="001B391C" w:rsidRPr="00377779" w:rsidRDefault="001B391C" w:rsidP="007F132A">
            <w:r w:rsidRPr="00377779">
              <w:rPr>
                <w:rFonts w:ascii="Calibri" w:eastAsia="Calibri" w:hAnsi="Calibri" w:cs="Calibri"/>
              </w:rPr>
              <w:t xml:space="preserve">Cherwell </w:t>
            </w:r>
          </w:p>
        </w:tc>
        <w:tc>
          <w:tcPr>
            <w:tcW w:w="1485" w:type="dxa"/>
            <w:tcBorders>
              <w:top w:val="single" w:sz="8" w:space="0" w:color="auto"/>
              <w:left w:val="single" w:sz="8" w:space="0" w:color="auto"/>
              <w:bottom w:val="single" w:sz="8" w:space="0" w:color="auto"/>
              <w:right w:val="single" w:sz="8" w:space="0" w:color="auto"/>
            </w:tcBorders>
            <w:vAlign w:val="bottom"/>
          </w:tcPr>
          <w:p w14:paraId="3C01902B"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 xml:space="preserve">11  </w:t>
            </w:r>
          </w:p>
        </w:tc>
        <w:tc>
          <w:tcPr>
            <w:tcW w:w="2114" w:type="dxa"/>
            <w:tcBorders>
              <w:top w:val="single" w:sz="8" w:space="0" w:color="auto"/>
              <w:left w:val="single" w:sz="8" w:space="0" w:color="auto"/>
              <w:bottom w:val="single" w:sz="8" w:space="0" w:color="auto"/>
              <w:right w:val="single" w:sz="8" w:space="0" w:color="auto"/>
            </w:tcBorders>
            <w:vAlign w:val="bottom"/>
          </w:tcPr>
          <w:p w14:paraId="23049F35"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 xml:space="preserve">1.80  </w:t>
            </w:r>
          </w:p>
        </w:tc>
        <w:tc>
          <w:tcPr>
            <w:tcW w:w="1701" w:type="dxa"/>
            <w:tcBorders>
              <w:top w:val="single" w:sz="8" w:space="0" w:color="auto"/>
              <w:left w:val="single" w:sz="8" w:space="0" w:color="auto"/>
              <w:bottom w:val="single" w:sz="8" w:space="0" w:color="auto"/>
              <w:right w:val="single" w:sz="8" w:space="0" w:color="auto"/>
            </w:tcBorders>
          </w:tcPr>
          <w:p w14:paraId="105769EF" w14:textId="3FA91EA1" w:rsidR="001B391C" w:rsidRPr="00377779" w:rsidRDefault="001B391C" w:rsidP="007F132A">
            <w:pPr>
              <w:jc w:val="right"/>
              <w:rPr>
                <w:rFonts w:ascii="Calibri" w:eastAsia="Calibri" w:hAnsi="Calibri" w:cs="Calibri"/>
              </w:rPr>
            </w:pPr>
            <w:r w:rsidRPr="00377779">
              <w:rPr>
                <w:rFonts w:ascii="Calibri" w:eastAsia="Calibri" w:hAnsi="Calibri" w:cs="Calibri"/>
              </w:rPr>
              <w:t>10</w:t>
            </w:r>
          </w:p>
        </w:tc>
        <w:tc>
          <w:tcPr>
            <w:tcW w:w="1701" w:type="dxa"/>
            <w:tcBorders>
              <w:top w:val="single" w:sz="8" w:space="0" w:color="auto"/>
              <w:left w:val="single" w:sz="8" w:space="0" w:color="auto"/>
              <w:bottom w:val="single" w:sz="8" w:space="0" w:color="auto"/>
              <w:right w:val="single" w:sz="8" w:space="0" w:color="auto"/>
            </w:tcBorders>
          </w:tcPr>
          <w:p w14:paraId="175FC183" w14:textId="5608EAE4" w:rsidR="001B391C" w:rsidRPr="00377779" w:rsidRDefault="001B391C" w:rsidP="007F132A">
            <w:pPr>
              <w:jc w:val="right"/>
              <w:rPr>
                <w:rFonts w:ascii="Calibri" w:eastAsia="Calibri" w:hAnsi="Calibri" w:cs="Calibri"/>
              </w:rPr>
            </w:pPr>
            <w:r w:rsidRPr="00377779">
              <w:rPr>
                <w:rFonts w:ascii="Calibri" w:eastAsia="Calibri" w:hAnsi="Calibri" w:cs="Calibri"/>
              </w:rPr>
              <w:t>1.67</w:t>
            </w:r>
          </w:p>
        </w:tc>
      </w:tr>
      <w:tr w:rsidR="001B391C" w14:paraId="6EF79AA4" w14:textId="4F8F8D30" w:rsidTr="00B76DE3">
        <w:trPr>
          <w:trHeight w:val="300"/>
        </w:trPr>
        <w:tc>
          <w:tcPr>
            <w:tcW w:w="1920" w:type="dxa"/>
            <w:tcBorders>
              <w:top w:val="single" w:sz="8" w:space="0" w:color="auto"/>
              <w:left w:val="single" w:sz="8" w:space="0" w:color="auto"/>
              <w:bottom w:val="single" w:sz="8" w:space="0" w:color="auto"/>
              <w:right w:val="single" w:sz="8" w:space="0" w:color="auto"/>
            </w:tcBorders>
            <w:vAlign w:val="bottom"/>
          </w:tcPr>
          <w:p w14:paraId="1003690F" w14:textId="77777777" w:rsidR="001B391C" w:rsidRPr="00377779" w:rsidRDefault="001B391C" w:rsidP="007F132A">
            <w:r w:rsidRPr="00377779">
              <w:rPr>
                <w:rFonts w:ascii="Calibri" w:eastAsia="Calibri" w:hAnsi="Calibri" w:cs="Calibri"/>
              </w:rPr>
              <w:t xml:space="preserve">South Oxfordshire </w:t>
            </w:r>
          </w:p>
        </w:tc>
        <w:tc>
          <w:tcPr>
            <w:tcW w:w="1485" w:type="dxa"/>
            <w:tcBorders>
              <w:top w:val="single" w:sz="8" w:space="0" w:color="auto"/>
              <w:left w:val="single" w:sz="8" w:space="0" w:color="auto"/>
              <w:bottom w:val="single" w:sz="8" w:space="0" w:color="auto"/>
              <w:right w:val="single" w:sz="8" w:space="0" w:color="auto"/>
            </w:tcBorders>
            <w:vAlign w:val="bottom"/>
          </w:tcPr>
          <w:p w14:paraId="6DE21F0A"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 xml:space="preserve">4  </w:t>
            </w:r>
          </w:p>
        </w:tc>
        <w:tc>
          <w:tcPr>
            <w:tcW w:w="2114" w:type="dxa"/>
            <w:tcBorders>
              <w:top w:val="single" w:sz="8" w:space="0" w:color="auto"/>
              <w:left w:val="single" w:sz="8" w:space="0" w:color="auto"/>
              <w:bottom w:val="single" w:sz="8" w:space="0" w:color="auto"/>
              <w:right w:val="single" w:sz="8" w:space="0" w:color="auto"/>
            </w:tcBorders>
            <w:vAlign w:val="bottom"/>
          </w:tcPr>
          <w:p w14:paraId="16CDC47D"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 xml:space="preserve">0.70  </w:t>
            </w:r>
          </w:p>
        </w:tc>
        <w:tc>
          <w:tcPr>
            <w:tcW w:w="1701" w:type="dxa"/>
            <w:tcBorders>
              <w:top w:val="single" w:sz="8" w:space="0" w:color="auto"/>
              <w:left w:val="single" w:sz="8" w:space="0" w:color="auto"/>
              <w:bottom w:val="single" w:sz="8" w:space="0" w:color="auto"/>
              <w:right w:val="single" w:sz="8" w:space="0" w:color="auto"/>
            </w:tcBorders>
          </w:tcPr>
          <w:p w14:paraId="6650DFCB" w14:textId="2F2815F4" w:rsidR="001B391C" w:rsidRPr="00377779" w:rsidRDefault="001B391C" w:rsidP="007F132A">
            <w:pPr>
              <w:jc w:val="right"/>
              <w:rPr>
                <w:rFonts w:ascii="Calibri" w:eastAsia="Calibri" w:hAnsi="Calibri" w:cs="Calibri"/>
              </w:rPr>
            </w:pPr>
            <w:r w:rsidRPr="00377779">
              <w:rPr>
                <w:rFonts w:ascii="Calibri" w:eastAsia="Calibri" w:hAnsi="Calibri" w:cs="Calibri"/>
              </w:rPr>
              <w:t>3</w:t>
            </w:r>
          </w:p>
        </w:tc>
        <w:tc>
          <w:tcPr>
            <w:tcW w:w="1701" w:type="dxa"/>
            <w:tcBorders>
              <w:top w:val="single" w:sz="8" w:space="0" w:color="auto"/>
              <w:left w:val="single" w:sz="8" w:space="0" w:color="auto"/>
              <w:bottom w:val="single" w:sz="8" w:space="0" w:color="auto"/>
              <w:right w:val="single" w:sz="8" w:space="0" w:color="auto"/>
            </w:tcBorders>
          </w:tcPr>
          <w:p w14:paraId="51285908" w14:textId="2FDF0569" w:rsidR="001B391C" w:rsidRPr="00377779" w:rsidRDefault="001B391C" w:rsidP="007F132A">
            <w:pPr>
              <w:jc w:val="right"/>
              <w:rPr>
                <w:rFonts w:ascii="Calibri" w:eastAsia="Calibri" w:hAnsi="Calibri" w:cs="Calibri"/>
              </w:rPr>
            </w:pPr>
            <w:r w:rsidRPr="00377779">
              <w:rPr>
                <w:rFonts w:ascii="Calibri" w:eastAsia="Calibri" w:hAnsi="Calibri" w:cs="Calibri"/>
              </w:rPr>
              <w:t>0.53</w:t>
            </w:r>
          </w:p>
        </w:tc>
      </w:tr>
      <w:tr w:rsidR="001B391C" w14:paraId="17CD146F" w14:textId="13EC65A5" w:rsidTr="00305A45">
        <w:trPr>
          <w:trHeight w:val="598"/>
        </w:trPr>
        <w:tc>
          <w:tcPr>
            <w:tcW w:w="1920" w:type="dxa"/>
            <w:tcBorders>
              <w:top w:val="single" w:sz="8" w:space="0" w:color="auto"/>
              <w:left w:val="single" w:sz="8" w:space="0" w:color="auto"/>
              <w:bottom w:val="single" w:sz="8" w:space="0" w:color="auto"/>
              <w:right w:val="single" w:sz="8" w:space="0" w:color="auto"/>
            </w:tcBorders>
            <w:vAlign w:val="bottom"/>
          </w:tcPr>
          <w:p w14:paraId="2BF47E5D" w14:textId="77777777" w:rsidR="001B391C" w:rsidRPr="00377779" w:rsidRDefault="001B391C" w:rsidP="007F132A">
            <w:r w:rsidRPr="00377779">
              <w:rPr>
                <w:rFonts w:ascii="Calibri" w:eastAsia="Calibri" w:hAnsi="Calibri" w:cs="Calibri"/>
              </w:rPr>
              <w:t>Vale of White Horse</w:t>
            </w:r>
          </w:p>
        </w:tc>
        <w:tc>
          <w:tcPr>
            <w:tcW w:w="1485" w:type="dxa"/>
            <w:tcBorders>
              <w:top w:val="single" w:sz="8" w:space="0" w:color="auto"/>
              <w:left w:val="single" w:sz="8" w:space="0" w:color="auto"/>
              <w:bottom w:val="single" w:sz="8" w:space="0" w:color="auto"/>
              <w:right w:val="single" w:sz="8" w:space="0" w:color="auto"/>
            </w:tcBorders>
            <w:vAlign w:val="bottom"/>
          </w:tcPr>
          <w:p w14:paraId="5DA08821"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 xml:space="preserve">3  </w:t>
            </w:r>
          </w:p>
        </w:tc>
        <w:tc>
          <w:tcPr>
            <w:tcW w:w="2114" w:type="dxa"/>
            <w:tcBorders>
              <w:top w:val="single" w:sz="8" w:space="0" w:color="auto"/>
              <w:left w:val="single" w:sz="8" w:space="0" w:color="auto"/>
              <w:bottom w:val="single" w:sz="8" w:space="0" w:color="auto"/>
              <w:right w:val="single" w:sz="8" w:space="0" w:color="auto"/>
            </w:tcBorders>
            <w:vAlign w:val="bottom"/>
          </w:tcPr>
          <w:p w14:paraId="72934BBA" w14:textId="77777777" w:rsidR="001B391C" w:rsidRPr="00377779" w:rsidRDefault="001B391C" w:rsidP="00305A45">
            <w:pPr>
              <w:jc w:val="right"/>
              <w:rPr>
                <w:rFonts w:ascii="Calibri" w:eastAsia="Calibri" w:hAnsi="Calibri" w:cs="Calibri"/>
              </w:rPr>
            </w:pPr>
            <w:r w:rsidRPr="00377779">
              <w:rPr>
                <w:rFonts w:ascii="Calibri" w:eastAsia="Calibri" w:hAnsi="Calibri" w:cs="Calibri"/>
              </w:rPr>
              <w:t xml:space="preserve">0.52  </w:t>
            </w:r>
          </w:p>
        </w:tc>
        <w:tc>
          <w:tcPr>
            <w:tcW w:w="1701" w:type="dxa"/>
            <w:tcBorders>
              <w:top w:val="single" w:sz="8" w:space="0" w:color="auto"/>
              <w:left w:val="single" w:sz="8" w:space="0" w:color="auto"/>
              <w:bottom w:val="single" w:sz="8" w:space="0" w:color="auto"/>
              <w:right w:val="single" w:sz="8" w:space="0" w:color="auto"/>
            </w:tcBorders>
          </w:tcPr>
          <w:p w14:paraId="5546459B" w14:textId="19DF69D5" w:rsidR="001B391C" w:rsidRPr="00377779" w:rsidRDefault="001B391C" w:rsidP="007F132A">
            <w:pPr>
              <w:jc w:val="right"/>
              <w:rPr>
                <w:rFonts w:ascii="Calibri" w:eastAsia="Calibri" w:hAnsi="Calibri" w:cs="Calibri"/>
              </w:rPr>
            </w:pPr>
            <w:r w:rsidRPr="00377779">
              <w:rPr>
                <w:rFonts w:ascii="Calibri" w:eastAsia="Calibri" w:hAnsi="Calibri" w:cs="Calibri"/>
              </w:rPr>
              <w:t>1</w:t>
            </w:r>
          </w:p>
        </w:tc>
        <w:tc>
          <w:tcPr>
            <w:tcW w:w="1701" w:type="dxa"/>
            <w:tcBorders>
              <w:top w:val="single" w:sz="8" w:space="0" w:color="auto"/>
              <w:left w:val="single" w:sz="8" w:space="0" w:color="auto"/>
              <w:bottom w:val="single" w:sz="8" w:space="0" w:color="auto"/>
              <w:right w:val="single" w:sz="8" w:space="0" w:color="auto"/>
            </w:tcBorders>
          </w:tcPr>
          <w:p w14:paraId="6F042755" w14:textId="2AEBDE4E" w:rsidR="001B391C" w:rsidRPr="00377779" w:rsidRDefault="001B391C" w:rsidP="007F132A">
            <w:pPr>
              <w:jc w:val="right"/>
              <w:rPr>
                <w:rFonts w:ascii="Calibri" w:eastAsia="Calibri" w:hAnsi="Calibri" w:cs="Calibri"/>
              </w:rPr>
            </w:pPr>
            <w:r w:rsidRPr="00377779">
              <w:rPr>
                <w:rFonts w:ascii="Calibri" w:eastAsia="Calibri" w:hAnsi="Calibri" w:cs="Calibri"/>
              </w:rPr>
              <w:t>0.19</w:t>
            </w:r>
          </w:p>
        </w:tc>
      </w:tr>
      <w:tr w:rsidR="001B391C" w14:paraId="52844FA0" w14:textId="0D65D128" w:rsidTr="00B76DE3">
        <w:trPr>
          <w:trHeight w:val="300"/>
        </w:trPr>
        <w:tc>
          <w:tcPr>
            <w:tcW w:w="1920" w:type="dxa"/>
            <w:tcBorders>
              <w:top w:val="single" w:sz="8" w:space="0" w:color="auto"/>
              <w:left w:val="single" w:sz="8" w:space="0" w:color="auto"/>
              <w:bottom w:val="single" w:sz="8" w:space="0" w:color="auto"/>
              <w:right w:val="single" w:sz="8" w:space="0" w:color="auto"/>
            </w:tcBorders>
            <w:vAlign w:val="bottom"/>
          </w:tcPr>
          <w:p w14:paraId="3195B586" w14:textId="77777777" w:rsidR="001B391C" w:rsidRPr="00377779" w:rsidRDefault="001B391C" w:rsidP="007F132A">
            <w:r w:rsidRPr="00377779">
              <w:rPr>
                <w:rFonts w:ascii="Calibri" w:eastAsia="Calibri" w:hAnsi="Calibri" w:cs="Calibri"/>
              </w:rPr>
              <w:t xml:space="preserve">West Oxfordshire </w:t>
            </w:r>
          </w:p>
        </w:tc>
        <w:tc>
          <w:tcPr>
            <w:tcW w:w="1485" w:type="dxa"/>
            <w:tcBorders>
              <w:top w:val="single" w:sz="8" w:space="0" w:color="auto"/>
              <w:left w:val="single" w:sz="8" w:space="0" w:color="auto"/>
              <w:bottom w:val="single" w:sz="8" w:space="0" w:color="auto"/>
              <w:right w:val="single" w:sz="8" w:space="0" w:color="auto"/>
            </w:tcBorders>
            <w:vAlign w:val="bottom"/>
          </w:tcPr>
          <w:p w14:paraId="5761AF4B"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 xml:space="preserve">3  </w:t>
            </w:r>
          </w:p>
        </w:tc>
        <w:tc>
          <w:tcPr>
            <w:tcW w:w="2114" w:type="dxa"/>
            <w:tcBorders>
              <w:top w:val="single" w:sz="8" w:space="0" w:color="auto"/>
              <w:left w:val="single" w:sz="8" w:space="0" w:color="auto"/>
              <w:bottom w:val="single" w:sz="8" w:space="0" w:color="auto"/>
              <w:right w:val="single" w:sz="8" w:space="0" w:color="auto"/>
            </w:tcBorders>
            <w:vAlign w:val="bottom"/>
          </w:tcPr>
          <w:p w14:paraId="598EB360"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 xml:space="preserve">0.64  </w:t>
            </w:r>
          </w:p>
        </w:tc>
        <w:tc>
          <w:tcPr>
            <w:tcW w:w="1701" w:type="dxa"/>
            <w:tcBorders>
              <w:top w:val="single" w:sz="8" w:space="0" w:color="auto"/>
              <w:left w:val="single" w:sz="8" w:space="0" w:color="auto"/>
              <w:bottom w:val="single" w:sz="8" w:space="0" w:color="auto"/>
              <w:right w:val="single" w:sz="8" w:space="0" w:color="auto"/>
            </w:tcBorders>
          </w:tcPr>
          <w:p w14:paraId="24149F87" w14:textId="35BC2C94" w:rsidR="001B391C" w:rsidRPr="00377779" w:rsidRDefault="001B391C" w:rsidP="007F132A">
            <w:pPr>
              <w:jc w:val="right"/>
              <w:rPr>
                <w:rFonts w:ascii="Calibri" w:eastAsia="Calibri" w:hAnsi="Calibri" w:cs="Calibri"/>
              </w:rPr>
            </w:pPr>
            <w:r w:rsidRPr="00377779">
              <w:rPr>
                <w:rFonts w:ascii="Calibri" w:eastAsia="Calibri" w:hAnsi="Calibri" w:cs="Calibri"/>
              </w:rPr>
              <w:t>5</w:t>
            </w:r>
          </w:p>
        </w:tc>
        <w:tc>
          <w:tcPr>
            <w:tcW w:w="1701" w:type="dxa"/>
            <w:tcBorders>
              <w:top w:val="single" w:sz="8" w:space="0" w:color="auto"/>
              <w:left w:val="single" w:sz="8" w:space="0" w:color="auto"/>
              <w:bottom w:val="single" w:sz="8" w:space="0" w:color="auto"/>
              <w:right w:val="single" w:sz="8" w:space="0" w:color="auto"/>
            </w:tcBorders>
          </w:tcPr>
          <w:p w14:paraId="1615A6F4" w14:textId="0F07063B" w:rsidR="001B391C" w:rsidRPr="00377779" w:rsidRDefault="001B391C" w:rsidP="007F132A">
            <w:pPr>
              <w:jc w:val="right"/>
              <w:rPr>
                <w:rFonts w:ascii="Calibri" w:eastAsia="Calibri" w:hAnsi="Calibri" w:cs="Calibri"/>
              </w:rPr>
            </w:pPr>
            <w:r w:rsidRPr="00377779">
              <w:rPr>
                <w:rFonts w:ascii="Calibri" w:eastAsia="Calibri" w:hAnsi="Calibri" w:cs="Calibri"/>
              </w:rPr>
              <w:t>1.08</w:t>
            </w:r>
          </w:p>
        </w:tc>
      </w:tr>
      <w:tr w:rsidR="001B391C" w14:paraId="4DD3FBC5" w14:textId="57B293B0" w:rsidTr="00B76DE3">
        <w:trPr>
          <w:trHeight w:val="300"/>
        </w:trPr>
        <w:tc>
          <w:tcPr>
            <w:tcW w:w="1920" w:type="dxa"/>
            <w:tcBorders>
              <w:top w:val="single" w:sz="8" w:space="0" w:color="auto"/>
              <w:left w:val="single" w:sz="8" w:space="0" w:color="auto"/>
              <w:bottom w:val="single" w:sz="8" w:space="0" w:color="auto"/>
              <w:right w:val="single" w:sz="8" w:space="0" w:color="auto"/>
            </w:tcBorders>
            <w:vAlign w:val="bottom"/>
          </w:tcPr>
          <w:p w14:paraId="38EFA097" w14:textId="77777777" w:rsidR="001B391C" w:rsidRPr="00377779" w:rsidRDefault="001B391C" w:rsidP="007F132A">
            <w:r w:rsidRPr="00377779">
              <w:rPr>
                <w:rFonts w:ascii="Calibri" w:eastAsia="Calibri" w:hAnsi="Calibri" w:cs="Calibri"/>
              </w:rPr>
              <w:t xml:space="preserve">Bristol </w:t>
            </w:r>
          </w:p>
        </w:tc>
        <w:tc>
          <w:tcPr>
            <w:tcW w:w="1485" w:type="dxa"/>
            <w:tcBorders>
              <w:top w:val="single" w:sz="8" w:space="0" w:color="auto"/>
              <w:left w:val="single" w:sz="8" w:space="0" w:color="auto"/>
              <w:bottom w:val="single" w:sz="8" w:space="0" w:color="auto"/>
              <w:right w:val="single" w:sz="8" w:space="0" w:color="auto"/>
            </w:tcBorders>
            <w:vAlign w:val="bottom"/>
          </w:tcPr>
          <w:p w14:paraId="5BF0972C"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 xml:space="preserve">98  </w:t>
            </w:r>
          </w:p>
        </w:tc>
        <w:tc>
          <w:tcPr>
            <w:tcW w:w="2114" w:type="dxa"/>
            <w:tcBorders>
              <w:top w:val="single" w:sz="8" w:space="0" w:color="auto"/>
              <w:left w:val="single" w:sz="8" w:space="0" w:color="auto"/>
              <w:bottom w:val="single" w:sz="8" w:space="0" w:color="auto"/>
              <w:right w:val="single" w:sz="8" w:space="0" w:color="auto"/>
            </w:tcBorders>
            <w:vAlign w:val="bottom"/>
          </w:tcPr>
          <w:p w14:paraId="37E4566A"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 xml:space="preserve">5.0  </w:t>
            </w:r>
          </w:p>
        </w:tc>
        <w:tc>
          <w:tcPr>
            <w:tcW w:w="1701" w:type="dxa"/>
            <w:tcBorders>
              <w:top w:val="single" w:sz="8" w:space="0" w:color="auto"/>
              <w:left w:val="single" w:sz="8" w:space="0" w:color="auto"/>
              <w:bottom w:val="single" w:sz="8" w:space="0" w:color="auto"/>
              <w:right w:val="single" w:sz="8" w:space="0" w:color="auto"/>
            </w:tcBorders>
          </w:tcPr>
          <w:p w14:paraId="0B5D6632" w14:textId="1B86BE75" w:rsidR="001B391C" w:rsidRPr="00377779" w:rsidRDefault="001B391C" w:rsidP="007F132A">
            <w:pPr>
              <w:jc w:val="right"/>
              <w:rPr>
                <w:rFonts w:ascii="Calibri" w:eastAsia="Calibri" w:hAnsi="Calibri" w:cs="Calibri"/>
              </w:rPr>
            </w:pPr>
            <w:r w:rsidRPr="00377779">
              <w:rPr>
                <w:rFonts w:ascii="Calibri" w:eastAsia="Calibri" w:hAnsi="Calibri" w:cs="Calibri"/>
              </w:rPr>
              <w:t>50</w:t>
            </w:r>
          </w:p>
        </w:tc>
        <w:tc>
          <w:tcPr>
            <w:tcW w:w="1701" w:type="dxa"/>
            <w:tcBorders>
              <w:top w:val="single" w:sz="8" w:space="0" w:color="auto"/>
              <w:left w:val="single" w:sz="8" w:space="0" w:color="auto"/>
              <w:bottom w:val="single" w:sz="8" w:space="0" w:color="auto"/>
              <w:right w:val="single" w:sz="8" w:space="0" w:color="auto"/>
            </w:tcBorders>
          </w:tcPr>
          <w:p w14:paraId="78D8B7DA" w14:textId="1B454AC0" w:rsidR="001B391C" w:rsidRPr="00377779" w:rsidRDefault="001B391C" w:rsidP="007F132A">
            <w:pPr>
              <w:jc w:val="right"/>
              <w:rPr>
                <w:rFonts w:ascii="Calibri" w:eastAsia="Calibri" w:hAnsi="Calibri" w:cs="Calibri"/>
              </w:rPr>
            </w:pPr>
            <w:r w:rsidRPr="00377779">
              <w:rPr>
                <w:rFonts w:ascii="Calibri" w:eastAsia="Calibri" w:hAnsi="Calibri" w:cs="Calibri"/>
              </w:rPr>
              <w:t>2.58</w:t>
            </w:r>
          </w:p>
        </w:tc>
      </w:tr>
      <w:tr w:rsidR="001B391C" w14:paraId="41AD7C5E" w14:textId="2D121C22" w:rsidTr="00B76DE3">
        <w:trPr>
          <w:trHeight w:val="300"/>
        </w:trPr>
        <w:tc>
          <w:tcPr>
            <w:tcW w:w="1920" w:type="dxa"/>
            <w:tcBorders>
              <w:top w:val="single" w:sz="8" w:space="0" w:color="auto"/>
              <w:left w:val="single" w:sz="8" w:space="0" w:color="auto"/>
              <w:bottom w:val="single" w:sz="8" w:space="0" w:color="auto"/>
              <w:right w:val="single" w:sz="8" w:space="0" w:color="auto"/>
            </w:tcBorders>
            <w:vAlign w:val="bottom"/>
          </w:tcPr>
          <w:p w14:paraId="586E978C" w14:textId="77777777" w:rsidR="001B391C" w:rsidRPr="00377779" w:rsidRDefault="001B391C" w:rsidP="007F132A">
            <w:r w:rsidRPr="00377779">
              <w:rPr>
                <w:rFonts w:ascii="Calibri" w:eastAsia="Calibri" w:hAnsi="Calibri" w:cs="Calibri"/>
              </w:rPr>
              <w:t xml:space="preserve">Cambridge </w:t>
            </w:r>
          </w:p>
        </w:tc>
        <w:tc>
          <w:tcPr>
            <w:tcW w:w="1485" w:type="dxa"/>
            <w:tcBorders>
              <w:top w:val="single" w:sz="8" w:space="0" w:color="auto"/>
              <w:left w:val="single" w:sz="8" w:space="0" w:color="auto"/>
              <w:bottom w:val="single" w:sz="8" w:space="0" w:color="auto"/>
              <w:right w:val="single" w:sz="8" w:space="0" w:color="auto"/>
            </w:tcBorders>
            <w:vAlign w:val="bottom"/>
          </w:tcPr>
          <w:p w14:paraId="25B8ADAD"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 xml:space="preserve">33  </w:t>
            </w:r>
          </w:p>
        </w:tc>
        <w:tc>
          <w:tcPr>
            <w:tcW w:w="2114" w:type="dxa"/>
            <w:tcBorders>
              <w:top w:val="single" w:sz="8" w:space="0" w:color="auto"/>
              <w:left w:val="single" w:sz="8" w:space="0" w:color="auto"/>
              <w:bottom w:val="single" w:sz="8" w:space="0" w:color="auto"/>
              <w:right w:val="single" w:sz="8" w:space="0" w:color="auto"/>
            </w:tcBorders>
            <w:vAlign w:val="bottom"/>
          </w:tcPr>
          <w:p w14:paraId="38EB9B31"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 xml:space="preserve">7.5  </w:t>
            </w:r>
          </w:p>
        </w:tc>
        <w:tc>
          <w:tcPr>
            <w:tcW w:w="1701" w:type="dxa"/>
            <w:tcBorders>
              <w:top w:val="single" w:sz="8" w:space="0" w:color="auto"/>
              <w:left w:val="single" w:sz="8" w:space="0" w:color="auto"/>
              <w:bottom w:val="single" w:sz="8" w:space="0" w:color="auto"/>
              <w:right w:val="single" w:sz="8" w:space="0" w:color="auto"/>
            </w:tcBorders>
          </w:tcPr>
          <w:p w14:paraId="6A059807" w14:textId="4C515CB9" w:rsidR="001B391C" w:rsidRPr="00377779" w:rsidRDefault="001B391C" w:rsidP="007F132A">
            <w:pPr>
              <w:jc w:val="right"/>
              <w:rPr>
                <w:rFonts w:ascii="Calibri" w:eastAsia="Calibri" w:hAnsi="Calibri" w:cs="Calibri"/>
              </w:rPr>
            </w:pPr>
            <w:r w:rsidRPr="00377779">
              <w:rPr>
                <w:rFonts w:ascii="Calibri" w:eastAsia="Calibri" w:hAnsi="Calibri" w:cs="Calibri"/>
              </w:rPr>
              <w:t>16</w:t>
            </w:r>
          </w:p>
        </w:tc>
        <w:tc>
          <w:tcPr>
            <w:tcW w:w="1701" w:type="dxa"/>
            <w:tcBorders>
              <w:top w:val="single" w:sz="8" w:space="0" w:color="auto"/>
              <w:left w:val="single" w:sz="8" w:space="0" w:color="auto"/>
              <w:bottom w:val="single" w:sz="8" w:space="0" w:color="auto"/>
              <w:right w:val="single" w:sz="8" w:space="0" w:color="auto"/>
            </w:tcBorders>
          </w:tcPr>
          <w:p w14:paraId="2ACE1A98" w14:textId="685F0F27" w:rsidR="001B391C" w:rsidRPr="00377779" w:rsidRDefault="001B391C" w:rsidP="007F132A">
            <w:pPr>
              <w:jc w:val="right"/>
              <w:rPr>
                <w:rFonts w:ascii="Calibri" w:eastAsia="Calibri" w:hAnsi="Calibri" w:cs="Calibri"/>
              </w:rPr>
            </w:pPr>
            <w:r w:rsidRPr="00377779">
              <w:rPr>
                <w:rFonts w:ascii="Calibri" w:eastAsia="Calibri" w:hAnsi="Calibri" w:cs="Calibri"/>
              </w:rPr>
              <w:t>3.56</w:t>
            </w:r>
          </w:p>
        </w:tc>
      </w:tr>
      <w:tr w:rsidR="001B391C" w14:paraId="5A6C5C8E" w14:textId="3FDF15AE" w:rsidTr="00B76DE3">
        <w:trPr>
          <w:trHeight w:val="300"/>
        </w:trPr>
        <w:tc>
          <w:tcPr>
            <w:tcW w:w="1920" w:type="dxa"/>
            <w:tcBorders>
              <w:top w:val="single" w:sz="8" w:space="0" w:color="auto"/>
              <w:left w:val="single" w:sz="8" w:space="0" w:color="auto"/>
              <w:bottom w:val="nil"/>
              <w:right w:val="single" w:sz="8" w:space="0" w:color="auto"/>
            </w:tcBorders>
            <w:vAlign w:val="bottom"/>
          </w:tcPr>
          <w:p w14:paraId="37890C9F" w14:textId="77777777" w:rsidR="001B391C" w:rsidRPr="00377779" w:rsidRDefault="001B391C" w:rsidP="007F132A">
            <w:r w:rsidRPr="00377779">
              <w:rPr>
                <w:rFonts w:ascii="Calibri" w:eastAsia="Calibri" w:hAnsi="Calibri" w:cs="Calibri"/>
              </w:rPr>
              <w:t xml:space="preserve">Milton Keynes </w:t>
            </w:r>
          </w:p>
        </w:tc>
        <w:tc>
          <w:tcPr>
            <w:tcW w:w="1485" w:type="dxa"/>
            <w:tcBorders>
              <w:top w:val="single" w:sz="8" w:space="0" w:color="auto"/>
              <w:left w:val="single" w:sz="8" w:space="0" w:color="auto"/>
              <w:bottom w:val="nil"/>
              <w:right w:val="single" w:sz="8" w:space="0" w:color="auto"/>
            </w:tcBorders>
            <w:vAlign w:val="bottom"/>
          </w:tcPr>
          <w:p w14:paraId="1FB60DE0"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 xml:space="preserve">35  </w:t>
            </w:r>
          </w:p>
        </w:tc>
        <w:tc>
          <w:tcPr>
            <w:tcW w:w="2114" w:type="dxa"/>
            <w:tcBorders>
              <w:top w:val="single" w:sz="8" w:space="0" w:color="auto"/>
              <w:left w:val="single" w:sz="8" w:space="0" w:color="auto"/>
              <w:bottom w:val="nil"/>
              <w:right w:val="single" w:sz="8" w:space="0" w:color="auto"/>
            </w:tcBorders>
            <w:vAlign w:val="bottom"/>
          </w:tcPr>
          <w:p w14:paraId="263F033F"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 xml:space="preserve">3.27  </w:t>
            </w:r>
          </w:p>
        </w:tc>
        <w:tc>
          <w:tcPr>
            <w:tcW w:w="1701" w:type="dxa"/>
            <w:tcBorders>
              <w:top w:val="single" w:sz="8" w:space="0" w:color="auto"/>
              <w:left w:val="single" w:sz="8" w:space="0" w:color="auto"/>
              <w:bottom w:val="nil"/>
              <w:right w:val="single" w:sz="8" w:space="0" w:color="auto"/>
            </w:tcBorders>
          </w:tcPr>
          <w:p w14:paraId="47726111" w14:textId="21D5453A" w:rsidR="001B391C" w:rsidRPr="00377779" w:rsidRDefault="001B391C" w:rsidP="007F132A">
            <w:pPr>
              <w:jc w:val="right"/>
              <w:rPr>
                <w:rFonts w:ascii="Calibri" w:eastAsia="Calibri" w:hAnsi="Calibri" w:cs="Calibri"/>
              </w:rPr>
            </w:pPr>
            <w:r w:rsidRPr="00377779">
              <w:rPr>
                <w:rFonts w:ascii="Calibri" w:eastAsia="Calibri" w:hAnsi="Calibri" w:cs="Calibri"/>
              </w:rPr>
              <w:t>18</w:t>
            </w:r>
          </w:p>
        </w:tc>
        <w:tc>
          <w:tcPr>
            <w:tcW w:w="1701" w:type="dxa"/>
            <w:tcBorders>
              <w:top w:val="single" w:sz="8" w:space="0" w:color="auto"/>
              <w:left w:val="single" w:sz="8" w:space="0" w:color="auto"/>
              <w:bottom w:val="nil"/>
              <w:right w:val="single" w:sz="8" w:space="0" w:color="auto"/>
            </w:tcBorders>
          </w:tcPr>
          <w:p w14:paraId="6C4F9398" w14:textId="0DCD97CB" w:rsidR="001B391C" w:rsidRPr="00377779" w:rsidRDefault="001B391C" w:rsidP="007F132A">
            <w:pPr>
              <w:jc w:val="right"/>
              <w:rPr>
                <w:rFonts w:ascii="Calibri" w:eastAsia="Calibri" w:hAnsi="Calibri" w:cs="Calibri"/>
              </w:rPr>
            </w:pPr>
            <w:r w:rsidRPr="00377779">
              <w:rPr>
                <w:rFonts w:ascii="Calibri" w:eastAsia="Calibri" w:hAnsi="Calibri" w:cs="Calibri"/>
              </w:rPr>
              <w:t>1.68</w:t>
            </w:r>
          </w:p>
        </w:tc>
      </w:tr>
      <w:tr w:rsidR="001B391C" w14:paraId="4907E117" w14:textId="43DE10D3" w:rsidTr="00B76DE3">
        <w:trPr>
          <w:trHeight w:val="300"/>
        </w:trPr>
        <w:tc>
          <w:tcPr>
            <w:tcW w:w="1920" w:type="dxa"/>
            <w:tcBorders>
              <w:top w:val="single" w:sz="8" w:space="0" w:color="auto"/>
              <w:left w:val="single" w:sz="8" w:space="0" w:color="auto"/>
              <w:bottom w:val="single" w:sz="8" w:space="0" w:color="auto"/>
              <w:right w:val="single" w:sz="8" w:space="0" w:color="auto"/>
            </w:tcBorders>
            <w:vAlign w:val="bottom"/>
          </w:tcPr>
          <w:p w14:paraId="0A27972B" w14:textId="77777777" w:rsidR="001B391C" w:rsidRPr="00377779" w:rsidRDefault="001B391C" w:rsidP="007F132A">
            <w:r w:rsidRPr="00377779">
              <w:rPr>
                <w:rFonts w:ascii="Calibri" w:eastAsia="Calibri" w:hAnsi="Calibri" w:cs="Calibri"/>
              </w:rPr>
              <w:t xml:space="preserve">Reading </w:t>
            </w:r>
          </w:p>
        </w:tc>
        <w:tc>
          <w:tcPr>
            <w:tcW w:w="1485" w:type="dxa"/>
            <w:tcBorders>
              <w:top w:val="single" w:sz="8" w:space="0" w:color="auto"/>
              <w:left w:val="single" w:sz="8" w:space="0" w:color="auto"/>
              <w:bottom w:val="single" w:sz="8" w:space="0" w:color="auto"/>
              <w:right w:val="single" w:sz="8" w:space="0" w:color="auto"/>
            </w:tcBorders>
            <w:vAlign w:val="bottom"/>
          </w:tcPr>
          <w:p w14:paraId="2BDF0F75"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 xml:space="preserve">28  </w:t>
            </w:r>
          </w:p>
        </w:tc>
        <w:tc>
          <w:tcPr>
            <w:tcW w:w="2114" w:type="dxa"/>
            <w:tcBorders>
              <w:top w:val="single" w:sz="8" w:space="0" w:color="auto"/>
              <w:left w:val="single" w:sz="8" w:space="0" w:color="auto"/>
              <w:bottom w:val="single" w:sz="8" w:space="0" w:color="auto"/>
              <w:right w:val="single" w:sz="8" w:space="0" w:color="auto"/>
            </w:tcBorders>
            <w:vAlign w:val="bottom"/>
          </w:tcPr>
          <w:p w14:paraId="2760D63E" w14:textId="77777777" w:rsidR="001B391C" w:rsidRPr="00377779" w:rsidRDefault="001B391C" w:rsidP="007F132A">
            <w:pPr>
              <w:jc w:val="right"/>
              <w:rPr>
                <w:rFonts w:ascii="Calibri" w:eastAsia="Calibri" w:hAnsi="Calibri" w:cs="Calibri"/>
              </w:rPr>
            </w:pPr>
            <w:r w:rsidRPr="00377779">
              <w:rPr>
                <w:rFonts w:ascii="Calibri" w:eastAsia="Calibri" w:hAnsi="Calibri" w:cs="Calibri"/>
              </w:rPr>
              <w:t>4.31</w:t>
            </w:r>
          </w:p>
        </w:tc>
        <w:tc>
          <w:tcPr>
            <w:tcW w:w="1701" w:type="dxa"/>
            <w:tcBorders>
              <w:top w:val="single" w:sz="8" w:space="0" w:color="auto"/>
              <w:left w:val="single" w:sz="8" w:space="0" w:color="auto"/>
              <w:bottom w:val="single" w:sz="8" w:space="0" w:color="auto"/>
              <w:right w:val="single" w:sz="8" w:space="0" w:color="auto"/>
            </w:tcBorders>
          </w:tcPr>
          <w:p w14:paraId="21432CFE" w14:textId="2344F26E" w:rsidR="001B391C" w:rsidRPr="00377779" w:rsidRDefault="001B391C" w:rsidP="007F132A">
            <w:pPr>
              <w:jc w:val="right"/>
              <w:rPr>
                <w:rFonts w:ascii="Calibri" w:eastAsia="Calibri" w:hAnsi="Calibri" w:cs="Calibri"/>
              </w:rPr>
            </w:pPr>
            <w:r w:rsidRPr="00377779">
              <w:rPr>
                <w:rFonts w:ascii="Calibri" w:eastAsia="Calibri" w:hAnsi="Calibri" w:cs="Calibri"/>
              </w:rPr>
              <w:t>19</w:t>
            </w:r>
          </w:p>
        </w:tc>
        <w:tc>
          <w:tcPr>
            <w:tcW w:w="1701" w:type="dxa"/>
            <w:tcBorders>
              <w:top w:val="single" w:sz="8" w:space="0" w:color="auto"/>
              <w:left w:val="single" w:sz="8" w:space="0" w:color="auto"/>
              <w:bottom w:val="single" w:sz="8" w:space="0" w:color="auto"/>
              <w:right w:val="single" w:sz="8" w:space="0" w:color="auto"/>
            </w:tcBorders>
          </w:tcPr>
          <w:p w14:paraId="393849FE" w14:textId="27153BD5" w:rsidR="001B391C" w:rsidRPr="00377779" w:rsidRDefault="001B391C" w:rsidP="007F132A">
            <w:pPr>
              <w:jc w:val="right"/>
              <w:rPr>
                <w:rFonts w:ascii="Calibri" w:eastAsia="Calibri" w:hAnsi="Calibri" w:cs="Calibri"/>
              </w:rPr>
            </w:pPr>
            <w:r w:rsidRPr="00377779">
              <w:rPr>
                <w:rFonts w:ascii="Calibri" w:eastAsia="Calibri" w:hAnsi="Calibri" w:cs="Calibri"/>
              </w:rPr>
              <w:t>2.88</w:t>
            </w:r>
          </w:p>
        </w:tc>
      </w:tr>
    </w:tbl>
    <w:p w14:paraId="2A94593F" w14:textId="735895D6" w:rsidR="00A75DBF" w:rsidRPr="006B668F" w:rsidRDefault="0081162E" w:rsidP="1A477454">
      <w:pPr>
        <w:rPr>
          <w:rFonts w:ascii="Calibri" w:eastAsia="Calibri" w:hAnsi="Calibri" w:cs="Calibri"/>
          <w:i/>
        </w:rPr>
      </w:pPr>
      <w:r w:rsidRPr="006B668F">
        <w:rPr>
          <w:rFonts w:ascii="Calibri" w:eastAsia="Calibri" w:hAnsi="Calibri" w:cs="Calibri"/>
          <w:i/>
        </w:rPr>
        <w:t>Source: MHCLG: Rough Sleeping snapshot in England: autumn 2019 and Rough Sleeping snapshot in England: autumn 2020</w:t>
      </w:r>
    </w:p>
    <w:p w14:paraId="00F48172" w14:textId="325C09B0" w:rsidR="5C62B1A7" w:rsidRPr="00483D6C" w:rsidRDefault="00A75DBF">
      <w:pPr>
        <w:rPr>
          <w:rFonts w:eastAsia="Segoe UI" w:cstheme="minorHAnsi"/>
        </w:rPr>
      </w:pPr>
      <w:r w:rsidRPr="00483D6C">
        <w:rPr>
          <w:rFonts w:eastAsia="Calibri" w:cstheme="minorHAnsi"/>
        </w:rPr>
        <w:t>In addition to the street count and estimates, we collect other data on a regular basis on the level of rough sleeping in Oxford</w:t>
      </w:r>
      <w:r w:rsidR="00483D6C" w:rsidRPr="00483D6C">
        <w:rPr>
          <w:rFonts w:eastAsia="Calibri" w:cstheme="minorHAnsi"/>
        </w:rPr>
        <w:t>.</w:t>
      </w:r>
      <w:r w:rsidR="29975053" w:rsidRPr="00483D6C">
        <w:rPr>
          <w:rFonts w:eastAsia="Segoe UI" w:cstheme="minorHAnsi"/>
        </w:rPr>
        <w:t xml:space="preserve"> </w:t>
      </w:r>
      <w:r w:rsidRPr="00483D6C">
        <w:rPr>
          <w:rFonts w:eastAsia="Segoe UI" w:cstheme="minorHAnsi"/>
        </w:rPr>
        <w:t>The data captures numbers and information on rough sleepers seen bedded down in the city by our commissioned outreach team</w:t>
      </w:r>
      <w:r w:rsidR="00483D6C" w:rsidRPr="00483D6C">
        <w:rPr>
          <w:rFonts w:eastAsia="Segoe UI" w:cstheme="minorHAnsi"/>
        </w:rPr>
        <w:t>.</w:t>
      </w:r>
      <w:r w:rsidRPr="00483D6C">
        <w:rPr>
          <w:rFonts w:eastAsia="Segoe UI" w:cstheme="minorHAnsi"/>
        </w:rPr>
        <w:t xml:space="preserve"> This gives us </w:t>
      </w:r>
      <w:r w:rsidR="00483D6C" w:rsidRPr="00483D6C">
        <w:rPr>
          <w:rFonts w:eastAsia="Segoe UI" w:cstheme="minorHAnsi"/>
        </w:rPr>
        <w:t xml:space="preserve">a </w:t>
      </w:r>
      <w:r w:rsidRPr="00483D6C">
        <w:rPr>
          <w:rFonts w:eastAsia="Segoe UI" w:cstheme="minorHAnsi"/>
        </w:rPr>
        <w:t>more comprehensive picture and trend of the level of rough sleeping throughout the year, and not only on a particular night as a snap-shot.</w:t>
      </w:r>
    </w:p>
    <w:p w14:paraId="3E3F5D32" w14:textId="77777777" w:rsidR="000D4117" w:rsidRDefault="29975053">
      <w:pPr>
        <w:rPr>
          <w:rFonts w:eastAsia="Segoe UI" w:cstheme="minorHAnsi"/>
        </w:rPr>
      </w:pPr>
      <w:r w:rsidRPr="000D4117">
        <w:rPr>
          <w:rFonts w:eastAsia="Segoe UI" w:cstheme="minorHAnsi"/>
        </w:rPr>
        <w:t xml:space="preserve">When looking at the number of individual rough sleepers seen bedded </w:t>
      </w:r>
      <w:r w:rsidR="00A75DBF" w:rsidRPr="000D4117">
        <w:rPr>
          <w:rFonts w:eastAsia="Segoe UI" w:cstheme="minorHAnsi"/>
        </w:rPr>
        <w:t xml:space="preserve">down in </w:t>
      </w:r>
      <w:r w:rsidR="00483D6C" w:rsidRPr="000D4117">
        <w:rPr>
          <w:rFonts w:eastAsia="Segoe UI" w:cstheme="minorHAnsi"/>
        </w:rPr>
        <w:t>every</w:t>
      </w:r>
      <w:r w:rsidR="00A75DBF" w:rsidRPr="000D4117">
        <w:rPr>
          <w:rFonts w:eastAsia="Segoe UI" w:cstheme="minorHAnsi"/>
        </w:rPr>
        <w:t xml:space="preserve"> month since 2017, we can see that </w:t>
      </w:r>
      <w:r w:rsidR="00483D6C" w:rsidRPr="000D4117">
        <w:rPr>
          <w:rFonts w:eastAsia="Segoe UI" w:cstheme="minorHAnsi"/>
        </w:rPr>
        <w:t>the number has</w:t>
      </w:r>
      <w:r w:rsidR="00A75DBF" w:rsidRPr="000D4117">
        <w:rPr>
          <w:rFonts w:eastAsia="Segoe UI" w:cstheme="minorHAnsi"/>
        </w:rPr>
        <w:t xml:space="preserve"> fluctuated, but that the overall trend is reducing sharply. The trend for people rough sleeping for the very first time in Oxford has however remained fairly </w:t>
      </w:r>
      <w:r w:rsidR="00A75DBF" w:rsidRPr="000D4117">
        <w:rPr>
          <w:rFonts w:eastAsia="Segoe UI" w:cstheme="minorHAnsi"/>
        </w:rPr>
        <w:lastRenderedPageBreak/>
        <w:t xml:space="preserve">constant and shows that despite our </w:t>
      </w:r>
      <w:r w:rsidR="00483D6C" w:rsidRPr="000D4117">
        <w:rPr>
          <w:rFonts w:eastAsia="Segoe UI" w:cstheme="minorHAnsi"/>
        </w:rPr>
        <w:t>increased success in</w:t>
      </w:r>
      <w:r w:rsidR="00A75DBF" w:rsidRPr="000D4117">
        <w:rPr>
          <w:rFonts w:eastAsia="Segoe UI" w:cstheme="minorHAnsi"/>
        </w:rPr>
        <w:t xml:space="preserve"> assisting people off the streets and into accommodation</w:t>
      </w:r>
      <w:r w:rsidR="00483D6C" w:rsidRPr="000D4117">
        <w:rPr>
          <w:rFonts w:eastAsia="Segoe UI" w:cstheme="minorHAnsi"/>
        </w:rPr>
        <w:t xml:space="preserve"> in recent years</w:t>
      </w:r>
      <w:r w:rsidR="00A75DBF" w:rsidRPr="000D4117">
        <w:rPr>
          <w:rFonts w:eastAsia="Segoe UI" w:cstheme="minorHAnsi"/>
        </w:rPr>
        <w:t xml:space="preserve">, </w:t>
      </w:r>
      <w:r w:rsidR="000D4117" w:rsidRPr="000D4117">
        <w:rPr>
          <w:rFonts w:eastAsia="Segoe UI" w:cstheme="minorHAnsi"/>
        </w:rPr>
        <w:t>we have further work to do to prevent</w:t>
      </w:r>
      <w:r w:rsidR="00A75DBF" w:rsidRPr="000D4117">
        <w:rPr>
          <w:rFonts w:eastAsia="Segoe UI" w:cstheme="minorHAnsi"/>
        </w:rPr>
        <w:t xml:space="preserve"> </w:t>
      </w:r>
      <w:r w:rsidR="00483D6C" w:rsidRPr="000D4117">
        <w:rPr>
          <w:rFonts w:eastAsia="Segoe UI" w:cstheme="minorHAnsi"/>
        </w:rPr>
        <w:t xml:space="preserve">new </w:t>
      </w:r>
      <w:r w:rsidR="00A75DBF" w:rsidRPr="000D4117">
        <w:rPr>
          <w:rFonts w:eastAsia="Segoe UI" w:cstheme="minorHAnsi"/>
        </w:rPr>
        <w:t>people ending up on the street.</w:t>
      </w:r>
    </w:p>
    <w:p w14:paraId="49C71043" w14:textId="21EB042F" w:rsidR="00A70FA9" w:rsidRPr="004945D2" w:rsidRDefault="00A70FA9" w:rsidP="00A70FA9">
      <w:pPr>
        <w:rPr>
          <w:rFonts w:eastAsia="Segoe UI" w:cstheme="minorHAnsi"/>
        </w:rPr>
      </w:pPr>
    </w:p>
    <w:p w14:paraId="36006FA0" w14:textId="77777777" w:rsidR="00A70FA9" w:rsidRDefault="00A70FA9">
      <w:pPr>
        <w:rPr>
          <w:rFonts w:eastAsia="Segoe UI" w:cstheme="minorHAnsi"/>
        </w:rPr>
      </w:pPr>
    </w:p>
    <w:p w14:paraId="29C6EA79" w14:textId="1FE72833" w:rsidR="00A75DBF" w:rsidRPr="000D4117" w:rsidRDefault="00A75DBF">
      <w:pPr>
        <w:rPr>
          <w:rFonts w:ascii="Segoe UI" w:eastAsia="Segoe UI" w:hAnsi="Segoe UI" w:cs="Segoe UI"/>
          <w:color w:val="008080"/>
          <w:sz w:val="18"/>
          <w:szCs w:val="18"/>
        </w:rPr>
      </w:pPr>
      <w:r w:rsidRPr="000D4117">
        <w:rPr>
          <w:rFonts w:ascii="Segoe UI" w:eastAsia="Segoe UI" w:hAnsi="Segoe UI" w:cs="Segoe UI"/>
          <w:noProof/>
          <w:color w:val="008080"/>
          <w:sz w:val="18"/>
          <w:szCs w:val="18"/>
          <w:lang w:eastAsia="en-GB"/>
        </w:rPr>
        <w:drawing>
          <wp:inline distT="0" distB="0" distL="0" distR="0" wp14:anchorId="549C5D81" wp14:editId="0E9E89C9">
            <wp:extent cx="6470650" cy="318852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6213" cy="3191265"/>
                    </a:xfrm>
                    <a:prstGeom prst="rect">
                      <a:avLst/>
                    </a:prstGeom>
                    <a:noFill/>
                  </pic:spPr>
                </pic:pic>
              </a:graphicData>
            </a:graphic>
          </wp:inline>
        </w:drawing>
      </w:r>
    </w:p>
    <w:p w14:paraId="08DB4613" w14:textId="287931F9" w:rsidR="5C62B1A7" w:rsidRPr="0081162E" w:rsidRDefault="0081162E" w:rsidP="1A477454">
      <w:pPr>
        <w:rPr>
          <w:rFonts w:ascii="Calibri" w:eastAsia="Calibri" w:hAnsi="Calibri" w:cs="Calibri"/>
          <w:i/>
        </w:rPr>
      </w:pPr>
      <w:r>
        <w:rPr>
          <w:rFonts w:ascii="Calibri" w:eastAsia="Calibri" w:hAnsi="Calibri" w:cs="Calibri"/>
          <w:i/>
        </w:rPr>
        <w:t>Source: OxTHINK</w:t>
      </w:r>
    </w:p>
    <w:p w14:paraId="1849A0AE" w14:textId="55CDB23F" w:rsidR="1A477454" w:rsidRDefault="000D4117" w:rsidP="1A477454">
      <w:pPr>
        <w:rPr>
          <w:rFonts w:eastAsia="Segoe UI" w:cstheme="minorHAnsi"/>
        </w:rPr>
      </w:pPr>
      <w:r>
        <w:rPr>
          <w:rFonts w:eastAsia="Segoe UI" w:cstheme="minorHAnsi"/>
        </w:rPr>
        <w:t>While</w:t>
      </w:r>
      <w:r w:rsidR="1F1EE347" w:rsidRPr="000D4117">
        <w:rPr>
          <w:rFonts w:eastAsia="Segoe UI" w:cstheme="minorHAnsi"/>
        </w:rPr>
        <w:t xml:space="preserve"> the majority of people seen rough sleeping on a monthly basis are known to services and have rough</w:t>
      </w:r>
      <w:r>
        <w:rPr>
          <w:rFonts w:eastAsia="Segoe UI" w:cstheme="minorHAnsi"/>
        </w:rPr>
        <w:t xml:space="preserve"> slept in the city before</w:t>
      </w:r>
      <w:r w:rsidR="1F1EE347" w:rsidRPr="000D4117">
        <w:rPr>
          <w:rFonts w:eastAsia="Segoe UI" w:cstheme="minorHAnsi"/>
        </w:rPr>
        <w:t xml:space="preserve"> </w:t>
      </w:r>
      <w:r>
        <w:rPr>
          <w:rFonts w:eastAsia="Segoe UI" w:cstheme="minorHAnsi"/>
        </w:rPr>
        <w:t>(</w:t>
      </w:r>
      <w:r w:rsidR="00A75DBF" w:rsidRPr="000D4117">
        <w:rPr>
          <w:rFonts w:eastAsia="Segoe UI" w:cstheme="minorHAnsi"/>
        </w:rPr>
        <w:t>sometimes for long and extended periods of time</w:t>
      </w:r>
      <w:r>
        <w:rPr>
          <w:rFonts w:eastAsia="Segoe UI" w:cstheme="minorHAnsi"/>
        </w:rPr>
        <w:t>)</w:t>
      </w:r>
      <w:r w:rsidR="00A75DBF" w:rsidRPr="000D4117">
        <w:rPr>
          <w:rFonts w:eastAsia="Segoe UI" w:cstheme="minorHAnsi"/>
        </w:rPr>
        <w:t xml:space="preserve">, </w:t>
      </w:r>
      <w:r w:rsidR="1F1EE347" w:rsidRPr="000D4117">
        <w:rPr>
          <w:rFonts w:eastAsia="Segoe UI" w:cstheme="minorHAnsi"/>
        </w:rPr>
        <w:t xml:space="preserve">when looking </w:t>
      </w:r>
      <w:r>
        <w:rPr>
          <w:rFonts w:eastAsia="Segoe UI" w:cstheme="minorHAnsi"/>
        </w:rPr>
        <w:t xml:space="preserve">at </w:t>
      </w:r>
      <w:r w:rsidR="1F1EE347" w:rsidRPr="000D4117">
        <w:rPr>
          <w:rFonts w:eastAsia="Segoe UI" w:cstheme="minorHAnsi"/>
        </w:rPr>
        <w:t>that annual figures for rough sleeping we can see that new ro</w:t>
      </w:r>
      <w:r>
        <w:rPr>
          <w:rFonts w:eastAsia="Segoe UI" w:cstheme="minorHAnsi"/>
        </w:rPr>
        <w:t xml:space="preserve">ugh sleepers made up a large </w:t>
      </w:r>
      <w:r w:rsidR="1F1EE347" w:rsidRPr="000D4117">
        <w:rPr>
          <w:rFonts w:eastAsia="Segoe UI" w:cstheme="minorHAnsi"/>
        </w:rPr>
        <w:t>proportion</w:t>
      </w:r>
      <w:r w:rsidR="00A75DBF" w:rsidRPr="000D4117">
        <w:rPr>
          <w:rFonts w:eastAsia="Segoe UI" w:cstheme="minorHAnsi"/>
        </w:rPr>
        <w:t xml:space="preserve"> of those seen rough sleeping</w:t>
      </w:r>
      <w:r>
        <w:rPr>
          <w:rFonts w:eastAsia="Segoe UI" w:cstheme="minorHAnsi"/>
        </w:rPr>
        <w:t xml:space="preserve"> each year. In fact they made up a majority of rough sleepers in 4 of the last 5 years of which we hold records for.</w:t>
      </w:r>
      <w:r w:rsidR="1F1EE347" w:rsidRPr="000D4117">
        <w:rPr>
          <w:rFonts w:eastAsia="Segoe UI" w:cstheme="minorHAnsi"/>
        </w:rPr>
        <w:t xml:space="preserve"> Between April 2020 and the end of January 2021, a total of 285 people had been seen sleeping rough, 154 of these rough sleeping for the very first time in Oxford.</w:t>
      </w:r>
    </w:p>
    <w:p w14:paraId="06FDF29E" w14:textId="77777777" w:rsidR="000D4117" w:rsidRPr="000D4117" w:rsidRDefault="000D4117" w:rsidP="1A477454">
      <w:pPr>
        <w:rPr>
          <w:rFonts w:eastAsia="Calibri" w:cstheme="minorHAnsi"/>
        </w:rPr>
      </w:pPr>
    </w:p>
    <w:p w14:paraId="6870C5E7" w14:textId="36C05466" w:rsidR="1F1EE347" w:rsidRDefault="283780E9" w:rsidP="1A477454">
      <w:r>
        <w:rPr>
          <w:noProof/>
          <w:lang w:eastAsia="en-GB"/>
        </w:rPr>
        <w:lastRenderedPageBreak/>
        <w:drawing>
          <wp:inline distT="0" distB="0" distL="0" distR="0" wp14:anchorId="1DD4DCD8" wp14:editId="74D721D0">
            <wp:extent cx="4581524" cy="2752725"/>
            <wp:effectExtent l="0" t="0" r="0" b="0"/>
            <wp:docPr id="2127541771" name="Picture 212754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81524" cy="2752725"/>
                    </a:xfrm>
                    <a:prstGeom prst="rect">
                      <a:avLst/>
                    </a:prstGeom>
                  </pic:spPr>
                </pic:pic>
              </a:graphicData>
            </a:graphic>
          </wp:inline>
        </w:drawing>
      </w:r>
    </w:p>
    <w:p w14:paraId="15818C5E" w14:textId="4C7EE16B" w:rsidR="1A477454" w:rsidRPr="0081162E" w:rsidRDefault="0081162E" w:rsidP="1A477454">
      <w:pPr>
        <w:rPr>
          <w:rFonts w:ascii="Calibri" w:eastAsia="Calibri" w:hAnsi="Calibri" w:cs="Calibri"/>
          <w:i/>
        </w:rPr>
      </w:pPr>
      <w:r>
        <w:rPr>
          <w:rFonts w:ascii="Calibri" w:eastAsia="Calibri" w:hAnsi="Calibri" w:cs="Calibri"/>
          <w:i/>
        </w:rPr>
        <w:t>Source: OxTHINK</w:t>
      </w:r>
    </w:p>
    <w:p w14:paraId="38FA3DE0" w14:textId="00494672" w:rsidR="1A477454" w:rsidRDefault="006E2000" w:rsidP="1A477454">
      <w:pPr>
        <w:rPr>
          <w:rFonts w:ascii="Calibri" w:eastAsia="Calibri" w:hAnsi="Calibri" w:cs="Calibri"/>
        </w:rPr>
      </w:pPr>
      <w:r>
        <w:rPr>
          <w:rFonts w:eastAsia="Segoe UI" w:cstheme="minorHAnsi"/>
        </w:rPr>
        <w:t>In the last year, we have seen a reduction in the number of persons who have been rough sleeping in the City for longer periods of time. The provision of emergency accommodation under the governm</w:t>
      </w:r>
      <w:r w:rsidR="005B6036">
        <w:rPr>
          <w:rFonts w:eastAsia="Segoe UI" w:cstheme="minorHAnsi"/>
        </w:rPr>
        <w:t>ent’s “Everyone In” initiative</w:t>
      </w:r>
      <w:r>
        <w:rPr>
          <w:rFonts w:eastAsia="Segoe UI" w:cstheme="minorHAnsi"/>
        </w:rPr>
        <w:t xml:space="preserve">, has provided an opportunity for longer term rough sleepers to access support and accommodation in a way that they haven’t before. This has led to some breakthroughs for people who have been rough sleeping and </w:t>
      </w:r>
      <w:r w:rsidR="00D32BDC">
        <w:rPr>
          <w:rFonts w:eastAsia="Segoe UI" w:cstheme="minorHAnsi"/>
        </w:rPr>
        <w:t>‘</w:t>
      </w:r>
      <w:r>
        <w:rPr>
          <w:rFonts w:eastAsia="Segoe UI" w:cstheme="minorHAnsi"/>
        </w:rPr>
        <w:t>circulating</w:t>
      </w:r>
      <w:r w:rsidR="00D32BDC">
        <w:rPr>
          <w:rFonts w:eastAsia="Segoe UI" w:cstheme="minorHAnsi"/>
        </w:rPr>
        <w:t>’</w:t>
      </w:r>
      <w:r>
        <w:rPr>
          <w:rFonts w:eastAsia="Segoe UI" w:cstheme="minorHAnsi"/>
        </w:rPr>
        <w:t xml:space="preserve"> through supported accommodation projects for many years. At times in the last year</w:t>
      </w:r>
      <w:r w:rsidR="00D32BDC">
        <w:rPr>
          <w:rFonts w:eastAsia="Segoe UI" w:cstheme="minorHAnsi"/>
        </w:rPr>
        <w:t>,</w:t>
      </w:r>
      <w:r>
        <w:rPr>
          <w:rFonts w:eastAsia="Segoe UI" w:cstheme="minorHAnsi"/>
        </w:rPr>
        <w:t xml:space="preserve"> the number of long term rough sleepers </w:t>
      </w:r>
      <w:r w:rsidR="00D32BDC">
        <w:rPr>
          <w:rFonts w:eastAsia="Segoe UI" w:cstheme="minorHAnsi"/>
        </w:rPr>
        <w:t xml:space="preserve">seen bedded down, </w:t>
      </w:r>
      <w:r>
        <w:rPr>
          <w:rFonts w:eastAsia="Segoe UI" w:cstheme="minorHAnsi"/>
        </w:rPr>
        <w:t xml:space="preserve">was as low as one, and whilst this may have been due to others living in </w:t>
      </w:r>
      <w:r w:rsidR="00D32BDC">
        <w:rPr>
          <w:rFonts w:eastAsia="Segoe UI" w:cstheme="minorHAnsi"/>
        </w:rPr>
        <w:t xml:space="preserve">the interim accommodation, </w:t>
      </w:r>
      <w:r>
        <w:rPr>
          <w:rFonts w:eastAsia="Segoe UI" w:cstheme="minorHAnsi"/>
        </w:rPr>
        <w:t>it has shown a way forward to end long term rough sleeping.</w:t>
      </w:r>
    </w:p>
    <w:p w14:paraId="69074C8C" w14:textId="6BE6DE7E" w:rsidR="566F804F" w:rsidRPr="000D4117" w:rsidRDefault="00A05636" w:rsidP="00A05636">
      <w:pPr>
        <w:pStyle w:val="Heading3"/>
        <w:rPr>
          <w:rFonts w:ascii="Calibri" w:eastAsia="Calibri" w:hAnsi="Calibri" w:cs="Calibri"/>
          <w:b/>
        </w:rPr>
      </w:pPr>
      <w:bookmarkStart w:id="42" w:name="_Toc72137198"/>
      <w:r>
        <w:rPr>
          <w:rFonts w:eastAsia="Calibri Light"/>
        </w:rPr>
        <w:t>5.7 -</w:t>
      </w:r>
      <w:r w:rsidR="000D4117">
        <w:rPr>
          <w:rFonts w:eastAsia="Calibri Light"/>
        </w:rPr>
        <w:t xml:space="preserve"> Hidden Homelessness</w:t>
      </w:r>
      <w:bookmarkEnd w:id="42"/>
    </w:p>
    <w:p w14:paraId="6DDE7826" w14:textId="1474A9E4" w:rsidR="566F804F" w:rsidRDefault="3AE674F3" w:rsidP="00C33606">
      <w:pPr>
        <w:spacing w:line="257" w:lineRule="auto"/>
        <w:rPr>
          <w:rFonts w:ascii="Calibri" w:eastAsia="Calibri" w:hAnsi="Calibri" w:cs="Calibri"/>
        </w:rPr>
      </w:pPr>
      <w:r w:rsidRPr="7CE88769">
        <w:rPr>
          <w:rFonts w:ascii="Calibri" w:eastAsia="Calibri" w:hAnsi="Calibri" w:cs="Calibri"/>
        </w:rPr>
        <w:t>We have a good sense of the number of households that are included in the various groups of homelessness accounted for above because we have at some point interacted with them</w:t>
      </w:r>
      <w:r w:rsidR="00D03282">
        <w:rPr>
          <w:rFonts w:ascii="Calibri" w:eastAsia="Calibri" w:hAnsi="Calibri" w:cs="Calibri"/>
        </w:rPr>
        <w:t>,</w:t>
      </w:r>
      <w:r w:rsidRPr="7CE88769">
        <w:rPr>
          <w:rFonts w:ascii="Calibri" w:eastAsia="Calibri" w:hAnsi="Calibri" w:cs="Calibri"/>
        </w:rPr>
        <w:t xml:space="preserve"> and are therefore included in </w:t>
      </w:r>
      <w:r w:rsidR="00D03282">
        <w:rPr>
          <w:rFonts w:ascii="Calibri" w:eastAsia="Calibri" w:hAnsi="Calibri" w:cs="Calibri"/>
        </w:rPr>
        <w:t>one of the data sources we use.</w:t>
      </w:r>
      <w:r w:rsidRPr="7CE88769">
        <w:rPr>
          <w:rFonts w:ascii="Calibri" w:eastAsia="Calibri" w:hAnsi="Calibri" w:cs="Calibri"/>
        </w:rPr>
        <w:t xml:space="preserve"> We do however </w:t>
      </w:r>
      <w:r w:rsidR="00D03282" w:rsidRPr="7CE88769">
        <w:rPr>
          <w:rFonts w:ascii="Calibri" w:eastAsia="Calibri" w:hAnsi="Calibri" w:cs="Calibri"/>
        </w:rPr>
        <w:t>acknowledge</w:t>
      </w:r>
      <w:r w:rsidRPr="7CE88769">
        <w:rPr>
          <w:rFonts w:ascii="Calibri" w:eastAsia="Calibri" w:hAnsi="Calibri" w:cs="Calibri"/>
        </w:rPr>
        <w:t xml:space="preserve"> that there </w:t>
      </w:r>
      <w:r w:rsidR="00A75DBF">
        <w:rPr>
          <w:rFonts w:ascii="Calibri" w:eastAsia="Calibri" w:hAnsi="Calibri" w:cs="Calibri"/>
        </w:rPr>
        <w:t>are groups of people that are</w:t>
      </w:r>
      <w:r w:rsidR="00D03282">
        <w:rPr>
          <w:rFonts w:ascii="Calibri" w:eastAsia="Calibri" w:hAnsi="Calibri" w:cs="Calibri"/>
        </w:rPr>
        <w:t xml:space="preserve"> homeless that we do not routinely capture in our data. </w:t>
      </w:r>
      <w:r w:rsidR="00A75DBF" w:rsidRPr="7CE88769">
        <w:rPr>
          <w:rFonts w:ascii="Calibri" w:eastAsia="Calibri" w:hAnsi="Calibri" w:cs="Calibri"/>
        </w:rPr>
        <w:t>This group of people are often referred to as ‘hidden homeless’.</w:t>
      </w:r>
    </w:p>
    <w:p w14:paraId="21CD9D21" w14:textId="223AC22A" w:rsidR="00A75DBF" w:rsidRDefault="00A75DBF" w:rsidP="00A75DBF">
      <w:pPr>
        <w:spacing w:line="257" w:lineRule="auto"/>
        <w:rPr>
          <w:rFonts w:ascii="Calibri" w:eastAsia="Calibri" w:hAnsi="Calibri" w:cs="Calibri"/>
        </w:rPr>
      </w:pPr>
      <w:r>
        <w:rPr>
          <w:rFonts w:ascii="Calibri" w:eastAsia="Calibri" w:hAnsi="Calibri" w:cs="Calibri"/>
        </w:rPr>
        <w:t xml:space="preserve">Those included in the ‘hidden homeless’ group can include those living in overcrowded, insecure or uninhabitable conditions; people living in squats; sofa-surfers; persons or families living with friends or family because they cannot afford their own home. They are described as ‘hidden homeless’ because they do not appear in any data or statistics. </w:t>
      </w:r>
      <w:r w:rsidR="001A7CBE">
        <w:rPr>
          <w:rFonts w:ascii="Calibri" w:eastAsia="Calibri" w:hAnsi="Calibri" w:cs="Calibri"/>
        </w:rPr>
        <w:t>The government’s own statistical releases on homelessness, note ‘hidden homelessness’ as a phenomenon, but also states they cannot quantify it in numbers.</w:t>
      </w:r>
      <w:r w:rsidR="001A7CBE">
        <w:rPr>
          <w:rStyle w:val="FootnoteReference"/>
          <w:rFonts w:ascii="Calibri" w:eastAsia="Calibri" w:hAnsi="Calibri" w:cs="Calibri"/>
        </w:rPr>
        <w:footnoteReference w:id="24"/>
      </w:r>
    </w:p>
    <w:p w14:paraId="1672B2C2" w14:textId="77777777" w:rsidR="006F68F3" w:rsidRDefault="006F68F3" w:rsidP="006F68F3">
      <w:pPr>
        <w:spacing w:line="257" w:lineRule="auto"/>
        <w:rPr>
          <w:rFonts w:ascii="Calibri" w:eastAsia="Calibri" w:hAnsi="Calibri" w:cs="Calibri"/>
        </w:rPr>
      </w:pPr>
      <w:r>
        <w:t>The last piece of national research into hidden homelessness was undertaken by Crisis in 2011</w:t>
      </w:r>
      <w:r>
        <w:rPr>
          <w:rStyle w:val="FootnoteReference"/>
        </w:rPr>
        <w:footnoteReference w:id="25"/>
      </w:r>
      <w:r>
        <w:t xml:space="preserve"> which found a </w:t>
      </w:r>
      <w:r w:rsidRPr="0060485E">
        <w:t xml:space="preserve">sizeable group hidden from view </w:t>
      </w:r>
      <w:r>
        <w:t xml:space="preserve">of any homelessness services - </w:t>
      </w:r>
      <w:r w:rsidRPr="0060485E">
        <w:t>in squats, with friends, in police cells, with strangers, or sleeping rough in less visible locations</w:t>
      </w:r>
      <w:r>
        <w:t>.</w:t>
      </w:r>
      <w:r w:rsidRPr="0060485E">
        <w:t xml:space="preserve"> </w:t>
      </w:r>
      <w:r>
        <w:t xml:space="preserve">It found that single homelessness was synonymous with hidden homelessness. Since then no equivalent piece of research has been conducted. Last year Crisis estimated that 63,000 people in England were ‘sofa </w:t>
      </w:r>
      <w:r>
        <w:lastRenderedPageBreak/>
        <w:t xml:space="preserve">surfing’ on any given night, as part of research into this issue. People who are sofa-surfing are likely to constitute ‘hidden homeless’. </w:t>
      </w:r>
    </w:p>
    <w:p w14:paraId="263F1EFB" w14:textId="4B54627A" w:rsidR="0005723F" w:rsidRPr="00FC3F57" w:rsidRDefault="006F68F3" w:rsidP="00D03282">
      <w:pPr>
        <w:spacing w:line="257" w:lineRule="auto"/>
      </w:pPr>
      <w:r>
        <w:t>The Office for National Statistics has also published data on young adults living with their parents across the country, which gives further insight into the issue of sofa-surfing. It shows that between 2010 and 2019 the percentage of 20-34 year olds living with their parents increased from 23% to 27%.</w:t>
      </w:r>
      <w:r>
        <w:rPr>
          <w:rStyle w:val="FootnoteReference"/>
        </w:rPr>
        <w:footnoteReference w:id="26"/>
      </w:r>
      <w:r>
        <w:t xml:space="preserve"> The Office for National Statistics also published data on ‘concealed families’, which gives insight into the issue of ‘sofa-surfing’ for couples, couples with children and lone parents with children. The data available is from 2011, and showed that there were 858 such households in Oxford. </w:t>
      </w:r>
      <w:r w:rsidR="0005723F">
        <w:t>The largest group were couple without children, making up 49% of ‘concealed families’. 21% were lone parents with dependent children.</w:t>
      </w:r>
      <w:r>
        <w:t xml:space="preserve"> It is of course difficult to know if any or some of these households were in the council or other homelessness services. </w:t>
      </w:r>
      <w:r w:rsidR="0005723F">
        <w:rPr>
          <w:rFonts w:ascii="Calibri" w:eastAsia="Calibri" w:hAnsi="Calibri" w:cs="Calibri"/>
        </w:rPr>
        <w:t>If we look at the accommodation</w:t>
      </w:r>
      <w:r w:rsidR="00FC3F57">
        <w:rPr>
          <w:rFonts w:ascii="Calibri" w:eastAsia="Calibri" w:hAnsi="Calibri" w:cs="Calibri"/>
        </w:rPr>
        <w:t xml:space="preserve"> information given</w:t>
      </w:r>
      <w:r w:rsidR="0005723F">
        <w:rPr>
          <w:rFonts w:ascii="Calibri" w:eastAsia="Calibri" w:hAnsi="Calibri" w:cs="Calibri"/>
        </w:rPr>
        <w:t xml:space="preserve"> at time of application for those we owe a duty towards, we can get a sense of the number of households who may have been sofa-surfing prior to approaching the council. We include here households who were living with friends and family as well as households stating that they had ‘no fixed abode’</w:t>
      </w:r>
      <w:r w:rsidR="0005723F">
        <w:rPr>
          <w:rStyle w:val="FootnoteReference"/>
          <w:rFonts w:ascii="Calibri" w:eastAsia="Calibri" w:hAnsi="Calibri" w:cs="Calibri"/>
        </w:rPr>
        <w:footnoteReference w:id="27"/>
      </w:r>
      <w:r w:rsidR="0005723F">
        <w:rPr>
          <w:rFonts w:ascii="Calibri" w:eastAsia="Calibri" w:hAnsi="Calibri" w:cs="Calibri"/>
        </w:rPr>
        <w:t>.</w:t>
      </w:r>
      <w:r w:rsidR="00FC3F57">
        <w:t xml:space="preserve"> </w:t>
      </w:r>
      <w:r w:rsidR="0005723F">
        <w:rPr>
          <w:rFonts w:ascii="Calibri" w:eastAsia="Calibri" w:hAnsi="Calibri" w:cs="Calibri"/>
        </w:rPr>
        <w:t xml:space="preserve">This shows that 31.9% (125 households) of those we owed a prevention duty towards and 51.2% (87 households) of those we owed a relief duty towards in 2019/20, may have been sofa-surfing and may therefore have been ‘hidden homelessness’ before they approached the council for assistance. We have not got the full data for 2020/21 available at the time of writing, but can see that during the period September to December 2020, the rates of those who were accommodated with family, friends or had no fixed abode increased for households owed a prevention duty, but decreased slightly were a relief duty was owed. We </w:t>
      </w:r>
      <w:r w:rsidR="00FC3F57">
        <w:rPr>
          <w:rFonts w:ascii="Calibri" w:eastAsia="Calibri" w:hAnsi="Calibri" w:cs="Calibri"/>
        </w:rPr>
        <w:t>can’t</w:t>
      </w:r>
      <w:r w:rsidR="0005723F">
        <w:rPr>
          <w:rFonts w:ascii="Calibri" w:eastAsia="Calibri" w:hAnsi="Calibri" w:cs="Calibri"/>
        </w:rPr>
        <w:t xml:space="preserve"> unfortunately determine which household type these households were at this point in time.</w:t>
      </w:r>
    </w:p>
    <w:p w14:paraId="1DB6D0F5" w14:textId="7A2B66EE" w:rsidR="0005723F" w:rsidRDefault="0005723F" w:rsidP="00D03282">
      <w:pPr>
        <w:spacing w:line="257" w:lineRule="auto"/>
        <w:rPr>
          <w:rFonts w:ascii="Calibri" w:eastAsia="Calibri" w:hAnsi="Calibri" w:cs="Calibri"/>
        </w:rPr>
      </w:pPr>
      <w:r w:rsidRPr="00FC3F57">
        <w:rPr>
          <w:rFonts w:ascii="Calibri" w:eastAsia="Calibri" w:hAnsi="Calibri" w:cs="Calibri"/>
          <w:noProof/>
          <w:lang w:eastAsia="en-GB"/>
        </w:rPr>
        <w:drawing>
          <wp:inline distT="0" distB="0" distL="0" distR="0" wp14:anchorId="4D1D3D50" wp14:editId="65EE1869">
            <wp:extent cx="5224780" cy="2517775"/>
            <wp:effectExtent l="0" t="0" r="0" b="0"/>
            <wp:docPr id="143336552" name="Picture 1433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4780" cy="2517775"/>
                    </a:xfrm>
                    <a:prstGeom prst="rect">
                      <a:avLst/>
                    </a:prstGeom>
                    <a:noFill/>
                  </pic:spPr>
                </pic:pic>
              </a:graphicData>
            </a:graphic>
          </wp:inline>
        </w:drawing>
      </w:r>
    </w:p>
    <w:p w14:paraId="3A9A960C" w14:textId="251DCB9C" w:rsidR="0081162E" w:rsidRPr="0081162E" w:rsidRDefault="0081162E" w:rsidP="00D03282">
      <w:pPr>
        <w:spacing w:line="257" w:lineRule="auto"/>
        <w:rPr>
          <w:rFonts w:ascii="Calibri" w:eastAsia="Calibri" w:hAnsi="Calibri" w:cs="Calibri"/>
          <w:i/>
        </w:rPr>
      </w:pPr>
      <w:r>
        <w:rPr>
          <w:rFonts w:ascii="Calibri" w:eastAsia="Calibri" w:hAnsi="Calibri" w:cs="Calibri"/>
          <w:i/>
        </w:rPr>
        <w:t>Source: MHCLG</w:t>
      </w:r>
      <w:r w:rsidR="001750E5">
        <w:rPr>
          <w:rFonts w:ascii="Calibri" w:eastAsia="Calibri" w:hAnsi="Calibri" w:cs="Calibri"/>
          <w:i/>
        </w:rPr>
        <w:t xml:space="preserve"> Statutory Homeles</w:t>
      </w:r>
      <w:r w:rsidR="00932213">
        <w:rPr>
          <w:rFonts w:ascii="Calibri" w:eastAsia="Calibri" w:hAnsi="Calibri" w:cs="Calibri"/>
          <w:i/>
        </w:rPr>
        <w:t>sness: D</w:t>
      </w:r>
      <w:r>
        <w:rPr>
          <w:rFonts w:ascii="Calibri" w:eastAsia="Calibri" w:hAnsi="Calibri" w:cs="Calibri"/>
          <w:i/>
        </w:rPr>
        <w:t>etailed local authority level tables: financial year 2019-20 and Detailed local authority level tables: September to December 2020</w:t>
      </w:r>
    </w:p>
    <w:p w14:paraId="49774628" w14:textId="2A132B22" w:rsidR="0005723F" w:rsidRDefault="0005723F" w:rsidP="0005723F">
      <w:pPr>
        <w:spacing w:line="257" w:lineRule="auto"/>
        <w:rPr>
          <w:rFonts w:ascii="Calibri" w:eastAsia="Calibri" w:hAnsi="Calibri" w:cs="Calibri"/>
        </w:rPr>
      </w:pPr>
      <w:r>
        <w:rPr>
          <w:rFonts w:ascii="Calibri" w:eastAsia="Calibri" w:hAnsi="Calibri" w:cs="Calibri"/>
        </w:rPr>
        <w:lastRenderedPageBreak/>
        <w:t xml:space="preserve">Since the introduction of the Homelessness Reduction Act, we are capturing more households that would previously have been ‘hidden homeless’ as our duties to help households have expanded, but it’s likely a significant number remain beyond our knowledge. </w:t>
      </w:r>
    </w:p>
    <w:p w14:paraId="01764700" w14:textId="77777777" w:rsidR="0005723F" w:rsidRDefault="0005723F" w:rsidP="0005723F">
      <w:r>
        <w:rPr>
          <w:rFonts w:ascii="Calibri" w:eastAsia="Calibri" w:hAnsi="Calibri" w:cs="Calibri"/>
        </w:rPr>
        <w:t>As concluded in a recent report to Oxford City Council Cabinet discussing ‘hidden homelessness’ -  ‘</w:t>
      </w:r>
      <w:r>
        <w:t>In order to end homelessness, it must first be understood. Understanding requires evidence, and the Housing Needs service is making more and more use of data, not just to understand the picture of homelessness today, but to try and identify those households that are likely to be at risk of homelessness in the future. In this way we can ensure that homelessness is visible to us, which will allow us to develop the right solutions to end it.’</w:t>
      </w:r>
      <w:r>
        <w:rPr>
          <w:rStyle w:val="FootnoteReference"/>
        </w:rPr>
        <w:footnoteReference w:id="28"/>
      </w:r>
    </w:p>
    <w:p w14:paraId="097B01C0" w14:textId="77777777" w:rsidR="0005723F" w:rsidRDefault="0005723F" w:rsidP="00D03282">
      <w:pPr>
        <w:spacing w:line="257" w:lineRule="auto"/>
        <w:rPr>
          <w:rFonts w:ascii="Calibri" w:eastAsia="Calibri" w:hAnsi="Calibri" w:cs="Calibri"/>
        </w:rPr>
      </w:pPr>
    </w:p>
    <w:p w14:paraId="685F0D4C" w14:textId="79F06637" w:rsidR="00BC2622" w:rsidRDefault="00A05636" w:rsidP="00A05636">
      <w:pPr>
        <w:pStyle w:val="Heading3"/>
        <w:rPr>
          <w:rFonts w:eastAsia="Calibri Light"/>
        </w:rPr>
      </w:pPr>
      <w:bookmarkStart w:id="43" w:name="_Toc72137199"/>
      <w:r>
        <w:rPr>
          <w:rFonts w:eastAsia="Calibri Light"/>
        </w:rPr>
        <w:t>5.8 -</w:t>
      </w:r>
      <w:r w:rsidR="00BC2622">
        <w:rPr>
          <w:rFonts w:eastAsia="Calibri Light"/>
        </w:rPr>
        <w:t xml:space="preserve"> Covid-19 impact on the extent of homelessness in the City</w:t>
      </w:r>
      <w:bookmarkEnd w:id="43"/>
    </w:p>
    <w:p w14:paraId="3B4F5680" w14:textId="1E67AE2E" w:rsidR="00525605" w:rsidRDefault="00BC2622" w:rsidP="00D03282">
      <w:pPr>
        <w:spacing w:line="257" w:lineRule="auto"/>
        <w:rPr>
          <w:rFonts w:ascii="Calibri" w:eastAsia="Calibri" w:hAnsi="Calibri" w:cs="Calibri"/>
        </w:rPr>
      </w:pPr>
      <w:r>
        <w:rPr>
          <w:rFonts w:ascii="Calibri" w:eastAsia="Calibri" w:hAnsi="Calibri" w:cs="Calibri"/>
        </w:rPr>
        <w:t>As touched on in chapter 4, the Covid</w:t>
      </w:r>
      <w:r w:rsidR="0013150E">
        <w:rPr>
          <w:rFonts w:ascii="Calibri" w:eastAsia="Calibri" w:hAnsi="Calibri" w:cs="Calibri"/>
        </w:rPr>
        <w:t>-</w:t>
      </w:r>
      <w:r>
        <w:rPr>
          <w:rFonts w:ascii="Calibri" w:eastAsia="Calibri" w:hAnsi="Calibri" w:cs="Calibri"/>
        </w:rPr>
        <w:t xml:space="preserve">19 pandemic has introduced significant challenges to all aspects of society, including homelessness in the City. </w:t>
      </w:r>
      <w:r w:rsidR="00787793">
        <w:rPr>
          <w:rFonts w:ascii="Calibri" w:eastAsia="Calibri" w:hAnsi="Calibri" w:cs="Calibri"/>
        </w:rPr>
        <w:t xml:space="preserve">We also predict that the effects will be felt and play out for the foreseeable future. </w:t>
      </w:r>
    </w:p>
    <w:p w14:paraId="26A60B9F" w14:textId="6D8D0C70" w:rsidR="00BC2622" w:rsidRDefault="00BC2622" w:rsidP="00BC2622">
      <w:r>
        <w:t>We have seen some big changes to homelessness in the city since the start of the pandemic and the measures put in place both locally and nationally. The patterns here are similar to those se</w:t>
      </w:r>
      <w:r w:rsidR="00787793">
        <w:t xml:space="preserve">en in the rest of the country and the most prominent trends are: </w:t>
      </w:r>
    </w:p>
    <w:p w14:paraId="4B188E08" w14:textId="77777777" w:rsidR="00BC2622" w:rsidRDefault="00BC2622" w:rsidP="002C67E2">
      <w:pPr>
        <w:pStyle w:val="ListParagraph"/>
        <w:numPr>
          <w:ilvl w:val="0"/>
          <w:numId w:val="31"/>
        </w:numPr>
      </w:pPr>
      <w:r>
        <w:t xml:space="preserve">We saw an increase in pressure on our housing options service during the first few months of the pandemic in particular, driven in large part by a sharp increase in single people already homeless. Over the last quarter, the breakdown of household types we owe a duty towards has however changed, returning to similar levels as before the pandemic. </w:t>
      </w:r>
    </w:p>
    <w:p w14:paraId="080D9663" w14:textId="3C4A4A7A" w:rsidR="00BC2622" w:rsidRDefault="00BC2622" w:rsidP="002C67E2">
      <w:pPr>
        <w:pStyle w:val="ListParagraph"/>
        <w:numPr>
          <w:ilvl w:val="0"/>
          <w:numId w:val="31"/>
        </w:numPr>
      </w:pPr>
      <w:r>
        <w:t>The number of households threate</w:t>
      </w:r>
      <w:r w:rsidR="00543C62">
        <w:t>ne</w:t>
      </w:r>
      <w:r>
        <w:t xml:space="preserve">d with homelessness due to a tenancy in the private rented sector ending, usually by far the most common reasons for homelessness, reduced significantly. We see this as a direct link to the ban on evictions. We fear that this is merely delaying evictions from </w:t>
      </w:r>
      <w:r w:rsidR="00543C62">
        <w:t>taking place</w:t>
      </w:r>
      <w:r>
        <w:t xml:space="preserve"> though, and that approaches from households being evicted from accommodation will gradually increase once the ban is lifted. </w:t>
      </w:r>
    </w:p>
    <w:p w14:paraId="0C4F0067" w14:textId="5183FF24" w:rsidR="00BC2622" w:rsidRDefault="00BC2622" w:rsidP="002C67E2">
      <w:pPr>
        <w:pStyle w:val="ListParagraph"/>
        <w:numPr>
          <w:ilvl w:val="0"/>
          <w:numId w:val="31"/>
        </w:numPr>
      </w:pPr>
      <w:r>
        <w:t xml:space="preserve">Friends or family asking households to leave has been the predominant reason for homelessness since the start of the pandemic. Whilst this group may under normal circumstances have been able to stay with friends and family, the stringent measures </w:t>
      </w:r>
      <w:r w:rsidR="00F230FC">
        <w:t>introduced on all aspects of lif</w:t>
      </w:r>
      <w:r>
        <w:t xml:space="preserve">e during the lock-down, will have put extra strain on relationships. </w:t>
      </w:r>
    </w:p>
    <w:p w14:paraId="4DCF17E1" w14:textId="0917FFE4" w:rsidR="00BC2622" w:rsidRDefault="00BC2622" w:rsidP="002C67E2">
      <w:pPr>
        <w:pStyle w:val="ListParagraph"/>
        <w:numPr>
          <w:ilvl w:val="0"/>
          <w:numId w:val="31"/>
        </w:numPr>
      </w:pPr>
      <w:r>
        <w:t xml:space="preserve">The number of rough sleepers has reduced dramatically compared to previous years, due </w:t>
      </w:r>
      <w:r w:rsidR="00543C62">
        <w:t xml:space="preserve">to </w:t>
      </w:r>
      <w:r>
        <w:t xml:space="preserve">the additional accommodation provided through the ‘Everyone In’ scheme, which continues to this day. </w:t>
      </w:r>
    </w:p>
    <w:p w14:paraId="1CD3EFE0" w14:textId="1945AB2E" w:rsidR="00BC2622" w:rsidRDefault="00787793" w:rsidP="00BC2622">
      <w:r>
        <w:t xml:space="preserve">We can also see from our internal data </w:t>
      </w:r>
      <w:r w:rsidR="00BC2622">
        <w:t xml:space="preserve">that the </w:t>
      </w:r>
      <w:r w:rsidR="00543219">
        <w:t>collection of rent</w:t>
      </w:r>
      <w:r w:rsidR="0013150E">
        <w:t xml:space="preserve"> across the </w:t>
      </w:r>
      <w:r w:rsidR="00BC2622">
        <w:t xml:space="preserve">tenancies </w:t>
      </w:r>
      <w:r w:rsidR="0013150E">
        <w:t xml:space="preserve">in our council owned housing stock </w:t>
      </w:r>
      <w:r w:rsidR="00543219">
        <w:t>have been impacted by the pandemic</w:t>
      </w:r>
      <w:r w:rsidR="00BC2622">
        <w:t>.</w:t>
      </w:r>
      <w:r w:rsidR="00543219">
        <w:t xml:space="preserve"> Initially arrears rose during the first lockdown, most likely due to the economic impact and jobs losses, alongside an ending of many forms of arrears recovery action. Despite this the arrears situation has improved through the year, with arrears now returning to close to pre-pandemic trends in recent months.</w:t>
      </w:r>
      <w:r w:rsidR="00BC2622">
        <w:t xml:space="preserve"> A study by the Resolution Foundation carried out in February 2021</w:t>
      </w:r>
      <w:r w:rsidR="00543219">
        <w:t xml:space="preserve"> looking more broadly at arrears across the country</w:t>
      </w:r>
      <w:r w:rsidR="00BC2622">
        <w:t xml:space="preserve">, found that rent arrears across tenures have seen a steady increase as the pandemic has continued. The report estimates that 9% of families living in social housing were behind with their </w:t>
      </w:r>
      <w:r w:rsidR="00BC2622">
        <w:lastRenderedPageBreak/>
        <w:t xml:space="preserve">rent payment in January 2021, with 6% of those living in the private rented sector in arrears and 2% of those with a mortgage behind with payments. This equates to over 750,000 families being behind with payment, with 300,000 of these with dependent children. The report further points out that this level of arrears are at least twice as high as before the pandemic. </w:t>
      </w:r>
    </w:p>
    <w:p w14:paraId="09A635C0" w14:textId="77777777" w:rsidR="00BC2622" w:rsidRDefault="00BC2622" w:rsidP="00BC2622">
      <w:r>
        <w:t>The report has further found that a higher proportion of those in the private rented sector have seen earnings fall or lost their job compared to those with a mortgage.</w:t>
      </w:r>
      <w:r>
        <w:rPr>
          <w:rStyle w:val="FootnoteReference"/>
        </w:rPr>
        <w:footnoteReference w:id="29"/>
      </w:r>
      <w:r>
        <w:t xml:space="preserve"> With a significantly higher proportion of households living in the private rented sector in Oxford than other parts of the country, the impact on homelessness in Oxford could therefore also be significantly higher. </w:t>
      </w:r>
    </w:p>
    <w:p w14:paraId="4868C444" w14:textId="77777777" w:rsidR="00BC2622" w:rsidRDefault="00BC2622" w:rsidP="00BC2622">
      <w:r>
        <w:t xml:space="preserve">With households in Oxford already spending a very high proportion of their income on housing costs, there is a real risk that those households that have accrued arrears, may eventually be evicted from their homes once the ban on evictions is lifted. Home owners will also be at risk when the mortgage holiday ends. </w:t>
      </w:r>
    </w:p>
    <w:p w14:paraId="763E4369" w14:textId="77777777" w:rsidR="00BC2622" w:rsidRDefault="00BC2622" w:rsidP="00BC2622">
      <w:r>
        <w:t xml:space="preserve">We also know that unemployment rates in Oxford are at a much higher level than before the pandemic and the effects are expected to last for a long time. With incomes affected, as well as potential debt incurred during financial hardship and falling behind with rent payments, both in the social and the rented sector, this may mean that there will be an increase to the number of households that will struggle with already unaffordable hosing costs. </w:t>
      </w:r>
    </w:p>
    <w:p w14:paraId="329B1D5F" w14:textId="05A98277" w:rsidR="0013150E" w:rsidRPr="0013150E" w:rsidRDefault="00BC2622" w:rsidP="00BC2622">
      <w:pPr>
        <w:spacing w:line="257" w:lineRule="auto"/>
      </w:pPr>
      <w:r>
        <w:t>We also face big challenges in relation to the ongoing pressures to provide accommodation for those accommodated under the ‘Everyone In’ scheme. As pointed out in a Crisis study into the initial impacts of the pandemic on homelessness across the country, there is ‘growing anxiety around how long the expectation of providing emergency Covid-19 accommodation will continue for and how they are expected to maintain this level of support without additional move-on options…’.</w:t>
      </w:r>
      <w:r>
        <w:rPr>
          <w:rStyle w:val="FootnoteReference"/>
        </w:rPr>
        <w:footnoteReference w:id="30"/>
      </w:r>
      <w:r w:rsidR="001A7CBE">
        <w:t xml:space="preserve"> We are however making good progress to overcome these challenges and have put mitigations in place, working with partners to deliver these. We have been awarded funding from the Next Step Accommodation Programme to secure longer term accommodation such as Housing First and shared accommodation units to ensure that no one has to return to rough sleeping.</w:t>
      </w:r>
    </w:p>
    <w:p w14:paraId="5F74AB49" w14:textId="693BF934" w:rsidR="00170A73" w:rsidRDefault="00525605" w:rsidP="00A05636">
      <w:pPr>
        <w:pStyle w:val="Heading3"/>
        <w:rPr>
          <w:rFonts w:eastAsia="Calibri Light"/>
        </w:rPr>
      </w:pPr>
      <w:bookmarkStart w:id="44" w:name="_Toc72137200"/>
      <w:r>
        <w:rPr>
          <w:rFonts w:eastAsia="Calibri Light"/>
        </w:rPr>
        <w:t>5.</w:t>
      </w:r>
      <w:r w:rsidR="00BC2622">
        <w:rPr>
          <w:rFonts w:eastAsia="Calibri Light"/>
        </w:rPr>
        <w:t xml:space="preserve">9 </w:t>
      </w:r>
      <w:r w:rsidR="00A05636">
        <w:rPr>
          <w:rFonts w:eastAsia="Calibri Light"/>
        </w:rPr>
        <w:t>-</w:t>
      </w:r>
      <w:r>
        <w:rPr>
          <w:rFonts w:eastAsia="Calibri Light"/>
        </w:rPr>
        <w:t xml:space="preserve"> </w:t>
      </w:r>
      <w:r w:rsidR="00170A73">
        <w:rPr>
          <w:rFonts w:eastAsia="Calibri Light"/>
        </w:rPr>
        <w:t>In summary – The</w:t>
      </w:r>
      <w:r>
        <w:rPr>
          <w:rFonts w:eastAsia="Calibri Light"/>
        </w:rPr>
        <w:t xml:space="preserve"> overall picture of homelessness levels in Oxford</w:t>
      </w:r>
      <w:bookmarkEnd w:id="44"/>
    </w:p>
    <w:p w14:paraId="30DE5764" w14:textId="1A7B379A" w:rsidR="00170A73" w:rsidRDefault="00170A73" w:rsidP="00170A73">
      <w:pPr>
        <w:tabs>
          <w:tab w:val="left" w:pos="4570"/>
        </w:tabs>
      </w:pPr>
      <w:r>
        <w:t>Bringing the different sources of information contained in this chapter together to form a picture, we get a better overall view of the level of homelessness in Oxford, where it is heading, and what is possibly driving it.</w:t>
      </w:r>
    </w:p>
    <w:p w14:paraId="33A11D8C" w14:textId="7699D999" w:rsidR="00170A73" w:rsidRDefault="00170A73" w:rsidP="00170A73">
      <w:pPr>
        <w:tabs>
          <w:tab w:val="left" w:pos="4570"/>
        </w:tabs>
      </w:pPr>
      <w:r>
        <w:t xml:space="preserve">Overall the rate of homelessness is high, and has been for some time. On almost all measures Oxford reports higher rates than its Oxfordshire neighbours, such the number of homelessness presentations, the numbers in temporary accommodation, and the number of rough sleepers. When you move away from rural Oxfordshire, and look to similar urban areas that may be a better comparison Oxford is more in line with the rates observed there. Oxford has a similar rate per head of population for relief and prevention duties as Bristol, and lower rates than Reading, Cambridge and Milton Keynes, while for temporary accommodation rates Oxford comes out as the lowest of all the urban comparison group. However our rough sleeping rates are some of the highest in the comparison group. </w:t>
      </w:r>
    </w:p>
    <w:p w14:paraId="40CEFC41" w14:textId="713B13EC" w:rsidR="00170A73" w:rsidRDefault="00170A73" w:rsidP="00170A73">
      <w:pPr>
        <w:tabs>
          <w:tab w:val="left" w:pos="4570"/>
        </w:tabs>
      </w:pPr>
      <w:r>
        <w:lastRenderedPageBreak/>
        <w:t xml:space="preserve">To add to this complex picture we are also seeing different trends in different parts of the homelessness system. Temporary accommodation use has been declining gradually for almost 10 years now, contrary to increasing trends observed in many other urban areas, whereas rough sleeping grew for the first three quarters of the past decade, but is now declining. </w:t>
      </w:r>
    </w:p>
    <w:p w14:paraId="480CEFA8" w14:textId="2A3539BB" w:rsidR="00170A73" w:rsidRDefault="00170A73" w:rsidP="00170A73">
      <w:pPr>
        <w:tabs>
          <w:tab w:val="left" w:pos="4570"/>
        </w:tabs>
      </w:pPr>
      <w:r>
        <w:t>Taking this all together, it is clear that Oxford has a persistently high rate of homelessness compared against the County average, and high rates of rough sleeping compared to national averages, but that most measures have shown improvement in recent years compared to 2018, when the previous homelessness strategy came into place. This certainly can be observed in the rough sleeper and temporary accommodation data, with it harder to make as firm conclusions in the homelessness presentations data due to the HRA fundamentally changing how we work with these clients. This slight improvement to the overall picture of homelessness can likely be attributed to an increase in investment into homelessness services by the Council</w:t>
      </w:r>
      <w:r w:rsidR="005D5700">
        <w:t xml:space="preserve"> enabled by extra central government grant funding</w:t>
      </w:r>
      <w:r>
        <w:t xml:space="preserve">, allowing for the provision of extra homelessness prevention support, as well as providing more services for rough sleepers, but this will be explored further in future chapters.  </w:t>
      </w:r>
    </w:p>
    <w:p w14:paraId="52FF7374" w14:textId="0B78DF10" w:rsidR="00170A73" w:rsidRPr="005D5700" w:rsidRDefault="00170A73" w:rsidP="005D5700">
      <w:pPr>
        <w:tabs>
          <w:tab w:val="left" w:pos="4570"/>
        </w:tabs>
      </w:pPr>
      <w:r>
        <w:t>It also needs noting that while the rates of homelessness may have improved over the last strategic period, the city now finds itself in a very different time, with the effects of the pandemic only just being seen in the data sets for this review at time of publication, and significant upward pressures on homelessness</w:t>
      </w:r>
      <w:r w:rsidR="005D5700">
        <w:t xml:space="preserve"> </w:t>
      </w:r>
      <w:r w:rsidR="00217088">
        <w:t>likely</w:t>
      </w:r>
      <w:r>
        <w:t xml:space="preserve"> with the ending of the pandemic’s emergency measures such as the eviction ban and furlough. </w:t>
      </w:r>
    </w:p>
    <w:p w14:paraId="15A8BD41" w14:textId="77777777" w:rsidR="00D03282" w:rsidRPr="00D03282" w:rsidRDefault="00D03282" w:rsidP="00D03282">
      <w:pPr>
        <w:spacing w:line="257" w:lineRule="auto"/>
        <w:rPr>
          <w:rFonts w:ascii="Calibri" w:eastAsia="Calibri" w:hAnsi="Calibri" w:cs="Calibri"/>
        </w:rPr>
      </w:pPr>
    </w:p>
    <w:p w14:paraId="5DD80761" w14:textId="1ACD756A" w:rsidR="00F65A50" w:rsidRDefault="00F65A50" w:rsidP="00F65A50">
      <w:pPr>
        <w:pStyle w:val="Heading2"/>
        <w:rPr>
          <w:b/>
          <w:bCs/>
        </w:rPr>
      </w:pPr>
      <w:bookmarkStart w:id="45" w:name="_Toc72137201"/>
      <w:r>
        <w:rPr>
          <w:b/>
          <w:bCs/>
        </w:rPr>
        <w:t>6.0 - Who are</w:t>
      </w:r>
      <w:r w:rsidR="003F58CA" w:rsidRPr="57C8AE3A">
        <w:rPr>
          <w:b/>
          <w:bCs/>
        </w:rPr>
        <w:t xml:space="preserve"> </w:t>
      </w:r>
      <w:r w:rsidR="00B04B14">
        <w:rPr>
          <w:b/>
          <w:bCs/>
        </w:rPr>
        <w:t xml:space="preserve">becoming </w:t>
      </w:r>
      <w:r w:rsidR="003F58CA" w:rsidRPr="57C8AE3A">
        <w:rPr>
          <w:b/>
          <w:bCs/>
        </w:rPr>
        <w:t>homeless</w:t>
      </w:r>
      <w:r w:rsidR="00B04B14">
        <w:rPr>
          <w:b/>
          <w:bCs/>
        </w:rPr>
        <w:t xml:space="preserve"> in Oxford</w:t>
      </w:r>
      <w:r w:rsidR="003F58CA" w:rsidRPr="57C8AE3A">
        <w:rPr>
          <w:b/>
          <w:bCs/>
        </w:rPr>
        <w:t>?</w:t>
      </w:r>
      <w:bookmarkEnd w:id="45"/>
    </w:p>
    <w:p w14:paraId="2ABCE5F2" w14:textId="77777777" w:rsidR="00F65A50" w:rsidRPr="00F65A50" w:rsidRDefault="00F65A50" w:rsidP="00F65A50"/>
    <w:tbl>
      <w:tblPr>
        <w:tblStyle w:val="TableGrid"/>
        <w:tblW w:w="0" w:type="auto"/>
        <w:shd w:val="clear" w:color="auto" w:fill="BDD6EE" w:themeFill="accent1" w:themeFillTint="66"/>
        <w:tblLayout w:type="fixed"/>
        <w:tblLook w:val="06A0" w:firstRow="1" w:lastRow="0" w:firstColumn="1" w:lastColumn="0" w:noHBand="1" w:noVBand="1"/>
      </w:tblPr>
      <w:tblGrid>
        <w:gridCol w:w="9015"/>
      </w:tblGrid>
      <w:tr w:rsidR="00F65A50" w14:paraId="5180CD37" w14:textId="77777777" w:rsidTr="00F65A50">
        <w:tc>
          <w:tcPr>
            <w:tcW w:w="9015" w:type="dxa"/>
            <w:shd w:val="clear" w:color="auto" w:fill="BDD6EE" w:themeFill="accent1" w:themeFillTint="66"/>
          </w:tcPr>
          <w:p w14:paraId="01F42A96" w14:textId="571E2B4A" w:rsidR="00F65A50" w:rsidRDefault="00F65A50" w:rsidP="00F65A50">
            <w:r w:rsidRPr="00AB392F">
              <w:t xml:space="preserve">Key Findings – </w:t>
            </w:r>
            <w:r>
              <w:t>Who are</w:t>
            </w:r>
            <w:r w:rsidR="00B04B14">
              <w:t xml:space="preserve"> becoming</w:t>
            </w:r>
            <w:r>
              <w:t xml:space="preserve"> homeless</w:t>
            </w:r>
            <w:r w:rsidR="00B04B14">
              <w:t xml:space="preserve"> in Oxford</w:t>
            </w:r>
            <w:r>
              <w:t>?</w:t>
            </w:r>
          </w:p>
          <w:p w14:paraId="652F1362" w14:textId="1B1B9DB4" w:rsidR="00F65A50" w:rsidRDefault="004F1CD5" w:rsidP="002C67E2">
            <w:pPr>
              <w:pStyle w:val="ListParagraph"/>
              <w:numPr>
                <w:ilvl w:val="0"/>
                <w:numId w:val="28"/>
              </w:numPr>
            </w:pPr>
            <w:r>
              <w:t>We can observe some important</w:t>
            </w:r>
            <w:r w:rsidR="00F65A50">
              <w:t xml:space="preserve"> change</w:t>
            </w:r>
            <w:r>
              <w:t>s</w:t>
            </w:r>
            <w:r w:rsidR="00F65A50">
              <w:t xml:space="preserve"> in the profile of homelessness households receiving support from the council, with a significant increase in the number of sin</w:t>
            </w:r>
            <w:r>
              <w:t>gle households</w:t>
            </w:r>
            <w:r w:rsidR="002B7798">
              <w:t xml:space="preserve"> over recent years</w:t>
            </w:r>
            <w:r w:rsidR="00F65A50">
              <w:t xml:space="preserve">. </w:t>
            </w:r>
          </w:p>
          <w:p w14:paraId="666D9279" w14:textId="01122A45" w:rsidR="00DA16AA" w:rsidRDefault="00DA16AA" w:rsidP="002C67E2">
            <w:pPr>
              <w:pStyle w:val="ListParagraph"/>
              <w:numPr>
                <w:ilvl w:val="0"/>
                <w:numId w:val="28"/>
              </w:numPr>
            </w:pPr>
            <w:r>
              <w:t>The Homelessness Reduction Act has resulted in the council supporting significantly more men, who have historically made up a low s</w:t>
            </w:r>
            <w:r w:rsidR="00373517">
              <w:t>hare of cases supported by the C</w:t>
            </w:r>
            <w:r>
              <w:t>ouncil.</w:t>
            </w:r>
          </w:p>
          <w:p w14:paraId="5A07759C" w14:textId="476091CE" w:rsidR="00F65A50" w:rsidRDefault="004F1CD5" w:rsidP="002C67E2">
            <w:pPr>
              <w:pStyle w:val="ListParagraph"/>
              <w:numPr>
                <w:ilvl w:val="0"/>
                <w:numId w:val="28"/>
              </w:numPr>
            </w:pPr>
            <w:r>
              <w:t xml:space="preserve">Working households make up the largest group of homeless households in Oxford when broken down by economic status. Different to the wider region and country. </w:t>
            </w:r>
          </w:p>
          <w:p w14:paraId="6B37C7CC" w14:textId="34773002" w:rsidR="00F65A50" w:rsidRDefault="004F1CD5" w:rsidP="002C67E2">
            <w:pPr>
              <w:pStyle w:val="ListParagraph"/>
              <w:numPr>
                <w:ilvl w:val="0"/>
                <w:numId w:val="28"/>
              </w:numPr>
            </w:pPr>
            <w:r>
              <w:t xml:space="preserve">The black community is significantly overrepresented in </w:t>
            </w:r>
            <w:r w:rsidR="00F40B70">
              <w:t>Oxford</w:t>
            </w:r>
            <w:r>
              <w:t xml:space="preserve"> homelessness cases</w:t>
            </w:r>
            <w:r w:rsidR="003A6E1D">
              <w:t>, compared to share of the population</w:t>
            </w:r>
            <w:r>
              <w:t>.</w:t>
            </w:r>
          </w:p>
          <w:p w14:paraId="55F8CD0D" w14:textId="5B798C73" w:rsidR="00F65A50" w:rsidRDefault="004F1CD5" w:rsidP="002C67E2">
            <w:pPr>
              <w:pStyle w:val="ListParagraph"/>
              <w:numPr>
                <w:ilvl w:val="0"/>
                <w:numId w:val="28"/>
              </w:numPr>
            </w:pPr>
            <w:r>
              <w:t>We have witnessed a h</w:t>
            </w:r>
            <w:r w:rsidR="00F65A50">
              <w:t xml:space="preserve">uge shift in </w:t>
            </w:r>
            <w:r w:rsidR="00F40B70">
              <w:t xml:space="preserve">the </w:t>
            </w:r>
            <w:r w:rsidR="003A6E1D">
              <w:t xml:space="preserve">homelessness </w:t>
            </w:r>
            <w:r w:rsidR="00F65A50">
              <w:t>age</w:t>
            </w:r>
            <w:r>
              <w:t xml:space="preserve"> </w:t>
            </w:r>
            <w:r w:rsidR="00F65A50">
              <w:t>breakdown over the last 10 years</w:t>
            </w:r>
            <w:r>
              <w:t xml:space="preserve">. Homeless households led by 16-24 year olds have gone from </w:t>
            </w:r>
            <w:r w:rsidR="00F40B70" w:rsidRPr="00F40B70">
              <w:t>57.7% in 2010/11 to 17% in 2019/20</w:t>
            </w:r>
            <w:r w:rsidR="00F40B70">
              <w:t>.</w:t>
            </w:r>
          </w:p>
          <w:p w14:paraId="305C35DE" w14:textId="20415C0C" w:rsidR="00F65A50" w:rsidRPr="00B2148B" w:rsidRDefault="000B4E40" w:rsidP="002C67E2">
            <w:pPr>
              <w:pStyle w:val="ListParagraph"/>
              <w:numPr>
                <w:ilvl w:val="0"/>
                <w:numId w:val="28"/>
              </w:numPr>
            </w:pPr>
            <w:r w:rsidRPr="7CE88769">
              <w:rPr>
                <w:rFonts w:ascii="Calibri" w:eastAsia="Calibri" w:hAnsi="Calibri" w:cs="Calibri"/>
                <w:color w:val="000000" w:themeColor="text1"/>
              </w:rPr>
              <w:t xml:space="preserve">32.6% </w:t>
            </w:r>
            <w:r>
              <w:t xml:space="preserve">of households owed a homelessness duty declare at least one support need, </w:t>
            </w:r>
            <w:r w:rsidR="003A6E1D">
              <w:t>with underreporting probably masking the true picture</w:t>
            </w:r>
            <w:r w:rsidR="00F40B70">
              <w:t xml:space="preserve">, </w:t>
            </w:r>
            <w:r w:rsidR="002B7798">
              <w:t xml:space="preserve">alongside </w:t>
            </w:r>
            <w:r w:rsidR="003A6E1D">
              <w:t>a</w:t>
            </w:r>
            <w:r w:rsidR="002B7798">
              <w:t xml:space="preserve"> majority</w:t>
            </w:r>
            <w:r w:rsidR="003A6E1D">
              <w:t xml:space="preserve"> of</w:t>
            </w:r>
            <w:r w:rsidR="002B7798">
              <w:t xml:space="preserve"> rough sleepers having multiple support needs.</w:t>
            </w:r>
          </w:p>
          <w:p w14:paraId="0F1270DF" w14:textId="77777777" w:rsidR="00F65A50" w:rsidRDefault="00F65A50" w:rsidP="00F65A50">
            <w:pPr>
              <w:pStyle w:val="ListParagraph"/>
            </w:pPr>
          </w:p>
        </w:tc>
      </w:tr>
    </w:tbl>
    <w:p w14:paraId="6E4868A6" w14:textId="77777777" w:rsidR="007A5E33" w:rsidRDefault="007A5E33" w:rsidP="292BB5CB"/>
    <w:p w14:paraId="596ACDEA" w14:textId="5A627B9A" w:rsidR="00AE4F5B" w:rsidRDefault="008304D6" w:rsidP="292BB5CB">
      <w:r w:rsidRPr="008304D6">
        <w:t>The review has already established that</w:t>
      </w:r>
      <w:r w:rsidR="00AE4F5B" w:rsidRPr="008304D6">
        <w:t xml:space="preserve"> homelessness can take many different forms. </w:t>
      </w:r>
      <w:r w:rsidRPr="008304D6">
        <w:t>It is also the case certain</w:t>
      </w:r>
      <w:r w:rsidR="00AE4F5B" w:rsidRPr="008304D6">
        <w:t xml:space="preserve"> people and groups are more vulnerable to homelessness, with certain groups</w:t>
      </w:r>
      <w:r w:rsidRPr="008304D6">
        <w:t xml:space="preserve"> of people</w:t>
      </w:r>
      <w:r w:rsidR="00AE4F5B" w:rsidRPr="008304D6">
        <w:t xml:space="preserve"> </w:t>
      </w:r>
      <w:r w:rsidRPr="008304D6">
        <w:t>impacted by homelessness</w:t>
      </w:r>
      <w:r w:rsidR="00AE4F5B" w:rsidRPr="008304D6">
        <w:t xml:space="preserve"> more</w:t>
      </w:r>
      <w:r w:rsidRPr="008304D6">
        <w:t xml:space="preserve"> than others</w:t>
      </w:r>
      <w:r w:rsidR="00AE4F5B" w:rsidRPr="008304D6">
        <w:t xml:space="preserve">. </w:t>
      </w:r>
      <w:r w:rsidR="00373517">
        <w:t>Therefore j</w:t>
      </w:r>
      <w:r w:rsidR="00AE4F5B" w:rsidRPr="008304D6">
        <w:t>ust as it is important to understand the</w:t>
      </w:r>
      <w:r w:rsidRPr="008304D6">
        <w:t xml:space="preserve"> overall</w:t>
      </w:r>
      <w:r w:rsidR="00AE4F5B" w:rsidRPr="008304D6">
        <w:t xml:space="preserve"> level</w:t>
      </w:r>
      <w:r w:rsidRPr="008304D6">
        <w:t>s</w:t>
      </w:r>
      <w:r w:rsidR="00AE4F5B" w:rsidRPr="008304D6">
        <w:t xml:space="preserve"> of homelessness in Oxford, it is also important to understand who is affected by </w:t>
      </w:r>
      <w:r w:rsidR="00AE4F5B" w:rsidRPr="008304D6">
        <w:lastRenderedPageBreak/>
        <w:t>homelessness and how patterns have changed in the past and may change in the future</w:t>
      </w:r>
      <w:r w:rsidR="00373517">
        <w:t>, in order to inform service development and design</w:t>
      </w:r>
      <w:r w:rsidR="00AE4F5B" w:rsidRPr="008304D6">
        <w:t>.</w:t>
      </w:r>
    </w:p>
    <w:p w14:paraId="0F2CB417" w14:textId="77777777" w:rsidR="00373517" w:rsidRDefault="00F40B70" w:rsidP="292BB5CB">
      <w:r>
        <w:t xml:space="preserve">The following chapter is broken into different sections covering areas such as gender, ethnicity and support needs. </w:t>
      </w:r>
    </w:p>
    <w:p w14:paraId="433C2C72" w14:textId="41059479" w:rsidR="00F40B70" w:rsidRPr="008304D6" w:rsidRDefault="00F40B70" w:rsidP="292BB5CB">
      <w:r>
        <w:t xml:space="preserve">Unfortunately we do not hold sufficient data on certain protect characteristics, such as sexual orientation, to provide detail and analysis. This is an area that will be considered in the future strategy to ensure we strengthen data collection to be able to provide this information in the future. </w:t>
      </w:r>
    </w:p>
    <w:p w14:paraId="716A735B" w14:textId="3563CDA0" w:rsidR="00AE4F5B" w:rsidRPr="00AE4F5B" w:rsidRDefault="00A05636" w:rsidP="00A05636">
      <w:pPr>
        <w:pStyle w:val="Heading3"/>
        <w:rPr>
          <w:b/>
        </w:rPr>
      </w:pPr>
      <w:bookmarkStart w:id="46" w:name="_Toc72137202"/>
      <w:r>
        <w:rPr>
          <w:rFonts w:eastAsia="Calibri Light"/>
        </w:rPr>
        <w:t>6.1 -</w:t>
      </w:r>
      <w:r w:rsidR="008304D6">
        <w:rPr>
          <w:rFonts w:eastAsia="Calibri Light"/>
        </w:rPr>
        <w:t xml:space="preserve"> Household Type and Gender</w:t>
      </w:r>
      <w:bookmarkEnd w:id="46"/>
    </w:p>
    <w:p w14:paraId="3023444A" w14:textId="7CACB537" w:rsidR="00AE4F5B" w:rsidRDefault="00AE4F5B" w:rsidP="00AE4F5B">
      <w:r>
        <w:t>One of the main aims of the changes to l</w:t>
      </w:r>
      <w:r w:rsidR="008304D6">
        <w:t>egislation introduced by the Homelessness Reduction Act</w:t>
      </w:r>
      <w:r>
        <w:t xml:space="preserve"> was to improve the legal framework to prevent and tackle single homelessness. Since the introduction of the </w:t>
      </w:r>
      <w:r w:rsidR="008304D6">
        <w:t>act</w:t>
      </w:r>
      <w:r>
        <w:t>, we are now working with significantly more single person hous</w:t>
      </w:r>
      <w:r w:rsidR="008304D6">
        <w:t>eholds than we did in the past.</w:t>
      </w:r>
    </w:p>
    <w:p w14:paraId="5E09FDE3" w14:textId="25DF4C86" w:rsidR="008304D6" w:rsidRDefault="00AE4F5B" w:rsidP="00AE4F5B">
      <w:r>
        <w:t>In fact, the majority of household</w:t>
      </w:r>
      <w:r w:rsidR="008304D6">
        <w:t>s</w:t>
      </w:r>
      <w:r>
        <w:t xml:space="preserve"> we accept a Prevention or Relief Duty towards are singles. One of the main drivers for this change is that both Preventio</w:t>
      </w:r>
      <w:r w:rsidR="002654DC">
        <w:t xml:space="preserve">n and Relief Duties are blind </w:t>
      </w:r>
      <w:r>
        <w:t xml:space="preserve">to priority need and </w:t>
      </w:r>
      <w:r w:rsidR="002654DC">
        <w:t>whether</w:t>
      </w:r>
      <w:r>
        <w:t xml:space="preserve"> or not a person is intentionally homeless and we are therefore obliged to prevent and relieve single person’s homelessness. In the past, we would only have had to assist single persons under </w:t>
      </w:r>
      <w:r w:rsidR="008304D6">
        <w:t xml:space="preserve">a homelessness </w:t>
      </w:r>
      <w:r>
        <w:t>Main Duty, which</w:t>
      </w:r>
      <w:r w:rsidR="008304D6">
        <w:t xml:space="preserve"> required persons to be deemed </w:t>
      </w:r>
      <w:r>
        <w:t>in priority ne</w:t>
      </w:r>
      <w:r w:rsidR="008304D6">
        <w:t xml:space="preserve">ed and unintentionally homeless, which is a threshold many single households fail to meet. This has resulted in a </w:t>
      </w:r>
      <w:r w:rsidR="007F0F43">
        <w:t>significant</w:t>
      </w:r>
      <w:r w:rsidR="008304D6">
        <w:t xml:space="preserve"> shift of emphasis of services away from dealing with family households, to a mix</w:t>
      </w:r>
      <w:r w:rsidR="007F0F43">
        <w:t xml:space="preserve"> of singles and families. </w:t>
      </w:r>
    </w:p>
    <w:p w14:paraId="0FB2E7C9" w14:textId="405DD205" w:rsidR="0543128D" w:rsidRDefault="622827B7" w:rsidP="00AE4F5B">
      <w:r>
        <w:rPr>
          <w:noProof/>
          <w:lang w:eastAsia="en-GB"/>
        </w:rPr>
        <w:drawing>
          <wp:inline distT="0" distB="0" distL="0" distR="0" wp14:anchorId="6782E4FB" wp14:editId="7571B7C3">
            <wp:extent cx="5724524" cy="3190875"/>
            <wp:effectExtent l="0" t="0" r="0" b="0"/>
            <wp:docPr id="100674639" name="Picture 10067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24524" cy="3190875"/>
                    </a:xfrm>
                    <a:prstGeom prst="rect">
                      <a:avLst/>
                    </a:prstGeom>
                  </pic:spPr>
                </pic:pic>
              </a:graphicData>
            </a:graphic>
          </wp:inline>
        </w:drawing>
      </w:r>
    </w:p>
    <w:p w14:paraId="02C9AD19" w14:textId="26B59AA5" w:rsidR="0081162E" w:rsidRPr="0081162E" w:rsidRDefault="0081162E" w:rsidP="00AE4F5B">
      <w:pPr>
        <w:rPr>
          <w:i/>
        </w:rPr>
      </w:pPr>
      <w:r>
        <w:rPr>
          <w:i/>
        </w:rPr>
        <w:t xml:space="preserve">Source: </w:t>
      </w:r>
      <w:r w:rsidR="00A56305">
        <w:rPr>
          <w:i/>
        </w:rPr>
        <w:t xml:space="preserve">MHCLG P1E Homelessness returns </w:t>
      </w:r>
      <w:r>
        <w:rPr>
          <w:i/>
        </w:rPr>
        <w:t xml:space="preserve">(2010/11 to 2017/18) and </w:t>
      </w:r>
      <w:r w:rsidR="001750E5">
        <w:rPr>
          <w:i/>
        </w:rPr>
        <w:t>MHCLG</w:t>
      </w:r>
      <w:r w:rsidR="008D17DE">
        <w:rPr>
          <w:rFonts w:ascii="Calibri" w:eastAsia="Calibri" w:hAnsi="Calibri" w:cs="Calibri"/>
          <w:i/>
        </w:rPr>
        <w:t xml:space="preserve"> Statutory Homelessnes</w:t>
      </w:r>
      <w:r w:rsidR="00932213">
        <w:rPr>
          <w:rFonts w:ascii="Calibri" w:eastAsia="Calibri" w:hAnsi="Calibri" w:cs="Calibri"/>
          <w:i/>
        </w:rPr>
        <w:t>s</w:t>
      </w:r>
      <w:r w:rsidR="008D17DE">
        <w:rPr>
          <w:rFonts w:ascii="Calibri" w:eastAsia="Calibri" w:hAnsi="Calibri" w:cs="Calibri"/>
          <w:i/>
        </w:rPr>
        <w:t>:</w:t>
      </w:r>
      <w:r w:rsidR="005B63EF">
        <w:rPr>
          <w:i/>
        </w:rPr>
        <w:t xml:space="preserve"> </w:t>
      </w:r>
      <w:r>
        <w:rPr>
          <w:i/>
        </w:rPr>
        <w:t>Detailed local authority level tables: financial year 2018-2019 and Detailed local authority level tables: financial year 2019-20</w:t>
      </w:r>
    </w:p>
    <w:p w14:paraId="5DC8F13F" w14:textId="527D6E6B" w:rsidR="005B1C2F" w:rsidRDefault="00AE4F5B" w:rsidP="00AE4F5B">
      <w:r>
        <w:t>Households where a relief duty has been accepted, i.e. someone is already homeless, are overwhelmingly single persons and predominantly male.</w:t>
      </w:r>
    </w:p>
    <w:p w14:paraId="00DBE3B8" w14:textId="78C091EF" w:rsidR="005B1C2F" w:rsidRDefault="005B1C2F" w:rsidP="00AE4F5B">
      <w:r>
        <w:lastRenderedPageBreak/>
        <w:t xml:space="preserve">The overall gender profile for households we work with under statutory duties has changed significantly since the introduction of the HRA, with </w:t>
      </w:r>
      <w:r w:rsidR="00F64090">
        <w:t xml:space="preserve">the proportion of duties owed to males increasing significantly. </w:t>
      </w:r>
      <w:r>
        <w:t xml:space="preserve">This is primarily due to the increase in both prevention and </w:t>
      </w:r>
      <w:r w:rsidR="00B85CD2">
        <w:t xml:space="preserve">primarily </w:t>
      </w:r>
      <w:r>
        <w:t xml:space="preserve">relief duties owed to single males. </w:t>
      </w:r>
      <w:r w:rsidR="00F64090">
        <w:t xml:space="preserve">In 2017/18 the proportion of households owed a duty (Main Duty) who were either single or lone parent male was 15.2%. In 2019/20, single and lone parent males owed a prevention duty was 32.4% and for relief duty this was 62.8%. </w:t>
      </w:r>
      <w:r w:rsidR="00B85CD2">
        <w:t>Whilst the data pre and post HRA is not directly comparable, this does show that we are working with more males under a statutory duty than in the past.</w:t>
      </w:r>
    </w:p>
    <w:p w14:paraId="54DC2383" w14:textId="2E28FCD2" w:rsidR="005B1C2F" w:rsidRDefault="005B1C2F" w:rsidP="00AE4F5B">
      <w:r>
        <w:t>Lone parents who are female remain the predominant group for non-singles owed a duty post HRA.</w:t>
      </w:r>
    </w:p>
    <w:p w14:paraId="3E1DCFB0" w14:textId="3E79CAA1" w:rsidR="00AE4F5B" w:rsidRDefault="00AE4F5B" w:rsidP="00AE4F5B">
      <w:r>
        <w:t xml:space="preserve">We have also seen a sharp increase </w:t>
      </w:r>
      <w:r w:rsidR="005B1C2F">
        <w:t>in the number of singles placed in temporary accommodation since the introduction of the HRA, which is directly linked to the increase in singles we owe a statutory duty towards following HRA, and these duties being blind to both pri</w:t>
      </w:r>
      <w:r w:rsidR="00813B2A">
        <w:t>ority need and intentionality.</w:t>
      </w:r>
    </w:p>
    <w:p w14:paraId="0C055283" w14:textId="21843D72" w:rsidR="00AE4F5B" w:rsidRDefault="005B1C2F" w:rsidP="62EA9BB1">
      <w:r>
        <w:rPr>
          <w:noProof/>
          <w:lang w:eastAsia="en-GB"/>
        </w:rPr>
        <w:drawing>
          <wp:inline distT="0" distB="0" distL="0" distR="0" wp14:anchorId="00F71D9E" wp14:editId="18F59C92">
            <wp:extent cx="5718810" cy="2755900"/>
            <wp:effectExtent l="0" t="0" r="0" b="6350"/>
            <wp:docPr id="143336553" name="Picture 14333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8810" cy="2755900"/>
                    </a:xfrm>
                    <a:prstGeom prst="rect">
                      <a:avLst/>
                    </a:prstGeom>
                    <a:noFill/>
                  </pic:spPr>
                </pic:pic>
              </a:graphicData>
            </a:graphic>
          </wp:inline>
        </w:drawing>
      </w:r>
    </w:p>
    <w:p w14:paraId="5A7FC5E2" w14:textId="509C576C" w:rsidR="005B1C2F" w:rsidRPr="00DA16AA" w:rsidRDefault="00982954" w:rsidP="62EA9BB1">
      <w:pPr>
        <w:rPr>
          <w:sz w:val="20"/>
        </w:rPr>
      </w:pPr>
      <w:r w:rsidRPr="007A5E33">
        <w:rPr>
          <w:i/>
          <w:sz w:val="20"/>
        </w:rPr>
        <w:t xml:space="preserve">Source: </w:t>
      </w:r>
      <w:r w:rsidR="00A56305">
        <w:rPr>
          <w:i/>
        </w:rPr>
        <w:t xml:space="preserve">MHCLG P1E Homelessness returns </w:t>
      </w:r>
      <w:r w:rsidRPr="007A5E33">
        <w:rPr>
          <w:i/>
          <w:sz w:val="20"/>
        </w:rPr>
        <w:t xml:space="preserve">and MHCLG </w:t>
      </w:r>
      <w:r w:rsidR="001750E5">
        <w:rPr>
          <w:i/>
          <w:sz w:val="20"/>
        </w:rPr>
        <w:t xml:space="preserve">Statutory Homelessness: </w:t>
      </w:r>
      <w:r w:rsidR="0081162E">
        <w:rPr>
          <w:i/>
          <w:sz w:val="20"/>
        </w:rPr>
        <w:t>detailed local authority level tables for relevant periods</w:t>
      </w:r>
      <w:r w:rsidR="005B1C2F" w:rsidRPr="007A5E33">
        <w:rPr>
          <w:i/>
          <w:sz w:val="20"/>
        </w:rPr>
        <w:t>.</w:t>
      </w:r>
      <w:r w:rsidR="005B1C2F" w:rsidRPr="007A5E33">
        <w:rPr>
          <w:sz w:val="20"/>
        </w:rPr>
        <w:t xml:space="preserve"> </w:t>
      </w:r>
      <w:r w:rsidR="005B1C2F" w:rsidRPr="007A5E33">
        <w:rPr>
          <w:i/>
          <w:sz w:val="20"/>
        </w:rPr>
        <w:t>Please note that numbers in t/a from April 2020 and onwards, does not include those placed in emergency accommodation through the ‘Every One In’ scheme.</w:t>
      </w:r>
    </w:p>
    <w:p w14:paraId="6572BB50" w14:textId="0AAEA457" w:rsidR="4E74FC07" w:rsidRDefault="005B1C2F" w:rsidP="62EA9BB1">
      <w:r w:rsidRPr="005B1C2F">
        <w:t xml:space="preserve"> </w:t>
      </w:r>
      <w:r>
        <w:t xml:space="preserve">The proportion of single male and single females in our temporary accommodation has fluctuated throughout the years, and the average for the two groups is also similar, but with a slightly higher average of males – at 9.96 compared to females at 9.93 - having been in temporary accommodation calculated over the period June 2013 to March 2020. We can however see, that since the introduction of the HRA, the proportion of single males in temporary accommodation as compared to females, has gradually increased. </w:t>
      </w:r>
    </w:p>
    <w:p w14:paraId="65B9309F" w14:textId="461D4939" w:rsidR="005B1C2F" w:rsidRDefault="005B1C2F" w:rsidP="62EA9BB1">
      <w:r>
        <w:rPr>
          <w:noProof/>
          <w:lang w:eastAsia="en-GB"/>
        </w:rPr>
        <w:lastRenderedPageBreak/>
        <w:drawing>
          <wp:inline distT="0" distB="0" distL="0" distR="0" wp14:anchorId="38A6AA18" wp14:editId="27140555">
            <wp:extent cx="4584700" cy="2755900"/>
            <wp:effectExtent l="0" t="0" r="6350" b="6350"/>
            <wp:docPr id="143336558" name="Picture 14333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57F0A35" w14:textId="75B74BAC" w:rsidR="0081162E" w:rsidRPr="0081162E" w:rsidRDefault="0081162E" w:rsidP="62EA9BB1">
      <w:pPr>
        <w:rPr>
          <w:i/>
        </w:rPr>
      </w:pPr>
      <w:r w:rsidRPr="0081162E">
        <w:rPr>
          <w:i/>
        </w:rPr>
        <w:t>Source: as above</w:t>
      </w:r>
    </w:p>
    <w:p w14:paraId="0C8B368E" w14:textId="77777777" w:rsidR="005B1C2F" w:rsidRDefault="005B1C2F" w:rsidP="62EA9BB1"/>
    <w:p w14:paraId="35977CD2" w14:textId="619B14E6" w:rsidR="16971428" w:rsidRDefault="1EEC6554" w:rsidP="1A477454">
      <w:r>
        <w:t>The gender breakdown of those rough sleeping in the city has been consistent over the last few years, with</w:t>
      </w:r>
      <w:r w:rsidR="2119B82B">
        <w:t xml:space="preserve"> males being more likely to </w:t>
      </w:r>
      <w:r w:rsidR="005B1C2F">
        <w:t xml:space="preserve">be found rough sleeping </w:t>
      </w:r>
      <w:r w:rsidR="2119B82B">
        <w:t xml:space="preserve">than females. </w:t>
      </w:r>
    </w:p>
    <w:tbl>
      <w:tblPr>
        <w:tblStyle w:val="TableGrid"/>
        <w:tblW w:w="0" w:type="auto"/>
        <w:tblLayout w:type="fixed"/>
        <w:tblLook w:val="04A0" w:firstRow="1" w:lastRow="0" w:firstColumn="1" w:lastColumn="0" w:noHBand="0" w:noVBand="1"/>
      </w:tblPr>
      <w:tblGrid>
        <w:gridCol w:w="1800"/>
        <w:gridCol w:w="1800"/>
        <w:gridCol w:w="1800"/>
        <w:gridCol w:w="1800"/>
      </w:tblGrid>
      <w:tr w:rsidR="1A477454" w14:paraId="052770A4" w14:textId="77777777" w:rsidTr="7CE88769">
        <w:tc>
          <w:tcPr>
            <w:tcW w:w="1800" w:type="dxa"/>
            <w:tcBorders>
              <w:top w:val="single" w:sz="8" w:space="0" w:color="auto"/>
              <w:left w:val="single" w:sz="8" w:space="0" w:color="auto"/>
              <w:bottom w:val="single" w:sz="8" w:space="0" w:color="auto"/>
              <w:right w:val="single" w:sz="8" w:space="0" w:color="auto"/>
            </w:tcBorders>
          </w:tcPr>
          <w:p w14:paraId="4C48EC1A" w14:textId="6C84706C" w:rsidR="1A477454" w:rsidRDefault="1A477454">
            <w:r w:rsidRPr="7CE88769">
              <w:rPr>
                <w:rFonts w:ascii="Calibri" w:eastAsia="Calibri" w:hAnsi="Calibri" w:cs="Calibri"/>
              </w:rPr>
              <w:t>Gender</w:t>
            </w:r>
          </w:p>
        </w:tc>
        <w:tc>
          <w:tcPr>
            <w:tcW w:w="1800" w:type="dxa"/>
            <w:tcBorders>
              <w:top w:val="single" w:sz="8" w:space="0" w:color="auto"/>
              <w:left w:val="single" w:sz="8" w:space="0" w:color="auto"/>
              <w:bottom w:val="single" w:sz="8" w:space="0" w:color="auto"/>
              <w:right w:val="single" w:sz="8" w:space="0" w:color="auto"/>
            </w:tcBorders>
          </w:tcPr>
          <w:p w14:paraId="2F777252" w14:textId="6F982874" w:rsidR="1A477454" w:rsidRDefault="1A477454">
            <w:r w:rsidRPr="7CE88769">
              <w:rPr>
                <w:rFonts w:ascii="Calibri" w:eastAsia="Calibri" w:hAnsi="Calibri" w:cs="Calibri"/>
              </w:rPr>
              <w:t xml:space="preserve">2017/18 </w:t>
            </w:r>
          </w:p>
        </w:tc>
        <w:tc>
          <w:tcPr>
            <w:tcW w:w="1800" w:type="dxa"/>
            <w:tcBorders>
              <w:top w:val="single" w:sz="8" w:space="0" w:color="auto"/>
              <w:left w:val="single" w:sz="8" w:space="0" w:color="auto"/>
              <w:bottom w:val="single" w:sz="8" w:space="0" w:color="auto"/>
              <w:right w:val="single" w:sz="8" w:space="0" w:color="auto"/>
            </w:tcBorders>
          </w:tcPr>
          <w:p w14:paraId="6F445D0D" w14:textId="34BED50D" w:rsidR="1A477454" w:rsidRDefault="1A477454">
            <w:r w:rsidRPr="7CE88769">
              <w:rPr>
                <w:rFonts w:ascii="Calibri" w:eastAsia="Calibri" w:hAnsi="Calibri" w:cs="Calibri"/>
              </w:rPr>
              <w:t xml:space="preserve">2018/19 </w:t>
            </w:r>
          </w:p>
        </w:tc>
        <w:tc>
          <w:tcPr>
            <w:tcW w:w="1800" w:type="dxa"/>
            <w:tcBorders>
              <w:top w:val="single" w:sz="8" w:space="0" w:color="auto"/>
              <w:left w:val="single" w:sz="8" w:space="0" w:color="auto"/>
              <w:bottom w:val="single" w:sz="8" w:space="0" w:color="auto"/>
              <w:right w:val="single" w:sz="8" w:space="0" w:color="auto"/>
            </w:tcBorders>
          </w:tcPr>
          <w:p w14:paraId="0EE9519F" w14:textId="19184DEC" w:rsidR="1A477454" w:rsidRDefault="1A477454">
            <w:r w:rsidRPr="7CE88769">
              <w:rPr>
                <w:rFonts w:ascii="Calibri" w:eastAsia="Calibri" w:hAnsi="Calibri" w:cs="Calibri"/>
              </w:rPr>
              <w:t xml:space="preserve">2019/20 </w:t>
            </w:r>
          </w:p>
        </w:tc>
      </w:tr>
      <w:tr w:rsidR="1A477454" w14:paraId="53701D1D" w14:textId="77777777" w:rsidTr="7CE88769">
        <w:tc>
          <w:tcPr>
            <w:tcW w:w="1800" w:type="dxa"/>
            <w:tcBorders>
              <w:top w:val="single" w:sz="8" w:space="0" w:color="auto"/>
              <w:left w:val="single" w:sz="8" w:space="0" w:color="auto"/>
              <w:bottom w:val="single" w:sz="8" w:space="0" w:color="auto"/>
              <w:right w:val="single" w:sz="8" w:space="0" w:color="auto"/>
            </w:tcBorders>
          </w:tcPr>
          <w:p w14:paraId="5DF71B9C" w14:textId="60369F43" w:rsidR="1A477454" w:rsidRDefault="1A477454">
            <w:r w:rsidRPr="7CE88769">
              <w:rPr>
                <w:rFonts w:ascii="Calibri" w:eastAsia="Calibri" w:hAnsi="Calibri" w:cs="Calibri"/>
              </w:rPr>
              <w:t>Male</w:t>
            </w:r>
          </w:p>
        </w:tc>
        <w:tc>
          <w:tcPr>
            <w:tcW w:w="1800" w:type="dxa"/>
            <w:tcBorders>
              <w:top w:val="single" w:sz="8" w:space="0" w:color="auto"/>
              <w:left w:val="single" w:sz="8" w:space="0" w:color="auto"/>
              <w:bottom w:val="single" w:sz="8" w:space="0" w:color="auto"/>
              <w:right w:val="single" w:sz="8" w:space="0" w:color="auto"/>
            </w:tcBorders>
          </w:tcPr>
          <w:p w14:paraId="01A861CE" w14:textId="49427EAA" w:rsidR="1A477454" w:rsidRDefault="1A477454">
            <w:r w:rsidRPr="7CE88769">
              <w:rPr>
                <w:rFonts w:ascii="Calibri" w:eastAsia="Calibri" w:hAnsi="Calibri" w:cs="Calibri"/>
              </w:rPr>
              <w:t>82%</w:t>
            </w:r>
          </w:p>
        </w:tc>
        <w:tc>
          <w:tcPr>
            <w:tcW w:w="1800" w:type="dxa"/>
            <w:tcBorders>
              <w:top w:val="single" w:sz="8" w:space="0" w:color="auto"/>
              <w:left w:val="single" w:sz="8" w:space="0" w:color="auto"/>
              <w:bottom w:val="single" w:sz="8" w:space="0" w:color="auto"/>
              <w:right w:val="single" w:sz="8" w:space="0" w:color="auto"/>
            </w:tcBorders>
          </w:tcPr>
          <w:p w14:paraId="58A7167F" w14:textId="28FB8D1C" w:rsidR="1A477454" w:rsidRDefault="1A477454">
            <w:r w:rsidRPr="7CE88769">
              <w:rPr>
                <w:rFonts w:ascii="Calibri" w:eastAsia="Calibri" w:hAnsi="Calibri" w:cs="Calibri"/>
              </w:rPr>
              <w:t>83%</w:t>
            </w:r>
          </w:p>
        </w:tc>
        <w:tc>
          <w:tcPr>
            <w:tcW w:w="1800" w:type="dxa"/>
            <w:tcBorders>
              <w:top w:val="single" w:sz="8" w:space="0" w:color="auto"/>
              <w:left w:val="single" w:sz="8" w:space="0" w:color="auto"/>
              <w:bottom w:val="single" w:sz="8" w:space="0" w:color="auto"/>
              <w:right w:val="single" w:sz="8" w:space="0" w:color="auto"/>
            </w:tcBorders>
          </w:tcPr>
          <w:p w14:paraId="6D7ADF0A" w14:textId="626B275C" w:rsidR="1A477454" w:rsidRDefault="1A477454">
            <w:r w:rsidRPr="7CE88769">
              <w:rPr>
                <w:rFonts w:ascii="Calibri" w:eastAsia="Calibri" w:hAnsi="Calibri" w:cs="Calibri"/>
              </w:rPr>
              <w:t>83%</w:t>
            </w:r>
          </w:p>
        </w:tc>
      </w:tr>
      <w:tr w:rsidR="1A477454" w14:paraId="61AF8C70" w14:textId="77777777" w:rsidTr="7CE88769">
        <w:tc>
          <w:tcPr>
            <w:tcW w:w="1800" w:type="dxa"/>
            <w:tcBorders>
              <w:top w:val="single" w:sz="8" w:space="0" w:color="auto"/>
              <w:left w:val="single" w:sz="8" w:space="0" w:color="auto"/>
              <w:bottom w:val="single" w:sz="8" w:space="0" w:color="auto"/>
              <w:right w:val="single" w:sz="8" w:space="0" w:color="auto"/>
            </w:tcBorders>
          </w:tcPr>
          <w:p w14:paraId="5B3F5E88" w14:textId="0DAD9468" w:rsidR="1A477454" w:rsidRDefault="1A477454">
            <w:r w:rsidRPr="7CE88769">
              <w:rPr>
                <w:rFonts w:ascii="Calibri" w:eastAsia="Calibri" w:hAnsi="Calibri" w:cs="Calibri"/>
              </w:rPr>
              <w:t>Female</w:t>
            </w:r>
          </w:p>
        </w:tc>
        <w:tc>
          <w:tcPr>
            <w:tcW w:w="1800" w:type="dxa"/>
            <w:tcBorders>
              <w:top w:val="single" w:sz="8" w:space="0" w:color="auto"/>
              <w:left w:val="single" w:sz="8" w:space="0" w:color="auto"/>
              <w:bottom w:val="single" w:sz="8" w:space="0" w:color="auto"/>
              <w:right w:val="single" w:sz="8" w:space="0" w:color="auto"/>
            </w:tcBorders>
          </w:tcPr>
          <w:p w14:paraId="764D87B3" w14:textId="23794B86" w:rsidR="1A477454" w:rsidRDefault="1A477454">
            <w:r w:rsidRPr="7CE88769">
              <w:rPr>
                <w:rFonts w:ascii="Calibri" w:eastAsia="Calibri" w:hAnsi="Calibri" w:cs="Calibri"/>
              </w:rPr>
              <w:t>18%</w:t>
            </w:r>
          </w:p>
        </w:tc>
        <w:tc>
          <w:tcPr>
            <w:tcW w:w="1800" w:type="dxa"/>
            <w:tcBorders>
              <w:top w:val="single" w:sz="8" w:space="0" w:color="auto"/>
              <w:left w:val="single" w:sz="8" w:space="0" w:color="auto"/>
              <w:bottom w:val="single" w:sz="8" w:space="0" w:color="auto"/>
              <w:right w:val="single" w:sz="8" w:space="0" w:color="auto"/>
            </w:tcBorders>
          </w:tcPr>
          <w:p w14:paraId="64EBF817" w14:textId="73CDE954" w:rsidR="1A477454" w:rsidRDefault="1A477454">
            <w:r w:rsidRPr="7CE88769">
              <w:rPr>
                <w:rFonts w:ascii="Calibri" w:eastAsia="Calibri" w:hAnsi="Calibri" w:cs="Calibri"/>
              </w:rPr>
              <w:t>17%</w:t>
            </w:r>
          </w:p>
        </w:tc>
        <w:tc>
          <w:tcPr>
            <w:tcW w:w="1800" w:type="dxa"/>
            <w:tcBorders>
              <w:top w:val="single" w:sz="8" w:space="0" w:color="auto"/>
              <w:left w:val="single" w:sz="8" w:space="0" w:color="auto"/>
              <w:bottom w:val="single" w:sz="8" w:space="0" w:color="auto"/>
              <w:right w:val="single" w:sz="8" w:space="0" w:color="auto"/>
            </w:tcBorders>
          </w:tcPr>
          <w:p w14:paraId="031453E9" w14:textId="23E883A0" w:rsidR="1A477454" w:rsidRDefault="1A477454">
            <w:r w:rsidRPr="7CE88769">
              <w:rPr>
                <w:rFonts w:ascii="Calibri" w:eastAsia="Calibri" w:hAnsi="Calibri" w:cs="Calibri"/>
              </w:rPr>
              <w:t>17%</w:t>
            </w:r>
          </w:p>
        </w:tc>
      </w:tr>
    </w:tbl>
    <w:p w14:paraId="25A320A1" w14:textId="77777777" w:rsidR="00C3003E" w:rsidRPr="00C3003E" w:rsidRDefault="00C3003E" w:rsidP="00C3003E">
      <w:pPr>
        <w:rPr>
          <w:i/>
        </w:rPr>
      </w:pPr>
      <w:r w:rsidRPr="00C3003E">
        <w:rPr>
          <w:i/>
        </w:rPr>
        <w:t>Source: OxTHINK</w:t>
      </w:r>
    </w:p>
    <w:p w14:paraId="3A3C246D" w14:textId="4681D665" w:rsidR="1A477454" w:rsidRDefault="1A477454" w:rsidP="1A477454"/>
    <w:p w14:paraId="4DA6E697" w14:textId="23BAB271" w:rsidR="00AE4F5B" w:rsidRPr="00AE4F5B" w:rsidRDefault="007F0F43" w:rsidP="00A05636">
      <w:pPr>
        <w:pStyle w:val="Heading3"/>
        <w:rPr>
          <w:b/>
        </w:rPr>
      </w:pPr>
      <w:bookmarkStart w:id="47" w:name="_Toc72137203"/>
      <w:r>
        <w:rPr>
          <w:rFonts w:eastAsia="Calibri Light"/>
        </w:rPr>
        <w:t>6.2 - Ethnicity</w:t>
      </w:r>
      <w:bookmarkEnd w:id="47"/>
    </w:p>
    <w:p w14:paraId="16E904E0" w14:textId="00A72E93" w:rsidR="00AE4F5B" w:rsidRDefault="00AE4F5B" w:rsidP="00AE4F5B">
      <w:r>
        <w:t xml:space="preserve">In 2019/20, the largest proportion of households we owed a </w:t>
      </w:r>
      <w:r w:rsidR="00E3604E">
        <w:t xml:space="preserve">homeless </w:t>
      </w:r>
      <w:r>
        <w:t xml:space="preserve">duty towards identified </w:t>
      </w:r>
      <w:r w:rsidR="002654DC">
        <w:t>themselves</w:t>
      </w:r>
      <w:r>
        <w:t xml:space="preserve"> as White British</w:t>
      </w:r>
      <w:r>
        <w:rPr>
          <w:rStyle w:val="FootnoteReference"/>
        </w:rPr>
        <w:footnoteReference w:id="31"/>
      </w:r>
      <w:r>
        <w:t xml:space="preserve">. This has also been the case for the last 10 years. </w:t>
      </w:r>
    </w:p>
    <w:p w14:paraId="046CCCEF" w14:textId="4DE38B85" w:rsidR="00AE4F5B" w:rsidRDefault="00AE4F5B" w:rsidP="00AE4F5B">
      <w:pPr>
        <w:rPr>
          <w:color w:val="000000" w:themeColor="text1"/>
        </w:rPr>
      </w:pPr>
      <w:r>
        <w:t>Whilst White British made out the largest proportion of households we owe a duty towards</w:t>
      </w:r>
      <w:r w:rsidR="007F0F43">
        <w:t>, this is a lower share than compared to the population</w:t>
      </w:r>
      <w:r w:rsidR="00E3604E">
        <w:t>.</w:t>
      </w:r>
      <w:r>
        <w:t xml:space="preserve"> </w:t>
      </w:r>
      <w:r w:rsidRPr="7CE88769">
        <w:rPr>
          <w:rFonts w:ascii="Calibri" w:eastAsia="Calibri" w:hAnsi="Calibri" w:cs="Calibri"/>
          <w:color w:val="000000" w:themeColor="text1"/>
        </w:rPr>
        <w:t xml:space="preserve">Black/African/Caribbean/Black British </w:t>
      </w:r>
      <w:r>
        <w:rPr>
          <w:rFonts w:ascii="Calibri" w:eastAsia="Calibri" w:hAnsi="Calibri" w:cs="Calibri"/>
          <w:color w:val="000000" w:themeColor="text1"/>
        </w:rPr>
        <w:t>were</w:t>
      </w:r>
      <w:r w:rsidRPr="7CE88769">
        <w:rPr>
          <w:rFonts w:ascii="Calibri" w:eastAsia="Calibri" w:hAnsi="Calibri" w:cs="Calibri"/>
          <w:color w:val="000000" w:themeColor="text1"/>
        </w:rPr>
        <w:t xml:space="preserve"> </w:t>
      </w:r>
      <w:r w:rsidR="00E3604E">
        <w:rPr>
          <w:rFonts w:ascii="Calibri" w:eastAsia="Calibri" w:hAnsi="Calibri" w:cs="Calibri"/>
          <w:color w:val="000000" w:themeColor="text1"/>
        </w:rPr>
        <w:t xml:space="preserve">proportionally </w:t>
      </w:r>
      <w:r w:rsidRPr="7CE88769">
        <w:rPr>
          <w:rFonts w:ascii="Calibri" w:eastAsia="Calibri" w:hAnsi="Calibri" w:cs="Calibri"/>
          <w:color w:val="000000" w:themeColor="text1"/>
        </w:rPr>
        <w:t xml:space="preserve">more affected by homelessness than </w:t>
      </w:r>
      <w:r w:rsidR="00E3604E">
        <w:rPr>
          <w:rFonts w:ascii="Calibri" w:eastAsia="Calibri" w:hAnsi="Calibri" w:cs="Calibri"/>
          <w:color w:val="000000" w:themeColor="text1"/>
        </w:rPr>
        <w:t xml:space="preserve">any </w:t>
      </w:r>
      <w:r w:rsidRPr="7CE88769">
        <w:rPr>
          <w:rFonts w:ascii="Calibri" w:eastAsia="Calibri" w:hAnsi="Calibri" w:cs="Calibri"/>
          <w:color w:val="000000" w:themeColor="text1"/>
        </w:rPr>
        <w:t>other ethnic groups compared to the</w:t>
      </w:r>
      <w:r w:rsidR="00E3604E">
        <w:rPr>
          <w:rFonts w:ascii="Calibri" w:eastAsia="Calibri" w:hAnsi="Calibri" w:cs="Calibri"/>
          <w:color w:val="000000" w:themeColor="text1"/>
        </w:rPr>
        <w:t>ir</w:t>
      </w:r>
      <w:r w:rsidRPr="7CE88769">
        <w:rPr>
          <w:rFonts w:ascii="Calibri" w:eastAsia="Calibri" w:hAnsi="Calibri" w:cs="Calibri"/>
          <w:color w:val="000000" w:themeColor="text1"/>
        </w:rPr>
        <w:t xml:space="preserve"> overall population share in Oxford</w:t>
      </w:r>
      <w:r w:rsidR="007F0F43">
        <w:rPr>
          <w:rFonts w:ascii="Calibri" w:eastAsia="Calibri" w:hAnsi="Calibri" w:cs="Calibri"/>
          <w:color w:val="000000" w:themeColor="text1"/>
        </w:rPr>
        <w:t>.</w:t>
      </w:r>
    </w:p>
    <w:p w14:paraId="5CFEB235" w14:textId="41C2B58E" w:rsidR="00AE4F5B" w:rsidRDefault="005B1C2F" w:rsidP="005B1C2F">
      <w:pPr>
        <w:jc w:val="center"/>
      </w:pPr>
      <w:r>
        <w:rPr>
          <w:noProof/>
          <w:lang w:eastAsia="en-GB"/>
        </w:rPr>
        <w:lastRenderedPageBreak/>
        <w:drawing>
          <wp:inline distT="0" distB="0" distL="0" distR="0" wp14:anchorId="1536A1AE" wp14:editId="5C8DAA14">
            <wp:extent cx="7425690" cy="3621405"/>
            <wp:effectExtent l="0" t="0" r="3810" b="0"/>
            <wp:docPr id="143336559" name="Picture 14333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5690" cy="3621405"/>
                    </a:xfrm>
                    <a:prstGeom prst="rect">
                      <a:avLst/>
                    </a:prstGeom>
                    <a:noFill/>
                  </pic:spPr>
                </pic:pic>
              </a:graphicData>
            </a:graphic>
          </wp:inline>
        </w:drawing>
      </w:r>
    </w:p>
    <w:p w14:paraId="428D904F" w14:textId="34AA2744" w:rsidR="00AE4F5B" w:rsidRPr="0081162E" w:rsidRDefault="0081162E" w:rsidP="00AE4F5B">
      <w:pPr>
        <w:rPr>
          <w:i/>
        </w:rPr>
      </w:pPr>
      <w:r>
        <w:rPr>
          <w:i/>
        </w:rPr>
        <w:t>Source: MHCLG</w:t>
      </w:r>
      <w:r w:rsidR="001750E5">
        <w:rPr>
          <w:i/>
        </w:rPr>
        <w:t xml:space="preserve"> </w:t>
      </w:r>
      <w:r w:rsidR="001750E5">
        <w:rPr>
          <w:i/>
          <w:sz w:val="20"/>
        </w:rPr>
        <w:t>Statutory Homelessness</w:t>
      </w:r>
      <w:r>
        <w:rPr>
          <w:i/>
        </w:rPr>
        <w:t>: Detailed local authority level tables: financial year 2019-20 and Census 2011</w:t>
      </w:r>
    </w:p>
    <w:p w14:paraId="52615BC6" w14:textId="0E1DAFB1" w:rsidR="00AE4F5B" w:rsidRDefault="00AE4F5B" w:rsidP="00AE4F5B">
      <w:r>
        <w:t>The ethnicity for rough sleepers in Oxford are more similar to the overall demographics of the City. People identifying themselves as White British and of any other white background make up the largest proportions.  Asian and Asian British persons are under-represented amongst rough sleepers</w:t>
      </w:r>
      <w:r w:rsidR="00373517">
        <w:t>.</w:t>
      </w:r>
      <w:r>
        <w:t xml:space="preserve"> compared to the overall population. </w:t>
      </w:r>
      <w:r>
        <w:rPr>
          <w:noProof/>
          <w:lang w:eastAsia="en-GB"/>
        </w:rPr>
        <w:drawing>
          <wp:inline distT="0" distB="0" distL="0" distR="0" wp14:anchorId="03E13762" wp14:editId="72165FB9">
            <wp:extent cx="4581524" cy="2752725"/>
            <wp:effectExtent l="0" t="0" r="0" b="0"/>
            <wp:docPr id="1823440604" name="Picture 18234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81524" cy="2752725"/>
                    </a:xfrm>
                    <a:prstGeom prst="rect">
                      <a:avLst/>
                    </a:prstGeom>
                  </pic:spPr>
                </pic:pic>
              </a:graphicData>
            </a:graphic>
          </wp:inline>
        </w:drawing>
      </w:r>
    </w:p>
    <w:p w14:paraId="17154274" w14:textId="77777777" w:rsidR="00C3003E" w:rsidRPr="00C3003E" w:rsidRDefault="00C3003E" w:rsidP="00C3003E">
      <w:pPr>
        <w:rPr>
          <w:i/>
        </w:rPr>
      </w:pPr>
      <w:r w:rsidRPr="00C3003E">
        <w:rPr>
          <w:i/>
        </w:rPr>
        <w:t>Source: OxTHINK</w:t>
      </w:r>
    </w:p>
    <w:p w14:paraId="228302F5" w14:textId="77777777" w:rsidR="00C3003E" w:rsidRDefault="00C3003E" w:rsidP="00AE4F5B"/>
    <w:p w14:paraId="7C0A9F41" w14:textId="0CEBEFC8" w:rsidR="00AE4F5B" w:rsidRDefault="00E3604E" w:rsidP="00AE4F5B">
      <w:r>
        <w:t>In 2019/20, we</w:t>
      </w:r>
      <w:r w:rsidR="00AE4F5B">
        <w:t xml:space="preserve"> saw an increase to the number of rough sleepers in the City who were EEA nationals compared to the two previous years. </w:t>
      </w:r>
    </w:p>
    <w:tbl>
      <w:tblPr>
        <w:tblStyle w:val="TableGrid"/>
        <w:tblW w:w="0" w:type="auto"/>
        <w:tblLayout w:type="fixed"/>
        <w:tblLook w:val="04A0" w:firstRow="1" w:lastRow="0" w:firstColumn="1" w:lastColumn="0" w:noHBand="0" w:noVBand="1"/>
      </w:tblPr>
      <w:tblGrid>
        <w:gridCol w:w="1800"/>
        <w:gridCol w:w="1800"/>
        <w:gridCol w:w="1800"/>
        <w:gridCol w:w="1800"/>
      </w:tblGrid>
      <w:tr w:rsidR="00AE4F5B" w14:paraId="39D392B1" w14:textId="77777777" w:rsidTr="007F132A">
        <w:tc>
          <w:tcPr>
            <w:tcW w:w="1800" w:type="dxa"/>
            <w:tcBorders>
              <w:top w:val="single" w:sz="8" w:space="0" w:color="auto"/>
              <w:left w:val="single" w:sz="8" w:space="0" w:color="auto"/>
              <w:bottom w:val="single" w:sz="8" w:space="0" w:color="auto"/>
              <w:right w:val="single" w:sz="8" w:space="0" w:color="auto"/>
            </w:tcBorders>
          </w:tcPr>
          <w:p w14:paraId="3E8C8922" w14:textId="77777777" w:rsidR="00AE4F5B" w:rsidRDefault="00AE4F5B" w:rsidP="007F132A">
            <w:r w:rsidRPr="7CE88769">
              <w:rPr>
                <w:rFonts w:ascii="Calibri" w:eastAsia="Calibri" w:hAnsi="Calibri" w:cs="Calibri"/>
              </w:rPr>
              <w:lastRenderedPageBreak/>
              <w:t>Nationality</w:t>
            </w:r>
          </w:p>
        </w:tc>
        <w:tc>
          <w:tcPr>
            <w:tcW w:w="1800" w:type="dxa"/>
            <w:tcBorders>
              <w:top w:val="single" w:sz="8" w:space="0" w:color="auto"/>
              <w:left w:val="single" w:sz="8" w:space="0" w:color="auto"/>
              <w:bottom w:val="single" w:sz="8" w:space="0" w:color="auto"/>
              <w:right w:val="single" w:sz="8" w:space="0" w:color="auto"/>
            </w:tcBorders>
          </w:tcPr>
          <w:p w14:paraId="3075B565" w14:textId="77777777" w:rsidR="00AE4F5B" w:rsidRDefault="00AE4F5B" w:rsidP="007F132A">
            <w:r w:rsidRPr="7CE88769">
              <w:rPr>
                <w:rFonts w:ascii="Calibri" w:eastAsia="Calibri" w:hAnsi="Calibri" w:cs="Calibri"/>
              </w:rPr>
              <w:t xml:space="preserve">2017/18 </w:t>
            </w:r>
          </w:p>
        </w:tc>
        <w:tc>
          <w:tcPr>
            <w:tcW w:w="1800" w:type="dxa"/>
            <w:tcBorders>
              <w:top w:val="single" w:sz="8" w:space="0" w:color="auto"/>
              <w:left w:val="single" w:sz="8" w:space="0" w:color="auto"/>
              <w:bottom w:val="single" w:sz="8" w:space="0" w:color="auto"/>
              <w:right w:val="single" w:sz="8" w:space="0" w:color="auto"/>
            </w:tcBorders>
          </w:tcPr>
          <w:p w14:paraId="2EBCA794" w14:textId="77777777" w:rsidR="00AE4F5B" w:rsidRDefault="00AE4F5B" w:rsidP="007F132A">
            <w:r w:rsidRPr="7CE88769">
              <w:rPr>
                <w:rFonts w:ascii="Calibri" w:eastAsia="Calibri" w:hAnsi="Calibri" w:cs="Calibri"/>
              </w:rPr>
              <w:t xml:space="preserve">2018/19 </w:t>
            </w:r>
          </w:p>
        </w:tc>
        <w:tc>
          <w:tcPr>
            <w:tcW w:w="1800" w:type="dxa"/>
            <w:tcBorders>
              <w:top w:val="single" w:sz="8" w:space="0" w:color="auto"/>
              <w:left w:val="single" w:sz="8" w:space="0" w:color="auto"/>
              <w:bottom w:val="single" w:sz="8" w:space="0" w:color="auto"/>
              <w:right w:val="single" w:sz="8" w:space="0" w:color="auto"/>
            </w:tcBorders>
          </w:tcPr>
          <w:p w14:paraId="1675A1F9" w14:textId="77777777" w:rsidR="00AE4F5B" w:rsidRDefault="00AE4F5B" w:rsidP="007F132A">
            <w:r w:rsidRPr="7CE88769">
              <w:rPr>
                <w:rFonts w:ascii="Calibri" w:eastAsia="Calibri" w:hAnsi="Calibri" w:cs="Calibri"/>
              </w:rPr>
              <w:t xml:space="preserve">2019/20 </w:t>
            </w:r>
          </w:p>
        </w:tc>
      </w:tr>
      <w:tr w:rsidR="00AE4F5B" w14:paraId="10F7C719" w14:textId="77777777" w:rsidTr="007F132A">
        <w:tc>
          <w:tcPr>
            <w:tcW w:w="1800" w:type="dxa"/>
            <w:tcBorders>
              <w:top w:val="single" w:sz="8" w:space="0" w:color="auto"/>
              <w:left w:val="single" w:sz="8" w:space="0" w:color="auto"/>
              <w:bottom w:val="single" w:sz="8" w:space="0" w:color="auto"/>
              <w:right w:val="single" w:sz="8" w:space="0" w:color="auto"/>
            </w:tcBorders>
          </w:tcPr>
          <w:p w14:paraId="04AF63DA" w14:textId="77777777" w:rsidR="00AE4F5B" w:rsidRDefault="00AE4F5B" w:rsidP="007F132A">
            <w:r w:rsidRPr="7CE88769">
              <w:rPr>
                <w:rFonts w:ascii="Calibri" w:eastAsia="Calibri" w:hAnsi="Calibri" w:cs="Calibri"/>
              </w:rPr>
              <w:t>UK</w:t>
            </w:r>
          </w:p>
        </w:tc>
        <w:tc>
          <w:tcPr>
            <w:tcW w:w="1800" w:type="dxa"/>
            <w:tcBorders>
              <w:top w:val="single" w:sz="8" w:space="0" w:color="auto"/>
              <w:left w:val="single" w:sz="8" w:space="0" w:color="auto"/>
              <w:bottom w:val="single" w:sz="8" w:space="0" w:color="auto"/>
              <w:right w:val="single" w:sz="8" w:space="0" w:color="auto"/>
            </w:tcBorders>
          </w:tcPr>
          <w:p w14:paraId="5796439D" w14:textId="77777777" w:rsidR="00AE4F5B" w:rsidRDefault="00AE4F5B" w:rsidP="007F132A">
            <w:r w:rsidRPr="7CE88769">
              <w:rPr>
                <w:rFonts w:ascii="Calibri" w:eastAsia="Calibri" w:hAnsi="Calibri" w:cs="Calibri"/>
              </w:rPr>
              <w:t>85%</w:t>
            </w:r>
          </w:p>
        </w:tc>
        <w:tc>
          <w:tcPr>
            <w:tcW w:w="1800" w:type="dxa"/>
            <w:tcBorders>
              <w:top w:val="single" w:sz="8" w:space="0" w:color="auto"/>
              <w:left w:val="single" w:sz="8" w:space="0" w:color="auto"/>
              <w:bottom w:val="single" w:sz="8" w:space="0" w:color="auto"/>
              <w:right w:val="single" w:sz="8" w:space="0" w:color="auto"/>
            </w:tcBorders>
          </w:tcPr>
          <w:p w14:paraId="3AACB853" w14:textId="77777777" w:rsidR="00AE4F5B" w:rsidRDefault="00AE4F5B" w:rsidP="007F132A">
            <w:r w:rsidRPr="7CE88769">
              <w:rPr>
                <w:rFonts w:ascii="Calibri" w:eastAsia="Calibri" w:hAnsi="Calibri" w:cs="Calibri"/>
              </w:rPr>
              <w:t>84%</w:t>
            </w:r>
          </w:p>
        </w:tc>
        <w:tc>
          <w:tcPr>
            <w:tcW w:w="1800" w:type="dxa"/>
            <w:tcBorders>
              <w:top w:val="single" w:sz="8" w:space="0" w:color="auto"/>
              <w:left w:val="single" w:sz="8" w:space="0" w:color="auto"/>
              <w:bottom w:val="single" w:sz="8" w:space="0" w:color="auto"/>
              <w:right w:val="single" w:sz="8" w:space="0" w:color="auto"/>
            </w:tcBorders>
          </w:tcPr>
          <w:p w14:paraId="0F281D46" w14:textId="77777777" w:rsidR="00AE4F5B" w:rsidRDefault="00AE4F5B" w:rsidP="007F132A">
            <w:r w:rsidRPr="7CE88769">
              <w:rPr>
                <w:rFonts w:ascii="Calibri" w:eastAsia="Calibri" w:hAnsi="Calibri" w:cs="Calibri"/>
              </w:rPr>
              <w:t xml:space="preserve">81% </w:t>
            </w:r>
          </w:p>
        </w:tc>
      </w:tr>
      <w:tr w:rsidR="00AE4F5B" w14:paraId="09377053" w14:textId="77777777" w:rsidTr="007F132A">
        <w:tc>
          <w:tcPr>
            <w:tcW w:w="1800" w:type="dxa"/>
            <w:tcBorders>
              <w:top w:val="single" w:sz="8" w:space="0" w:color="auto"/>
              <w:left w:val="single" w:sz="8" w:space="0" w:color="auto"/>
              <w:bottom w:val="single" w:sz="8" w:space="0" w:color="auto"/>
              <w:right w:val="single" w:sz="8" w:space="0" w:color="auto"/>
            </w:tcBorders>
          </w:tcPr>
          <w:p w14:paraId="0C9DB432" w14:textId="77777777" w:rsidR="00AE4F5B" w:rsidRDefault="00AE4F5B" w:rsidP="007F132A">
            <w:r w:rsidRPr="7CE88769">
              <w:rPr>
                <w:rFonts w:ascii="Calibri" w:eastAsia="Calibri" w:hAnsi="Calibri" w:cs="Calibri"/>
              </w:rPr>
              <w:t>EEA</w:t>
            </w:r>
          </w:p>
        </w:tc>
        <w:tc>
          <w:tcPr>
            <w:tcW w:w="1800" w:type="dxa"/>
            <w:tcBorders>
              <w:top w:val="single" w:sz="8" w:space="0" w:color="auto"/>
              <w:left w:val="single" w:sz="8" w:space="0" w:color="auto"/>
              <w:bottom w:val="single" w:sz="8" w:space="0" w:color="auto"/>
              <w:right w:val="single" w:sz="8" w:space="0" w:color="auto"/>
            </w:tcBorders>
          </w:tcPr>
          <w:p w14:paraId="191698CA" w14:textId="77777777" w:rsidR="00AE4F5B" w:rsidRDefault="00AE4F5B" w:rsidP="007F132A">
            <w:r w:rsidRPr="7CE88769">
              <w:rPr>
                <w:rFonts w:ascii="Calibri" w:eastAsia="Calibri" w:hAnsi="Calibri" w:cs="Calibri"/>
              </w:rPr>
              <w:t>8%</w:t>
            </w:r>
          </w:p>
        </w:tc>
        <w:tc>
          <w:tcPr>
            <w:tcW w:w="1800" w:type="dxa"/>
            <w:tcBorders>
              <w:top w:val="single" w:sz="8" w:space="0" w:color="auto"/>
              <w:left w:val="single" w:sz="8" w:space="0" w:color="auto"/>
              <w:bottom w:val="single" w:sz="8" w:space="0" w:color="auto"/>
              <w:right w:val="single" w:sz="8" w:space="0" w:color="auto"/>
            </w:tcBorders>
          </w:tcPr>
          <w:p w14:paraId="12F040D2" w14:textId="77777777" w:rsidR="00AE4F5B" w:rsidRDefault="00AE4F5B" w:rsidP="007F132A">
            <w:r w:rsidRPr="7CE88769">
              <w:rPr>
                <w:rFonts w:ascii="Calibri" w:eastAsia="Calibri" w:hAnsi="Calibri" w:cs="Calibri"/>
              </w:rPr>
              <w:t>8%</w:t>
            </w:r>
          </w:p>
        </w:tc>
        <w:tc>
          <w:tcPr>
            <w:tcW w:w="1800" w:type="dxa"/>
            <w:tcBorders>
              <w:top w:val="single" w:sz="8" w:space="0" w:color="auto"/>
              <w:left w:val="single" w:sz="8" w:space="0" w:color="auto"/>
              <w:bottom w:val="single" w:sz="8" w:space="0" w:color="auto"/>
              <w:right w:val="single" w:sz="8" w:space="0" w:color="auto"/>
            </w:tcBorders>
          </w:tcPr>
          <w:p w14:paraId="25F37E0D" w14:textId="77777777" w:rsidR="00AE4F5B" w:rsidRDefault="00AE4F5B" w:rsidP="007F132A">
            <w:r w:rsidRPr="7CE88769">
              <w:rPr>
                <w:rFonts w:ascii="Calibri" w:eastAsia="Calibri" w:hAnsi="Calibri" w:cs="Calibri"/>
              </w:rPr>
              <w:t>14%</w:t>
            </w:r>
          </w:p>
        </w:tc>
      </w:tr>
      <w:tr w:rsidR="00AE4F5B" w14:paraId="24C2F413" w14:textId="77777777" w:rsidTr="007F132A">
        <w:tc>
          <w:tcPr>
            <w:tcW w:w="1800" w:type="dxa"/>
            <w:tcBorders>
              <w:top w:val="single" w:sz="8" w:space="0" w:color="auto"/>
              <w:left w:val="single" w:sz="8" w:space="0" w:color="auto"/>
              <w:bottom w:val="single" w:sz="8" w:space="0" w:color="auto"/>
              <w:right w:val="single" w:sz="8" w:space="0" w:color="auto"/>
            </w:tcBorders>
          </w:tcPr>
          <w:p w14:paraId="2EDCCB16" w14:textId="77777777" w:rsidR="00AE4F5B" w:rsidRDefault="00AE4F5B" w:rsidP="007F132A">
            <w:r w:rsidRPr="7CE88769">
              <w:rPr>
                <w:rFonts w:ascii="Calibri" w:eastAsia="Calibri" w:hAnsi="Calibri" w:cs="Calibri"/>
              </w:rPr>
              <w:t>Non-EEA</w:t>
            </w:r>
          </w:p>
        </w:tc>
        <w:tc>
          <w:tcPr>
            <w:tcW w:w="1800" w:type="dxa"/>
            <w:tcBorders>
              <w:top w:val="single" w:sz="8" w:space="0" w:color="auto"/>
              <w:left w:val="single" w:sz="8" w:space="0" w:color="auto"/>
              <w:bottom w:val="single" w:sz="8" w:space="0" w:color="auto"/>
              <w:right w:val="single" w:sz="8" w:space="0" w:color="auto"/>
            </w:tcBorders>
          </w:tcPr>
          <w:p w14:paraId="6767E7E7" w14:textId="77777777" w:rsidR="00AE4F5B" w:rsidRDefault="00AE4F5B" w:rsidP="007F132A">
            <w:r w:rsidRPr="7CE88769">
              <w:rPr>
                <w:rFonts w:ascii="Calibri" w:eastAsia="Calibri" w:hAnsi="Calibri" w:cs="Calibri"/>
              </w:rPr>
              <w:t>7%</w:t>
            </w:r>
          </w:p>
        </w:tc>
        <w:tc>
          <w:tcPr>
            <w:tcW w:w="1800" w:type="dxa"/>
            <w:tcBorders>
              <w:top w:val="single" w:sz="8" w:space="0" w:color="auto"/>
              <w:left w:val="single" w:sz="8" w:space="0" w:color="auto"/>
              <w:bottom w:val="single" w:sz="8" w:space="0" w:color="auto"/>
              <w:right w:val="single" w:sz="8" w:space="0" w:color="auto"/>
            </w:tcBorders>
          </w:tcPr>
          <w:p w14:paraId="18386BC0" w14:textId="77777777" w:rsidR="00AE4F5B" w:rsidRDefault="00AE4F5B" w:rsidP="007F132A">
            <w:r w:rsidRPr="7CE88769">
              <w:rPr>
                <w:rFonts w:ascii="Calibri" w:eastAsia="Calibri" w:hAnsi="Calibri" w:cs="Calibri"/>
              </w:rPr>
              <w:t>8%</w:t>
            </w:r>
          </w:p>
        </w:tc>
        <w:tc>
          <w:tcPr>
            <w:tcW w:w="1800" w:type="dxa"/>
            <w:tcBorders>
              <w:top w:val="single" w:sz="8" w:space="0" w:color="auto"/>
              <w:left w:val="single" w:sz="8" w:space="0" w:color="auto"/>
              <w:bottom w:val="single" w:sz="8" w:space="0" w:color="auto"/>
              <w:right w:val="single" w:sz="8" w:space="0" w:color="auto"/>
            </w:tcBorders>
          </w:tcPr>
          <w:p w14:paraId="478A6EA1" w14:textId="77777777" w:rsidR="00AE4F5B" w:rsidRDefault="00AE4F5B" w:rsidP="007F132A">
            <w:pPr>
              <w:rPr>
                <w:rFonts w:ascii="Calibri" w:eastAsia="Calibri" w:hAnsi="Calibri" w:cs="Calibri"/>
              </w:rPr>
            </w:pPr>
            <w:r w:rsidRPr="7CE88769">
              <w:rPr>
                <w:rFonts w:ascii="Calibri" w:eastAsia="Calibri" w:hAnsi="Calibri" w:cs="Calibri"/>
              </w:rPr>
              <w:t>5%</w:t>
            </w:r>
          </w:p>
        </w:tc>
      </w:tr>
    </w:tbl>
    <w:p w14:paraId="764A7BF9" w14:textId="77777777" w:rsidR="00C3003E" w:rsidRPr="00C3003E" w:rsidRDefault="00C3003E" w:rsidP="00C3003E">
      <w:pPr>
        <w:rPr>
          <w:i/>
        </w:rPr>
      </w:pPr>
      <w:r w:rsidRPr="00C3003E">
        <w:rPr>
          <w:i/>
        </w:rPr>
        <w:t>Source: OxTHINK</w:t>
      </w:r>
    </w:p>
    <w:p w14:paraId="0149A065" w14:textId="77777777" w:rsidR="00E3604E" w:rsidRDefault="00E3604E" w:rsidP="00AE4F5B"/>
    <w:p w14:paraId="47FA53CF" w14:textId="03F8F7DE" w:rsidR="00AE4F5B" w:rsidRPr="004832D3" w:rsidRDefault="00E3604E" w:rsidP="00A05636">
      <w:pPr>
        <w:pStyle w:val="Heading3"/>
        <w:rPr>
          <w:b/>
        </w:rPr>
      </w:pPr>
      <w:bookmarkStart w:id="48" w:name="_Toc72137204"/>
      <w:r>
        <w:rPr>
          <w:rFonts w:eastAsia="Calibri Light"/>
        </w:rPr>
        <w:t>6.3 - Age</w:t>
      </w:r>
      <w:bookmarkEnd w:id="48"/>
    </w:p>
    <w:p w14:paraId="4B7E5D47" w14:textId="228623FB" w:rsidR="008F4E74" w:rsidRDefault="00AE4F5B" w:rsidP="008F4E74">
      <w:r>
        <w:t>The age group categories captured and reported bef</w:t>
      </w:r>
      <w:r w:rsidR="008F4E74">
        <w:t>ore the Homelessness Reduction Act</w:t>
      </w:r>
      <w:r>
        <w:t xml:space="preserve"> came into effect are not the same as reported </w:t>
      </w:r>
      <w:r w:rsidR="00373517">
        <w:t xml:space="preserve">now </w:t>
      </w:r>
      <w:r>
        <w:t>under the HRA. However, we can see that over the last 10 years, we have seen a change in the age profile of homeless households. The proportion of people in the age group 16 to 24 has reduced from 57.7% in 2010/11 to 17% in 2019/20. This may be linked to the wider shift we have observed of less homelessness being driven from friend/ family eviction</w:t>
      </w:r>
      <w:r w:rsidR="00CB77E3">
        <w:t xml:space="preserve"> (see below chapter 7.1)</w:t>
      </w:r>
      <w:r>
        <w:t xml:space="preserve">, who are often young adults leaving a parental home, and more homelessness now being driven by end of private tenancies which is more </w:t>
      </w:r>
      <w:r w:rsidR="002654DC">
        <w:t>likely</w:t>
      </w:r>
      <w:r>
        <w:t xml:space="preserve"> to be </w:t>
      </w:r>
      <w:r w:rsidR="002654DC">
        <w:t>young</w:t>
      </w:r>
      <w:r>
        <w:t xml:space="preserve"> </w:t>
      </w:r>
      <w:r w:rsidR="002654DC">
        <w:t>families</w:t>
      </w:r>
      <w:r>
        <w:t xml:space="preserve"> renting properties, and single adults in HMOs, coming from older demographic groups</w:t>
      </w:r>
      <w:r w:rsidR="008F4E74">
        <w:t>, these factors are explored further in the next chapter</w:t>
      </w:r>
      <w:r w:rsidR="00373517">
        <w:t>.</w:t>
      </w:r>
    </w:p>
    <w:p w14:paraId="52439306" w14:textId="7DB918F1" w:rsidR="00466A25" w:rsidRDefault="00466A25" w:rsidP="008F4E74">
      <w:r>
        <w:t>From 2019/20 data on households aged 16-24 we owed a prevention or relief duty towards, we can further see:</w:t>
      </w:r>
    </w:p>
    <w:p w14:paraId="6B0A1AF5" w14:textId="2E09D0D8" w:rsidR="00466A25" w:rsidRDefault="00466A25" w:rsidP="00466A25">
      <w:pPr>
        <w:pStyle w:val="ListParagraph"/>
        <w:numPr>
          <w:ilvl w:val="0"/>
          <w:numId w:val="42"/>
        </w:numPr>
      </w:pPr>
      <w:r>
        <w:t>34% had dependent children, compared to 37% across all age groups</w:t>
      </w:r>
    </w:p>
    <w:p w14:paraId="276CFB72" w14:textId="0FFB12B8" w:rsidR="00466A25" w:rsidRDefault="00466A25" w:rsidP="00466A25">
      <w:pPr>
        <w:pStyle w:val="ListParagraph"/>
        <w:numPr>
          <w:ilvl w:val="0"/>
          <w:numId w:val="42"/>
        </w:numPr>
      </w:pPr>
      <w:r>
        <w:t>64% were single households, compared to 59% across all age groups</w:t>
      </w:r>
    </w:p>
    <w:p w14:paraId="15F5DD44" w14:textId="11F06A6B" w:rsidR="00466A25" w:rsidRDefault="00466A25" w:rsidP="00466A25">
      <w:pPr>
        <w:pStyle w:val="ListParagraph"/>
        <w:numPr>
          <w:ilvl w:val="0"/>
          <w:numId w:val="42"/>
        </w:numPr>
      </w:pPr>
      <w:r>
        <w:t>52% were male and 48% female, compared to 67% and 33% respectively for all age groups</w:t>
      </w:r>
    </w:p>
    <w:p w14:paraId="14364156" w14:textId="77777777" w:rsidR="00466A25" w:rsidRDefault="00466A25" w:rsidP="00466A25">
      <w:pPr>
        <w:ind w:left="360"/>
      </w:pPr>
    </w:p>
    <w:p w14:paraId="210213F9" w14:textId="45610C97" w:rsidR="00AE4F5B" w:rsidRPr="008F4E74" w:rsidRDefault="008F4E74" w:rsidP="008F4E74">
      <w:pPr>
        <w:tabs>
          <w:tab w:val="left" w:pos="1086"/>
        </w:tabs>
      </w:pPr>
      <w:r>
        <w:rPr>
          <w:noProof/>
          <w:lang w:eastAsia="en-GB"/>
        </w:rPr>
        <w:drawing>
          <wp:inline distT="0" distB="0" distL="0" distR="0" wp14:anchorId="372CD113" wp14:editId="4D5DA609">
            <wp:extent cx="4516767" cy="271506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8469" cy="2716088"/>
                    </a:xfrm>
                    <a:prstGeom prst="rect">
                      <a:avLst/>
                    </a:prstGeom>
                    <a:noFill/>
                  </pic:spPr>
                </pic:pic>
              </a:graphicData>
            </a:graphic>
          </wp:inline>
        </w:drawing>
      </w:r>
    </w:p>
    <w:p w14:paraId="3C5BB785" w14:textId="7A52D9E2" w:rsidR="00AE4F5B" w:rsidRPr="006B668F" w:rsidRDefault="005B63EF" w:rsidP="005B63EF">
      <w:pPr>
        <w:pStyle w:val="ListParagraph"/>
        <w:ind w:left="0"/>
        <w:rPr>
          <w:sz w:val="20"/>
          <w:szCs w:val="20"/>
        </w:rPr>
      </w:pPr>
      <w:r w:rsidRPr="006B668F">
        <w:rPr>
          <w:i/>
          <w:sz w:val="20"/>
          <w:szCs w:val="20"/>
        </w:rPr>
        <w:t xml:space="preserve">Source: </w:t>
      </w:r>
      <w:r w:rsidR="00A56305" w:rsidRPr="006B668F">
        <w:rPr>
          <w:i/>
          <w:sz w:val="20"/>
          <w:szCs w:val="20"/>
        </w:rPr>
        <w:t xml:space="preserve">MHCLG P1E Homelessness returns </w:t>
      </w:r>
      <w:r w:rsidRPr="006B668F">
        <w:rPr>
          <w:i/>
          <w:sz w:val="20"/>
          <w:szCs w:val="20"/>
        </w:rPr>
        <w:t xml:space="preserve">(2010/11 to 2017/18) and </w:t>
      </w:r>
      <w:r w:rsidR="001750E5" w:rsidRPr="006B668F">
        <w:rPr>
          <w:i/>
          <w:sz w:val="20"/>
          <w:szCs w:val="20"/>
        </w:rPr>
        <w:t>MHCLG Statutory Homelessness:</w:t>
      </w:r>
      <w:r w:rsidRPr="006B668F">
        <w:rPr>
          <w:i/>
          <w:sz w:val="20"/>
          <w:szCs w:val="20"/>
        </w:rPr>
        <w:t xml:space="preserve"> Detailed local authority level tables: financial year 2018-2019 and Detailed local authority level tables: financial year 2019-20</w:t>
      </w:r>
    </w:p>
    <w:p w14:paraId="07AF6F3D" w14:textId="5DD78815" w:rsidR="00AE4F5B" w:rsidRDefault="00AE4F5B" w:rsidP="00AE4F5B">
      <w:r>
        <w:t xml:space="preserve">In 2018/19, 25-34 year olds were the largest proportion of households we owed a duty towards at 31.8%. In in 2019/20, this had reduced to 25.9%, with 35-44 year olds the largest proportion with 32.6%.  The age of main applicants for who we owed a duty towards in 2019/20 were broadly in line </w:t>
      </w:r>
      <w:r>
        <w:lastRenderedPageBreak/>
        <w:t>with the picture across England and the South East, but with a slightly higher proportion of households ages 35-44.</w:t>
      </w:r>
    </w:p>
    <w:tbl>
      <w:tblPr>
        <w:tblStyle w:val="TableGrid"/>
        <w:tblW w:w="0" w:type="auto"/>
        <w:tblLook w:val="04A0" w:firstRow="1" w:lastRow="0" w:firstColumn="1" w:lastColumn="0" w:noHBand="0" w:noVBand="1"/>
      </w:tblPr>
      <w:tblGrid>
        <w:gridCol w:w="2168"/>
        <w:gridCol w:w="2353"/>
        <w:gridCol w:w="2325"/>
        <w:gridCol w:w="2170"/>
      </w:tblGrid>
      <w:tr w:rsidR="0081162E" w14:paraId="095939E7" w14:textId="77777777" w:rsidTr="007F132A">
        <w:tc>
          <w:tcPr>
            <w:tcW w:w="2168" w:type="dxa"/>
          </w:tcPr>
          <w:p w14:paraId="2B33F56D" w14:textId="3F0F01D3" w:rsidR="0081162E" w:rsidRDefault="0081162E" w:rsidP="007F132A">
            <w:r>
              <w:t>2019/20</w:t>
            </w:r>
          </w:p>
        </w:tc>
        <w:tc>
          <w:tcPr>
            <w:tcW w:w="2353" w:type="dxa"/>
          </w:tcPr>
          <w:p w14:paraId="035B232E" w14:textId="77777777" w:rsidR="0081162E" w:rsidRDefault="0081162E" w:rsidP="007F132A"/>
        </w:tc>
        <w:tc>
          <w:tcPr>
            <w:tcW w:w="2325" w:type="dxa"/>
          </w:tcPr>
          <w:p w14:paraId="5A614140" w14:textId="77777777" w:rsidR="0081162E" w:rsidRDefault="0081162E" w:rsidP="007F132A"/>
        </w:tc>
        <w:tc>
          <w:tcPr>
            <w:tcW w:w="2170" w:type="dxa"/>
          </w:tcPr>
          <w:p w14:paraId="60110E2A" w14:textId="77777777" w:rsidR="0081162E" w:rsidRDefault="0081162E" w:rsidP="007F132A"/>
        </w:tc>
      </w:tr>
      <w:tr w:rsidR="00AE4F5B" w14:paraId="0FD4291F" w14:textId="77777777" w:rsidTr="007F132A">
        <w:tc>
          <w:tcPr>
            <w:tcW w:w="2168" w:type="dxa"/>
          </w:tcPr>
          <w:p w14:paraId="518DE195" w14:textId="77777777" w:rsidR="00AE4F5B" w:rsidRDefault="00AE4F5B" w:rsidP="007F132A">
            <w:r>
              <w:t xml:space="preserve">Age </w:t>
            </w:r>
          </w:p>
        </w:tc>
        <w:tc>
          <w:tcPr>
            <w:tcW w:w="2353" w:type="dxa"/>
          </w:tcPr>
          <w:p w14:paraId="4B13E785" w14:textId="77777777" w:rsidR="00AE4F5B" w:rsidRDefault="00AE4F5B" w:rsidP="007F132A">
            <w:r>
              <w:t>Oxford</w:t>
            </w:r>
          </w:p>
        </w:tc>
        <w:tc>
          <w:tcPr>
            <w:tcW w:w="2325" w:type="dxa"/>
          </w:tcPr>
          <w:p w14:paraId="55A5C3B7" w14:textId="77777777" w:rsidR="00AE4F5B" w:rsidRDefault="00AE4F5B" w:rsidP="007F132A">
            <w:r>
              <w:t>South East</w:t>
            </w:r>
          </w:p>
        </w:tc>
        <w:tc>
          <w:tcPr>
            <w:tcW w:w="2170" w:type="dxa"/>
          </w:tcPr>
          <w:p w14:paraId="53521A9F" w14:textId="77777777" w:rsidR="00AE4F5B" w:rsidRDefault="00AE4F5B" w:rsidP="007F132A">
            <w:r>
              <w:t>England</w:t>
            </w:r>
          </w:p>
        </w:tc>
      </w:tr>
      <w:tr w:rsidR="00AE4F5B" w14:paraId="4B597FB1" w14:textId="77777777" w:rsidTr="007F132A">
        <w:tc>
          <w:tcPr>
            <w:tcW w:w="2168" w:type="dxa"/>
          </w:tcPr>
          <w:p w14:paraId="593A3831" w14:textId="77777777" w:rsidR="00AE4F5B" w:rsidRDefault="00AE4F5B" w:rsidP="007F132A">
            <w:r>
              <w:t>16-17</w:t>
            </w:r>
          </w:p>
        </w:tc>
        <w:tc>
          <w:tcPr>
            <w:tcW w:w="2353" w:type="dxa"/>
          </w:tcPr>
          <w:p w14:paraId="298A96E7" w14:textId="77777777" w:rsidR="00AE4F5B" w:rsidRDefault="00AE4F5B" w:rsidP="007F132A">
            <w:r>
              <w:t>0.0%</w:t>
            </w:r>
          </w:p>
        </w:tc>
        <w:tc>
          <w:tcPr>
            <w:tcW w:w="2325" w:type="dxa"/>
          </w:tcPr>
          <w:p w14:paraId="44CBF35C" w14:textId="77777777" w:rsidR="00AE4F5B" w:rsidRDefault="00AE4F5B" w:rsidP="007F132A">
            <w:r>
              <w:t>0.6%</w:t>
            </w:r>
          </w:p>
        </w:tc>
        <w:tc>
          <w:tcPr>
            <w:tcW w:w="2170" w:type="dxa"/>
          </w:tcPr>
          <w:p w14:paraId="5F43E949" w14:textId="77777777" w:rsidR="00AE4F5B" w:rsidRDefault="00AE4F5B" w:rsidP="007F132A">
            <w:r>
              <w:t>1.1%</w:t>
            </w:r>
          </w:p>
        </w:tc>
      </w:tr>
      <w:tr w:rsidR="00AE4F5B" w14:paraId="008C96C9" w14:textId="77777777" w:rsidTr="007F132A">
        <w:tc>
          <w:tcPr>
            <w:tcW w:w="2168" w:type="dxa"/>
          </w:tcPr>
          <w:p w14:paraId="438491E7" w14:textId="77777777" w:rsidR="00AE4F5B" w:rsidRDefault="00AE4F5B" w:rsidP="007F132A">
            <w:r>
              <w:t>18-24</w:t>
            </w:r>
          </w:p>
        </w:tc>
        <w:tc>
          <w:tcPr>
            <w:tcW w:w="2353" w:type="dxa"/>
          </w:tcPr>
          <w:p w14:paraId="4FDE1446" w14:textId="77777777" w:rsidR="00AE4F5B" w:rsidRDefault="00AE4F5B" w:rsidP="007F132A">
            <w:r>
              <w:t>17.0%</w:t>
            </w:r>
          </w:p>
        </w:tc>
        <w:tc>
          <w:tcPr>
            <w:tcW w:w="2325" w:type="dxa"/>
          </w:tcPr>
          <w:p w14:paraId="15BC949A" w14:textId="77777777" w:rsidR="00AE4F5B" w:rsidRDefault="00AE4F5B" w:rsidP="007F132A">
            <w:r>
              <w:t>20.5%</w:t>
            </w:r>
          </w:p>
        </w:tc>
        <w:tc>
          <w:tcPr>
            <w:tcW w:w="2170" w:type="dxa"/>
          </w:tcPr>
          <w:p w14:paraId="7E9DA33F" w14:textId="77777777" w:rsidR="00AE4F5B" w:rsidRDefault="00AE4F5B" w:rsidP="007F132A">
            <w:r>
              <w:t>20.0%</w:t>
            </w:r>
          </w:p>
        </w:tc>
      </w:tr>
      <w:tr w:rsidR="00AE4F5B" w14:paraId="0C9CE4F0" w14:textId="77777777" w:rsidTr="007F132A">
        <w:tc>
          <w:tcPr>
            <w:tcW w:w="2168" w:type="dxa"/>
          </w:tcPr>
          <w:p w14:paraId="2C8149E7" w14:textId="77777777" w:rsidR="00AE4F5B" w:rsidRDefault="00AE4F5B" w:rsidP="007F132A">
            <w:r>
              <w:t>25-34</w:t>
            </w:r>
          </w:p>
        </w:tc>
        <w:tc>
          <w:tcPr>
            <w:tcW w:w="2353" w:type="dxa"/>
          </w:tcPr>
          <w:p w14:paraId="76FCF530" w14:textId="77777777" w:rsidR="00AE4F5B" w:rsidRDefault="00AE4F5B" w:rsidP="007F132A">
            <w:r>
              <w:t>25.9%</w:t>
            </w:r>
          </w:p>
        </w:tc>
        <w:tc>
          <w:tcPr>
            <w:tcW w:w="2325" w:type="dxa"/>
          </w:tcPr>
          <w:p w14:paraId="615728B6" w14:textId="77777777" w:rsidR="00AE4F5B" w:rsidRDefault="00AE4F5B" w:rsidP="007F132A">
            <w:r>
              <w:t>29.5%</w:t>
            </w:r>
          </w:p>
        </w:tc>
        <w:tc>
          <w:tcPr>
            <w:tcW w:w="2170" w:type="dxa"/>
          </w:tcPr>
          <w:p w14:paraId="67C1B07F" w14:textId="77777777" w:rsidR="00AE4F5B" w:rsidRDefault="00AE4F5B" w:rsidP="007F132A">
            <w:r>
              <w:t>30.5%</w:t>
            </w:r>
          </w:p>
        </w:tc>
      </w:tr>
      <w:tr w:rsidR="00AE4F5B" w14:paraId="5046E48F" w14:textId="77777777" w:rsidTr="007F132A">
        <w:tc>
          <w:tcPr>
            <w:tcW w:w="2168" w:type="dxa"/>
          </w:tcPr>
          <w:p w14:paraId="7A0774C5" w14:textId="77777777" w:rsidR="00AE4F5B" w:rsidRDefault="00AE4F5B" w:rsidP="007F132A">
            <w:r>
              <w:t>35-44</w:t>
            </w:r>
          </w:p>
        </w:tc>
        <w:tc>
          <w:tcPr>
            <w:tcW w:w="2353" w:type="dxa"/>
          </w:tcPr>
          <w:p w14:paraId="0B17A281" w14:textId="77777777" w:rsidR="00AE4F5B" w:rsidRDefault="00AE4F5B" w:rsidP="007F132A">
            <w:r>
              <w:t>32.6%</w:t>
            </w:r>
          </w:p>
        </w:tc>
        <w:tc>
          <w:tcPr>
            <w:tcW w:w="2325" w:type="dxa"/>
          </w:tcPr>
          <w:p w14:paraId="24C1E8EF" w14:textId="77777777" w:rsidR="00AE4F5B" w:rsidRDefault="00AE4F5B" w:rsidP="007F132A">
            <w:r>
              <w:t>22.4%</w:t>
            </w:r>
          </w:p>
        </w:tc>
        <w:tc>
          <w:tcPr>
            <w:tcW w:w="2170" w:type="dxa"/>
          </w:tcPr>
          <w:p w14:paraId="3E11E9E6" w14:textId="77777777" w:rsidR="00AE4F5B" w:rsidRDefault="00AE4F5B" w:rsidP="007F132A">
            <w:r>
              <w:t>22.9%</w:t>
            </w:r>
          </w:p>
        </w:tc>
      </w:tr>
      <w:tr w:rsidR="00AE4F5B" w14:paraId="1A9408C7" w14:textId="77777777" w:rsidTr="007F132A">
        <w:tc>
          <w:tcPr>
            <w:tcW w:w="2168" w:type="dxa"/>
          </w:tcPr>
          <w:p w14:paraId="4ABB3124" w14:textId="77777777" w:rsidR="00AE4F5B" w:rsidRDefault="00AE4F5B" w:rsidP="007F132A">
            <w:r>
              <w:t>45-54</w:t>
            </w:r>
          </w:p>
        </w:tc>
        <w:tc>
          <w:tcPr>
            <w:tcW w:w="2353" w:type="dxa"/>
          </w:tcPr>
          <w:p w14:paraId="0A592133" w14:textId="77777777" w:rsidR="00AE4F5B" w:rsidRDefault="00AE4F5B" w:rsidP="007F132A">
            <w:r>
              <w:t>12.8%</w:t>
            </w:r>
          </w:p>
        </w:tc>
        <w:tc>
          <w:tcPr>
            <w:tcW w:w="2325" w:type="dxa"/>
          </w:tcPr>
          <w:p w14:paraId="185B6351" w14:textId="77777777" w:rsidR="00AE4F5B" w:rsidRDefault="00AE4F5B" w:rsidP="007F132A">
            <w:r>
              <w:t>14.5%</w:t>
            </w:r>
          </w:p>
        </w:tc>
        <w:tc>
          <w:tcPr>
            <w:tcW w:w="2170" w:type="dxa"/>
          </w:tcPr>
          <w:p w14:paraId="04FDE056" w14:textId="77777777" w:rsidR="00AE4F5B" w:rsidRDefault="00AE4F5B" w:rsidP="007F132A">
            <w:r>
              <w:t>14.4%</w:t>
            </w:r>
          </w:p>
        </w:tc>
      </w:tr>
      <w:tr w:rsidR="00AE4F5B" w14:paraId="32DE59AC" w14:textId="77777777" w:rsidTr="007F132A">
        <w:tc>
          <w:tcPr>
            <w:tcW w:w="2168" w:type="dxa"/>
          </w:tcPr>
          <w:p w14:paraId="3C218359" w14:textId="77777777" w:rsidR="00AE4F5B" w:rsidRDefault="00AE4F5B" w:rsidP="007F132A">
            <w:r>
              <w:t>55-64</w:t>
            </w:r>
          </w:p>
        </w:tc>
        <w:tc>
          <w:tcPr>
            <w:tcW w:w="2353" w:type="dxa"/>
          </w:tcPr>
          <w:p w14:paraId="6CB8CAFD" w14:textId="77777777" w:rsidR="00AE4F5B" w:rsidRDefault="00AE4F5B" w:rsidP="007F132A">
            <w:r>
              <w:t>8.9%</w:t>
            </w:r>
          </w:p>
        </w:tc>
        <w:tc>
          <w:tcPr>
            <w:tcW w:w="2325" w:type="dxa"/>
          </w:tcPr>
          <w:p w14:paraId="08504E10" w14:textId="77777777" w:rsidR="00AE4F5B" w:rsidRDefault="00AE4F5B" w:rsidP="007F132A">
            <w:r>
              <w:t>7.7%</w:t>
            </w:r>
          </w:p>
        </w:tc>
        <w:tc>
          <w:tcPr>
            <w:tcW w:w="2170" w:type="dxa"/>
          </w:tcPr>
          <w:p w14:paraId="0BCF82EC" w14:textId="77777777" w:rsidR="00AE4F5B" w:rsidRDefault="00AE4F5B" w:rsidP="007F132A">
            <w:r>
              <w:t>7.1%</w:t>
            </w:r>
          </w:p>
        </w:tc>
      </w:tr>
      <w:tr w:rsidR="00AE4F5B" w14:paraId="1E2FAEF2" w14:textId="77777777" w:rsidTr="007F132A">
        <w:tc>
          <w:tcPr>
            <w:tcW w:w="2168" w:type="dxa"/>
          </w:tcPr>
          <w:p w14:paraId="1722EF55" w14:textId="77777777" w:rsidR="00AE4F5B" w:rsidRDefault="00AE4F5B" w:rsidP="007F132A">
            <w:r>
              <w:t>65-74</w:t>
            </w:r>
          </w:p>
        </w:tc>
        <w:tc>
          <w:tcPr>
            <w:tcW w:w="2353" w:type="dxa"/>
          </w:tcPr>
          <w:p w14:paraId="32444D2C" w14:textId="77777777" w:rsidR="00AE4F5B" w:rsidRDefault="00AE4F5B" w:rsidP="007F132A">
            <w:r>
              <w:t>2.5%</w:t>
            </w:r>
          </w:p>
        </w:tc>
        <w:tc>
          <w:tcPr>
            <w:tcW w:w="2325" w:type="dxa"/>
          </w:tcPr>
          <w:p w14:paraId="01515ACB" w14:textId="77777777" w:rsidR="00AE4F5B" w:rsidRDefault="00AE4F5B" w:rsidP="007F132A">
            <w:r>
              <w:t>3.0%</w:t>
            </w:r>
          </w:p>
        </w:tc>
        <w:tc>
          <w:tcPr>
            <w:tcW w:w="2170" w:type="dxa"/>
          </w:tcPr>
          <w:p w14:paraId="2914CE00" w14:textId="77777777" w:rsidR="00AE4F5B" w:rsidRDefault="00AE4F5B" w:rsidP="007F132A">
            <w:r>
              <w:t>2.4%</w:t>
            </w:r>
          </w:p>
        </w:tc>
      </w:tr>
      <w:tr w:rsidR="00AE4F5B" w14:paraId="046D1340" w14:textId="77777777" w:rsidTr="007F132A">
        <w:tc>
          <w:tcPr>
            <w:tcW w:w="2168" w:type="dxa"/>
          </w:tcPr>
          <w:p w14:paraId="265729D5" w14:textId="77777777" w:rsidR="00AE4F5B" w:rsidRDefault="00AE4F5B" w:rsidP="007F132A">
            <w:r>
              <w:t>75+</w:t>
            </w:r>
          </w:p>
        </w:tc>
        <w:tc>
          <w:tcPr>
            <w:tcW w:w="2353" w:type="dxa"/>
          </w:tcPr>
          <w:p w14:paraId="78EC9D24" w14:textId="77777777" w:rsidR="00AE4F5B" w:rsidRDefault="00AE4F5B" w:rsidP="007F132A">
            <w:r>
              <w:t>0.4%</w:t>
            </w:r>
          </w:p>
        </w:tc>
        <w:tc>
          <w:tcPr>
            <w:tcW w:w="2325" w:type="dxa"/>
          </w:tcPr>
          <w:p w14:paraId="28555E96" w14:textId="77777777" w:rsidR="00AE4F5B" w:rsidRDefault="00AE4F5B" w:rsidP="007F132A">
            <w:r>
              <w:t>1.8%</w:t>
            </w:r>
          </w:p>
        </w:tc>
        <w:tc>
          <w:tcPr>
            <w:tcW w:w="2170" w:type="dxa"/>
          </w:tcPr>
          <w:p w14:paraId="6E1A5CF5" w14:textId="77777777" w:rsidR="00AE4F5B" w:rsidRDefault="00AE4F5B" w:rsidP="007F132A">
            <w:r>
              <w:t>1.1%</w:t>
            </w:r>
          </w:p>
        </w:tc>
      </w:tr>
      <w:tr w:rsidR="00AE4F5B" w14:paraId="4F755C9B" w14:textId="77777777" w:rsidTr="007F132A">
        <w:tc>
          <w:tcPr>
            <w:tcW w:w="2168" w:type="dxa"/>
          </w:tcPr>
          <w:p w14:paraId="6788359F" w14:textId="77777777" w:rsidR="00AE4F5B" w:rsidRDefault="00AE4F5B" w:rsidP="007F132A">
            <w:r>
              <w:t>Not known</w:t>
            </w:r>
          </w:p>
        </w:tc>
        <w:tc>
          <w:tcPr>
            <w:tcW w:w="2353" w:type="dxa"/>
          </w:tcPr>
          <w:p w14:paraId="6F7DF784" w14:textId="77777777" w:rsidR="00AE4F5B" w:rsidRDefault="00AE4F5B" w:rsidP="007F132A">
            <w:r>
              <w:t>0.0%</w:t>
            </w:r>
          </w:p>
        </w:tc>
        <w:tc>
          <w:tcPr>
            <w:tcW w:w="2325" w:type="dxa"/>
          </w:tcPr>
          <w:p w14:paraId="4E8D6C3A" w14:textId="77777777" w:rsidR="00AE4F5B" w:rsidRDefault="00AE4F5B" w:rsidP="007F132A">
            <w:r>
              <w:t>0.0%</w:t>
            </w:r>
          </w:p>
        </w:tc>
        <w:tc>
          <w:tcPr>
            <w:tcW w:w="2170" w:type="dxa"/>
          </w:tcPr>
          <w:p w14:paraId="227DCEDB" w14:textId="77777777" w:rsidR="00AE4F5B" w:rsidRDefault="00AE4F5B" w:rsidP="007F132A">
            <w:r>
              <w:t>0.6%</w:t>
            </w:r>
          </w:p>
        </w:tc>
      </w:tr>
    </w:tbl>
    <w:p w14:paraId="3CBEB1C2" w14:textId="2B693FBF" w:rsidR="00AE4F5B" w:rsidRDefault="005B63EF" w:rsidP="00AE4F5B">
      <w:r w:rsidRPr="001750E5">
        <w:rPr>
          <w:i/>
          <w:sz w:val="18"/>
          <w:szCs w:val="18"/>
        </w:rPr>
        <w:t xml:space="preserve">Source:  MHCLG </w:t>
      </w:r>
      <w:r w:rsidR="001750E5" w:rsidRPr="001750E5">
        <w:rPr>
          <w:i/>
          <w:sz w:val="18"/>
          <w:szCs w:val="18"/>
        </w:rPr>
        <w:t xml:space="preserve">Statutory Homelessness: </w:t>
      </w:r>
      <w:r w:rsidRPr="001750E5">
        <w:rPr>
          <w:i/>
          <w:sz w:val="18"/>
          <w:szCs w:val="18"/>
        </w:rPr>
        <w:t xml:space="preserve">Detailed local authority level tables: financial year 2019-20 </w:t>
      </w:r>
      <w:r w:rsidR="00AE4F5B">
        <w:rPr>
          <w:noProof/>
          <w:lang w:eastAsia="en-GB"/>
        </w:rPr>
        <w:drawing>
          <wp:inline distT="0" distB="0" distL="0" distR="0" wp14:anchorId="1A95BCCE" wp14:editId="7D78D94A">
            <wp:extent cx="4581524" cy="2743200"/>
            <wp:effectExtent l="0" t="0" r="0" b="0"/>
            <wp:docPr id="1572007156" name="Picture 157200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581524" cy="2743200"/>
                    </a:xfrm>
                    <a:prstGeom prst="rect">
                      <a:avLst/>
                    </a:prstGeom>
                  </pic:spPr>
                </pic:pic>
              </a:graphicData>
            </a:graphic>
          </wp:inline>
        </w:drawing>
      </w:r>
    </w:p>
    <w:p w14:paraId="7AB63F3B" w14:textId="5F0A0A2E" w:rsidR="00AE4F5B" w:rsidRPr="001750E5" w:rsidRDefault="005B63EF" w:rsidP="00AE4F5B">
      <w:pPr>
        <w:rPr>
          <w:sz w:val="18"/>
          <w:szCs w:val="18"/>
        </w:rPr>
      </w:pPr>
      <w:r w:rsidRPr="001750E5">
        <w:rPr>
          <w:i/>
          <w:sz w:val="18"/>
          <w:szCs w:val="18"/>
        </w:rPr>
        <w:t xml:space="preserve">Source:  MHCLG </w:t>
      </w:r>
      <w:r w:rsidR="001750E5" w:rsidRPr="001750E5">
        <w:rPr>
          <w:i/>
          <w:sz w:val="18"/>
          <w:szCs w:val="18"/>
        </w:rPr>
        <w:t xml:space="preserve">Statutory Homelessness: </w:t>
      </w:r>
      <w:r w:rsidRPr="001750E5">
        <w:rPr>
          <w:i/>
          <w:sz w:val="18"/>
          <w:szCs w:val="18"/>
        </w:rPr>
        <w:t>Detailed local authority level tables: financial year 2018-19 and Detailed local authority level tables: financial year 2019-20</w:t>
      </w:r>
    </w:p>
    <w:p w14:paraId="3CA4BFE2" w14:textId="5A6CBEA6" w:rsidR="00AE4F5B" w:rsidRPr="00226E7F" w:rsidRDefault="00AE4F5B" w:rsidP="00AE4F5B">
      <w:r w:rsidRPr="00226E7F">
        <w:t xml:space="preserve">The age </w:t>
      </w:r>
      <w:r>
        <w:t>of those seen</w:t>
      </w:r>
      <w:r w:rsidRPr="00226E7F">
        <w:t xml:space="preserve"> rough sleeping in the city correspond with the groups for those we have accepted a Prevention or Relief Duty towards and have not changes significantly over the last few years. The most dominant age group for rough sleepers is 35 – 44 year olds. </w:t>
      </w:r>
    </w:p>
    <w:tbl>
      <w:tblPr>
        <w:tblStyle w:val="TableGrid"/>
        <w:tblW w:w="0" w:type="auto"/>
        <w:tblLayout w:type="fixed"/>
        <w:tblLook w:val="04A0" w:firstRow="1" w:lastRow="0" w:firstColumn="1" w:lastColumn="0" w:noHBand="0" w:noVBand="1"/>
      </w:tblPr>
      <w:tblGrid>
        <w:gridCol w:w="1800"/>
        <w:gridCol w:w="1800"/>
        <w:gridCol w:w="1800"/>
        <w:gridCol w:w="1800"/>
      </w:tblGrid>
      <w:tr w:rsidR="00AE4F5B" w14:paraId="0B4D94BB" w14:textId="77777777" w:rsidTr="007F132A">
        <w:tc>
          <w:tcPr>
            <w:tcW w:w="1800" w:type="dxa"/>
            <w:tcBorders>
              <w:top w:val="single" w:sz="8" w:space="0" w:color="auto"/>
              <w:left w:val="single" w:sz="8" w:space="0" w:color="auto"/>
              <w:bottom w:val="single" w:sz="8" w:space="0" w:color="auto"/>
              <w:right w:val="single" w:sz="8" w:space="0" w:color="auto"/>
            </w:tcBorders>
          </w:tcPr>
          <w:p w14:paraId="176207E9" w14:textId="77777777" w:rsidR="00AE4F5B" w:rsidRDefault="00AE4F5B" w:rsidP="007F132A">
            <w:r w:rsidRPr="7CE88769">
              <w:rPr>
                <w:rFonts w:ascii="Calibri" w:eastAsia="Calibri" w:hAnsi="Calibri" w:cs="Calibri"/>
              </w:rPr>
              <w:t>Age</w:t>
            </w:r>
          </w:p>
        </w:tc>
        <w:tc>
          <w:tcPr>
            <w:tcW w:w="1800" w:type="dxa"/>
            <w:tcBorders>
              <w:top w:val="single" w:sz="8" w:space="0" w:color="auto"/>
              <w:left w:val="single" w:sz="8" w:space="0" w:color="auto"/>
              <w:bottom w:val="single" w:sz="8" w:space="0" w:color="auto"/>
              <w:right w:val="single" w:sz="8" w:space="0" w:color="auto"/>
            </w:tcBorders>
          </w:tcPr>
          <w:p w14:paraId="26D64213" w14:textId="77777777" w:rsidR="00AE4F5B" w:rsidRDefault="00AE4F5B" w:rsidP="007F132A">
            <w:r w:rsidRPr="7CE88769">
              <w:rPr>
                <w:rFonts w:ascii="Calibri" w:eastAsia="Calibri" w:hAnsi="Calibri" w:cs="Calibri"/>
              </w:rPr>
              <w:t>2017/18</w:t>
            </w:r>
          </w:p>
        </w:tc>
        <w:tc>
          <w:tcPr>
            <w:tcW w:w="1800" w:type="dxa"/>
            <w:tcBorders>
              <w:top w:val="single" w:sz="8" w:space="0" w:color="auto"/>
              <w:left w:val="single" w:sz="8" w:space="0" w:color="auto"/>
              <w:bottom w:val="single" w:sz="8" w:space="0" w:color="auto"/>
              <w:right w:val="single" w:sz="8" w:space="0" w:color="auto"/>
            </w:tcBorders>
          </w:tcPr>
          <w:p w14:paraId="04B190DF" w14:textId="77777777" w:rsidR="00AE4F5B" w:rsidRDefault="00AE4F5B" w:rsidP="007F132A">
            <w:r w:rsidRPr="7CE88769">
              <w:rPr>
                <w:rFonts w:ascii="Calibri" w:eastAsia="Calibri" w:hAnsi="Calibri" w:cs="Calibri"/>
              </w:rPr>
              <w:t>2018/19</w:t>
            </w:r>
          </w:p>
        </w:tc>
        <w:tc>
          <w:tcPr>
            <w:tcW w:w="1800" w:type="dxa"/>
            <w:tcBorders>
              <w:top w:val="single" w:sz="8" w:space="0" w:color="auto"/>
              <w:left w:val="single" w:sz="8" w:space="0" w:color="auto"/>
              <w:bottom w:val="single" w:sz="8" w:space="0" w:color="auto"/>
              <w:right w:val="single" w:sz="8" w:space="0" w:color="auto"/>
            </w:tcBorders>
          </w:tcPr>
          <w:p w14:paraId="2B0F76CE" w14:textId="77777777" w:rsidR="00AE4F5B" w:rsidRDefault="00AE4F5B" w:rsidP="007F132A">
            <w:r w:rsidRPr="7CE88769">
              <w:rPr>
                <w:rFonts w:ascii="Calibri" w:eastAsia="Calibri" w:hAnsi="Calibri" w:cs="Calibri"/>
              </w:rPr>
              <w:t>2019/20</w:t>
            </w:r>
          </w:p>
        </w:tc>
      </w:tr>
      <w:tr w:rsidR="00AE4F5B" w14:paraId="4B0AB399" w14:textId="77777777" w:rsidTr="007F132A">
        <w:tc>
          <w:tcPr>
            <w:tcW w:w="1800" w:type="dxa"/>
            <w:tcBorders>
              <w:top w:val="single" w:sz="8" w:space="0" w:color="auto"/>
              <w:left w:val="single" w:sz="8" w:space="0" w:color="auto"/>
              <w:bottom w:val="single" w:sz="8" w:space="0" w:color="auto"/>
              <w:right w:val="single" w:sz="8" w:space="0" w:color="auto"/>
            </w:tcBorders>
          </w:tcPr>
          <w:p w14:paraId="3A4F7FE2" w14:textId="77777777" w:rsidR="00AE4F5B" w:rsidRDefault="00AE4F5B" w:rsidP="007F132A">
            <w:r w:rsidRPr="7CE88769">
              <w:rPr>
                <w:rFonts w:ascii="Calibri" w:eastAsia="Calibri" w:hAnsi="Calibri" w:cs="Calibri"/>
              </w:rPr>
              <w:t>18-24</w:t>
            </w:r>
          </w:p>
        </w:tc>
        <w:tc>
          <w:tcPr>
            <w:tcW w:w="1800" w:type="dxa"/>
            <w:tcBorders>
              <w:top w:val="single" w:sz="8" w:space="0" w:color="auto"/>
              <w:left w:val="single" w:sz="8" w:space="0" w:color="auto"/>
              <w:bottom w:val="single" w:sz="8" w:space="0" w:color="auto"/>
              <w:right w:val="single" w:sz="8" w:space="0" w:color="auto"/>
            </w:tcBorders>
          </w:tcPr>
          <w:p w14:paraId="16E9D28D" w14:textId="77777777" w:rsidR="00AE4F5B" w:rsidRDefault="00AE4F5B" w:rsidP="007F132A">
            <w:r w:rsidRPr="7CE88769">
              <w:rPr>
                <w:rFonts w:ascii="Calibri" w:eastAsia="Calibri" w:hAnsi="Calibri" w:cs="Calibri"/>
              </w:rPr>
              <w:t>6%</w:t>
            </w:r>
          </w:p>
        </w:tc>
        <w:tc>
          <w:tcPr>
            <w:tcW w:w="1800" w:type="dxa"/>
            <w:tcBorders>
              <w:top w:val="single" w:sz="8" w:space="0" w:color="auto"/>
              <w:left w:val="single" w:sz="8" w:space="0" w:color="auto"/>
              <w:bottom w:val="single" w:sz="8" w:space="0" w:color="auto"/>
              <w:right w:val="single" w:sz="8" w:space="0" w:color="auto"/>
            </w:tcBorders>
          </w:tcPr>
          <w:p w14:paraId="233F2FB6" w14:textId="77777777" w:rsidR="00AE4F5B" w:rsidRDefault="00AE4F5B" w:rsidP="007F132A">
            <w:r w:rsidRPr="7CE88769">
              <w:rPr>
                <w:rFonts w:ascii="Calibri" w:eastAsia="Calibri" w:hAnsi="Calibri" w:cs="Calibri"/>
              </w:rPr>
              <w:t>7%</w:t>
            </w:r>
          </w:p>
        </w:tc>
        <w:tc>
          <w:tcPr>
            <w:tcW w:w="1800" w:type="dxa"/>
            <w:tcBorders>
              <w:top w:val="single" w:sz="8" w:space="0" w:color="auto"/>
              <w:left w:val="single" w:sz="8" w:space="0" w:color="auto"/>
              <w:bottom w:val="single" w:sz="8" w:space="0" w:color="auto"/>
              <w:right w:val="single" w:sz="8" w:space="0" w:color="auto"/>
            </w:tcBorders>
          </w:tcPr>
          <w:p w14:paraId="4A160D58" w14:textId="77777777" w:rsidR="00AE4F5B" w:rsidRDefault="00AE4F5B" w:rsidP="007F132A">
            <w:r w:rsidRPr="7CE88769">
              <w:rPr>
                <w:rFonts w:ascii="Calibri" w:eastAsia="Calibri" w:hAnsi="Calibri" w:cs="Calibri"/>
              </w:rPr>
              <w:t>9%</w:t>
            </w:r>
          </w:p>
        </w:tc>
      </w:tr>
      <w:tr w:rsidR="00AE4F5B" w14:paraId="288A186B" w14:textId="77777777" w:rsidTr="007F132A">
        <w:tc>
          <w:tcPr>
            <w:tcW w:w="1800" w:type="dxa"/>
            <w:tcBorders>
              <w:top w:val="single" w:sz="8" w:space="0" w:color="auto"/>
              <w:left w:val="single" w:sz="8" w:space="0" w:color="auto"/>
              <w:bottom w:val="single" w:sz="8" w:space="0" w:color="auto"/>
              <w:right w:val="single" w:sz="8" w:space="0" w:color="auto"/>
            </w:tcBorders>
          </w:tcPr>
          <w:p w14:paraId="7498CB1F" w14:textId="77777777" w:rsidR="00AE4F5B" w:rsidRDefault="00AE4F5B" w:rsidP="007F132A">
            <w:r w:rsidRPr="7CE88769">
              <w:rPr>
                <w:rFonts w:ascii="Calibri" w:eastAsia="Calibri" w:hAnsi="Calibri" w:cs="Calibri"/>
              </w:rPr>
              <w:t>25-34</w:t>
            </w:r>
          </w:p>
        </w:tc>
        <w:tc>
          <w:tcPr>
            <w:tcW w:w="1800" w:type="dxa"/>
            <w:tcBorders>
              <w:top w:val="single" w:sz="8" w:space="0" w:color="auto"/>
              <w:left w:val="single" w:sz="8" w:space="0" w:color="auto"/>
              <w:bottom w:val="single" w:sz="8" w:space="0" w:color="auto"/>
              <w:right w:val="single" w:sz="8" w:space="0" w:color="auto"/>
            </w:tcBorders>
          </w:tcPr>
          <w:p w14:paraId="24B55C99" w14:textId="77777777" w:rsidR="00AE4F5B" w:rsidRDefault="00AE4F5B" w:rsidP="007F132A">
            <w:r w:rsidRPr="7CE88769">
              <w:rPr>
                <w:rFonts w:ascii="Calibri" w:eastAsia="Calibri" w:hAnsi="Calibri" w:cs="Calibri"/>
              </w:rPr>
              <w:t>22%</w:t>
            </w:r>
          </w:p>
        </w:tc>
        <w:tc>
          <w:tcPr>
            <w:tcW w:w="1800" w:type="dxa"/>
            <w:tcBorders>
              <w:top w:val="single" w:sz="8" w:space="0" w:color="auto"/>
              <w:left w:val="single" w:sz="8" w:space="0" w:color="auto"/>
              <w:bottom w:val="single" w:sz="8" w:space="0" w:color="auto"/>
              <w:right w:val="single" w:sz="8" w:space="0" w:color="auto"/>
            </w:tcBorders>
          </w:tcPr>
          <w:p w14:paraId="5CAE28A1" w14:textId="77777777" w:rsidR="00AE4F5B" w:rsidRDefault="00AE4F5B" w:rsidP="007F132A">
            <w:r w:rsidRPr="7CE88769">
              <w:rPr>
                <w:rFonts w:ascii="Calibri" w:eastAsia="Calibri" w:hAnsi="Calibri" w:cs="Calibri"/>
              </w:rPr>
              <w:t>25%</w:t>
            </w:r>
          </w:p>
        </w:tc>
        <w:tc>
          <w:tcPr>
            <w:tcW w:w="1800" w:type="dxa"/>
            <w:tcBorders>
              <w:top w:val="single" w:sz="8" w:space="0" w:color="auto"/>
              <w:left w:val="single" w:sz="8" w:space="0" w:color="auto"/>
              <w:bottom w:val="single" w:sz="8" w:space="0" w:color="auto"/>
              <w:right w:val="single" w:sz="8" w:space="0" w:color="auto"/>
            </w:tcBorders>
          </w:tcPr>
          <w:p w14:paraId="20599A88" w14:textId="77777777" w:rsidR="00AE4F5B" w:rsidRDefault="00AE4F5B" w:rsidP="007F132A">
            <w:r w:rsidRPr="7CE88769">
              <w:rPr>
                <w:rFonts w:ascii="Calibri" w:eastAsia="Calibri" w:hAnsi="Calibri" w:cs="Calibri"/>
              </w:rPr>
              <w:t>22%</w:t>
            </w:r>
          </w:p>
        </w:tc>
      </w:tr>
      <w:tr w:rsidR="00AE4F5B" w14:paraId="7F477456" w14:textId="77777777" w:rsidTr="007F132A">
        <w:tc>
          <w:tcPr>
            <w:tcW w:w="1800" w:type="dxa"/>
            <w:tcBorders>
              <w:top w:val="single" w:sz="8" w:space="0" w:color="auto"/>
              <w:left w:val="single" w:sz="8" w:space="0" w:color="auto"/>
              <w:bottom w:val="single" w:sz="8" w:space="0" w:color="auto"/>
              <w:right w:val="single" w:sz="8" w:space="0" w:color="auto"/>
            </w:tcBorders>
          </w:tcPr>
          <w:p w14:paraId="54D77F83" w14:textId="77777777" w:rsidR="00AE4F5B" w:rsidRDefault="00AE4F5B" w:rsidP="007F132A">
            <w:r w:rsidRPr="7CE88769">
              <w:rPr>
                <w:rFonts w:ascii="Calibri" w:eastAsia="Calibri" w:hAnsi="Calibri" w:cs="Calibri"/>
              </w:rPr>
              <w:t>35-44</w:t>
            </w:r>
          </w:p>
        </w:tc>
        <w:tc>
          <w:tcPr>
            <w:tcW w:w="1800" w:type="dxa"/>
            <w:tcBorders>
              <w:top w:val="single" w:sz="8" w:space="0" w:color="auto"/>
              <w:left w:val="single" w:sz="8" w:space="0" w:color="auto"/>
              <w:bottom w:val="single" w:sz="8" w:space="0" w:color="auto"/>
              <w:right w:val="single" w:sz="8" w:space="0" w:color="auto"/>
            </w:tcBorders>
          </w:tcPr>
          <w:p w14:paraId="6A4398BB" w14:textId="77777777" w:rsidR="00AE4F5B" w:rsidRDefault="00AE4F5B" w:rsidP="007F132A">
            <w:r w:rsidRPr="7CE88769">
              <w:rPr>
                <w:rFonts w:ascii="Calibri" w:eastAsia="Calibri" w:hAnsi="Calibri" w:cs="Calibri"/>
              </w:rPr>
              <w:t>34%</w:t>
            </w:r>
          </w:p>
        </w:tc>
        <w:tc>
          <w:tcPr>
            <w:tcW w:w="1800" w:type="dxa"/>
            <w:tcBorders>
              <w:top w:val="single" w:sz="8" w:space="0" w:color="auto"/>
              <w:left w:val="single" w:sz="8" w:space="0" w:color="auto"/>
              <w:bottom w:val="single" w:sz="8" w:space="0" w:color="auto"/>
              <w:right w:val="single" w:sz="8" w:space="0" w:color="auto"/>
            </w:tcBorders>
          </w:tcPr>
          <w:p w14:paraId="3E473D76" w14:textId="77777777" w:rsidR="00AE4F5B" w:rsidRDefault="00AE4F5B" w:rsidP="007F132A">
            <w:r w:rsidRPr="7CE88769">
              <w:rPr>
                <w:rFonts w:ascii="Calibri" w:eastAsia="Calibri" w:hAnsi="Calibri" w:cs="Calibri"/>
              </w:rPr>
              <w:t>33%</w:t>
            </w:r>
          </w:p>
        </w:tc>
        <w:tc>
          <w:tcPr>
            <w:tcW w:w="1800" w:type="dxa"/>
            <w:tcBorders>
              <w:top w:val="single" w:sz="8" w:space="0" w:color="auto"/>
              <w:left w:val="single" w:sz="8" w:space="0" w:color="auto"/>
              <w:bottom w:val="single" w:sz="8" w:space="0" w:color="auto"/>
              <w:right w:val="single" w:sz="8" w:space="0" w:color="auto"/>
            </w:tcBorders>
          </w:tcPr>
          <w:p w14:paraId="4E0DB78D" w14:textId="77777777" w:rsidR="00AE4F5B" w:rsidRDefault="00AE4F5B" w:rsidP="007F132A">
            <w:r w:rsidRPr="7CE88769">
              <w:rPr>
                <w:rFonts w:ascii="Calibri" w:eastAsia="Calibri" w:hAnsi="Calibri" w:cs="Calibri"/>
              </w:rPr>
              <w:t>33%</w:t>
            </w:r>
          </w:p>
        </w:tc>
      </w:tr>
      <w:tr w:rsidR="00AE4F5B" w14:paraId="6C7AB90F" w14:textId="77777777" w:rsidTr="007F132A">
        <w:tc>
          <w:tcPr>
            <w:tcW w:w="1800" w:type="dxa"/>
            <w:tcBorders>
              <w:top w:val="single" w:sz="8" w:space="0" w:color="auto"/>
              <w:left w:val="single" w:sz="8" w:space="0" w:color="auto"/>
              <w:bottom w:val="single" w:sz="8" w:space="0" w:color="auto"/>
              <w:right w:val="single" w:sz="8" w:space="0" w:color="auto"/>
            </w:tcBorders>
          </w:tcPr>
          <w:p w14:paraId="7346F875" w14:textId="77777777" w:rsidR="00AE4F5B" w:rsidRDefault="00AE4F5B" w:rsidP="007F132A">
            <w:r w:rsidRPr="7CE88769">
              <w:rPr>
                <w:rFonts w:ascii="Calibri" w:eastAsia="Calibri" w:hAnsi="Calibri" w:cs="Calibri"/>
              </w:rPr>
              <w:t>45-54</w:t>
            </w:r>
          </w:p>
        </w:tc>
        <w:tc>
          <w:tcPr>
            <w:tcW w:w="1800" w:type="dxa"/>
            <w:tcBorders>
              <w:top w:val="single" w:sz="8" w:space="0" w:color="auto"/>
              <w:left w:val="single" w:sz="8" w:space="0" w:color="auto"/>
              <w:bottom w:val="single" w:sz="8" w:space="0" w:color="auto"/>
              <w:right w:val="single" w:sz="8" w:space="0" w:color="auto"/>
            </w:tcBorders>
          </w:tcPr>
          <w:p w14:paraId="04B68C08" w14:textId="77777777" w:rsidR="00AE4F5B" w:rsidRDefault="00AE4F5B" w:rsidP="007F132A">
            <w:r w:rsidRPr="7CE88769">
              <w:rPr>
                <w:rFonts w:ascii="Calibri" w:eastAsia="Calibri" w:hAnsi="Calibri" w:cs="Calibri"/>
              </w:rPr>
              <w:t>26%</w:t>
            </w:r>
          </w:p>
        </w:tc>
        <w:tc>
          <w:tcPr>
            <w:tcW w:w="1800" w:type="dxa"/>
            <w:tcBorders>
              <w:top w:val="single" w:sz="8" w:space="0" w:color="auto"/>
              <w:left w:val="single" w:sz="8" w:space="0" w:color="auto"/>
              <w:bottom w:val="single" w:sz="8" w:space="0" w:color="auto"/>
              <w:right w:val="single" w:sz="8" w:space="0" w:color="auto"/>
            </w:tcBorders>
          </w:tcPr>
          <w:p w14:paraId="6A26B531" w14:textId="77777777" w:rsidR="00AE4F5B" w:rsidRDefault="00AE4F5B" w:rsidP="007F132A">
            <w:r w:rsidRPr="7CE88769">
              <w:rPr>
                <w:rFonts w:ascii="Calibri" w:eastAsia="Calibri" w:hAnsi="Calibri" w:cs="Calibri"/>
              </w:rPr>
              <w:t>24%</w:t>
            </w:r>
          </w:p>
        </w:tc>
        <w:tc>
          <w:tcPr>
            <w:tcW w:w="1800" w:type="dxa"/>
            <w:tcBorders>
              <w:top w:val="single" w:sz="8" w:space="0" w:color="auto"/>
              <w:left w:val="single" w:sz="8" w:space="0" w:color="auto"/>
              <w:bottom w:val="single" w:sz="8" w:space="0" w:color="auto"/>
              <w:right w:val="single" w:sz="8" w:space="0" w:color="auto"/>
            </w:tcBorders>
          </w:tcPr>
          <w:p w14:paraId="6A021208" w14:textId="77777777" w:rsidR="00AE4F5B" w:rsidRDefault="00AE4F5B" w:rsidP="007F132A">
            <w:r w:rsidRPr="7CE88769">
              <w:rPr>
                <w:rFonts w:ascii="Calibri" w:eastAsia="Calibri" w:hAnsi="Calibri" w:cs="Calibri"/>
              </w:rPr>
              <w:t>23%</w:t>
            </w:r>
          </w:p>
        </w:tc>
      </w:tr>
      <w:tr w:rsidR="00AE4F5B" w14:paraId="4D538671" w14:textId="77777777" w:rsidTr="007F132A">
        <w:tc>
          <w:tcPr>
            <w:tcW w:w="1800" w:type="dxa"/>
            <w:tcBorders>
              <w:top w:val="single" w:sz="8" w:space="0" w:color="auto"/>
              <w:left w:val="single" w:sz="8" w:space="0" w:color="auto"/>
              <w:bottom w:val="single" w:sz="8" w:space="0" w:color="auto"/>
              <w:right w:val="single" w:sz="8" w:space="0" w:color="auto"/>
            </w:tcBorders>
          </w:tcPr>
          <w:p w14:paraId="3B1A73D4" w14:textId="77777777" w:rsidR="00AE4F5B" w:rsidRDefault="00AE4F5B" w:rsidP="007F132A">
            <w:r w:rsidRPr="7CE88769">
              <w:rPr>
                <w:rFonts w:ascii="Calibri" w:eastAsia="Calibri" w:hAnsi="Calibri" w:cs="Calibri"/>
              </w:rPr>
              <w:t>55-64</w:t>
            </w:r>
          </w:p>
        </w:tc>
        <w:tc>
          <w:tcPr>
            <w:tcW w:w="1800" w:type="dxa"/>
            <w:tcBorders>
              <w:top w:val="single" w:sz="8" w:space="0" w:color="auto"/>
              <w:left w:val="single" w:sz="8" w:space="0" w:color="auto"/>
              <w:bottom w:val="single" w:sz="8" w:space="0" w:color="auto"/>
              <w:right w:val="single" w:sz="8" w:space="0" w:color="auto"/>
            </w:tcBorders>
          </w:tcPr>
          <w:p w14:paraId="00DA5DC4" w14:textId="77777777" w:rsidR="00AE4F5B" w:rsidRDefault="00AE4F5B" w:rsidP="007F132A">
            <w:r w:rsidRPr="7CE88769">
              <w:rPr>
                <w:rFonts w:ascii="Calibri" w:eastAsia="Calibri" w:hAnsi="Calibri" w:cs="Calibri"/>
              </w:rPr>
              <w:t>10%</w:t>
            </w:r>
          </w:p>
        </w:tc>
        <w:tc>
          <w:tcPr>
            <w:tcW w:w="1800" w:type="dxa"/>
            <w:tcBorders>
              <w:top w:val="single" w:sz="8" w:space="0" w:color="auto"/>
              <w:left w:val="single" w:sz="8" w:space="0" w:color="auto"/>
              <w:bottom w:val="single" w:sz="8" w:space="0" w:color="auto"/>
              <w:right w:val="single" w:sz="8" w:space="0" w:color="auto"/>
            </w:tcBorders>
          </w:tcPr>
          <w:p w14:paraId="544BE232" w14:textId="77777777" w:rsidR="00AE4F5B" w:rsidRDefault="00AE4F5B" w:rsidP="007F132A">
            <w:r w:rsidRPr="7CE88769">
              <w:rPr>
                <w:rFonts w:ascii="Calibri" w:eastAsia="Calibri" w:hAnsi="Calibri" w:cs="Calibri"/>
              </w:rPr>
              <w:t>9%</w:t>
            </w:r>
          </w:p>
        </w:tc>
        <w:tc>
          <w:tcPr>
            <w:tcW w:w="1800" w:type="dxa"/>
            <w:tcBorders>
              <w:top w:val="single" w:sz="8" w:space="0" w:color="auto"/>
              <w:left w:val="single" w:sz="8" w:space="0" w:color="auto"/>
              <w:bottom w:val="single" w:sz="8" w:space="0" w:color="auto"/>
              <w:right w:val="single" w:sz="8" w:space="0" w:color="auto"/>
            </w:tcBorders>
          </w:tcPr>
          <w:p w14:paraId="7E3188A1" w14:textId="77777777" w:rsidR="00AE4F5B" w:rsidRDefault="00AE4F5B" w:rsidP="007F132A">
            <w:r w:rsidRPr="7CE88769">
              <w:rPr>
                <w:rFonts w:ascii="Calibri" w:eastAsia="Calibri" w:hAnsi="Calibri" w:cs="Calibri"/>
              </w:rPr>
              <w:t>11%</w:t>
            </w:r>
          </w:p>
        </w:tc>
      </w:tr>
      <w:tr w:rsidR="00AE4F5B" w14:paraId="30067D0C" w14:textId="77777777" w:rsidTr="007F132A">
        <w:tc>
          <w:tcPr>
            <w:tcW w:w="1800" w:type="dxa"/>
            <w:tcBorders>
              <w:top w:val="single" w:sz="8" w:space="0" w:color="auto"/>
              <w:left w:val="single" w:sz="8" w:space="0" w:color="auto"/>
              <w:bottom w:val="single" w:sz="8" w:space="0" w:color="auto"/>
              <w:right w:val="single" w:sz="8" w:space="0" w:color="auto"/>
            </w:tcBorders>
          </w:tcPr>
          <w:p w14:paraId="185983EE" w14:textId="77777777" w:rsidR="00AE4F5B" w:rsidRDefault="00AE4F5B" w:rsidP="007F132A">
            <w:r w:rsidRPr="7CE88769">
              <w:rPr>
                <w:rFonts w:ascii="Calibri" w:eastAsia="Calibri" w:hAnsi="Calibri" w:cs="Calibri"/>
              </w:rPr>
              <w:t>65+</w:t>
            </w:r>
          </w:p>
        </w:tc>
        <w:tc>
          <w:tcPr>
            <w:tcW w:w="1800" w:type="dxa"/>
            <w:tcBorders>
              <w:top w:val="single" w:sz="8" w:space="0" w:color="auto"/>
              <w:left w:val="single" w:sz="8" w:space="0" w:color="auto"/>
              <w:bottom w:val="single" w:sz="8" w:space="0" w:color="auto"/>
              <w:right w:val="single" w:sz="8" w:space="0" w:color="auto"/>
            </w:tcBorders>
          </w:tcPr>
          <w:p w14:paraId="3D2703FF" w14:textId="77777777" w:rsidR="00AE4F5B" w:rsidRDefault="00AE4F5B" w:rsidP="007F132A">
            <w:r w:rsidRPr="7CE88769">
              <w:rPr>
                <w:rFonts w:ascii="Calibri" w:eastAsia="Calibri" w:hAnsi="Calibri" w:cs="Calibri"/>
              </w:rPr>
              <w:t>2%</w:t>
            </w:r>
          </w:p>
        </w:tc>
        <w:tc>
          <w:tcPr>
            <w:tcW w:w="1800" w:type="dxa"/>
            <w:tcBorders>
              <w:top w:val="single" w:sz="8" w:space="0" w:color="auto"/>
              <w:left w:val="single" w:sz="8" w:space="0" w:color="auto"/>
              <w:bottom w:val="single" w:sz="8" w:space="0" w:color="auto"/>
              <w:right w:val="single" w:sz="8" w:space="0" w:color="auto"/>
            </w:tcBorders>
          </w:tcPr>
          <w:p w14:paraId="1CD132DE" w14:textId="77777777" w:rsidR="00AE4F5B" w:rsidRDefault="00AE4F5B" w:rsidP="007F132A">
            <w:r w:rsidRPr="7CE88769">
              <w:rPr>
                <w:rFonts w:ascii="Calibri" w:eastAsia="Calibri" w:hAnsi="Calibri" w:cs="Calibri"/>
              </w:rPr>
              <w:t>2%</w:t>
            </w:r>
          </w:p>
        </w:tc>
        <w:tc>
          <w:tcPr>
            <w:tcW w:w="1800" w:type="dxa"/>
            <w:tcBorders>
              <w:top w:val="single" w:sz="8" w:space="0" w:color="auto"/>
              <w:left w:val="single" w:sz="8" w:space="0" w:color="auto"/>
              <w:bottom w:val="single" w:sz="8" w:space="0" w:color="auto"/>
              <w:right w:val="single" w:sz="8" w:space="0" w:color="auto"/>
            </w:tcBorders>
          </w:tcPr>
          <w:p w14:paraId="20993156" w14:textId="77777777" w:rsidR="00AE4F5B" w:rsidRDefault="00AE4F5B" w:rsidP="007F132A">
            <w:r w:rsidRPr="7CE88769">
              <w:rPr>
                <w:rFonts w:ascii="Calibri" w:eastAsia="Calibri" w:hAnsi="Calibri" w:cs="Calibri"/>
              </w:rPr>
              <w:t>3%</w:t>
            </w:r>
          </w:p>
        </w:tc>
      </w:tr>
    </w:tbl>
    <w:p w14:paraId="2ECB4A9E" w14:textId="0430F234" w:rsidR="00AE4F5B" w:rsidRPr="00C3003E" w:rsidRDefault="00C3003E" w:rsidP="00AE4F5B">
      <w:pPr>
        <w:rPr>
          <w:i/>
        </w:rPr>
      </w:pPr>
      <w:r w:rsidRPr="00C3003E">
        <w:rPr>
          <w:i/>
        </w:rPr>
        <w:t>Source: OxTHINK</w:t>
      </w:r>
    </w:p>
    <w:p w14:paraId="00D085ED" w14:textId="234062B7" w:rsidR="710E366E" w:rsidRPr="00D1181C" w:rsidRDefault="00A05636" w:rsidP="00A05636">
      <w:pPr>
        <w:pStyle w:val="Heading3"/>
        <w:rPr>
          <w:b/>
        </w:rPr>
      </w:pPr>
      <w:bookmarkStart w:id="49" w:name="_Toc72137205"/>
      <w:r>
        <w:rPr>
          <w:rFonts w:eastAsia="Calibri Light"/>
        </w:rPr>
        <w:t>6.4 -</w:t>
      </w:r>
      <w:r w:rsidR="00D1181C">
        <w:rPr>
          <w:rFonts w:eastAsia="Calibri Light"/>
        </w:rPr>
        <w:t xml:space="preserve"> Economic status</w:t>
      </w:r>
      <w:bookmarkEnd w:id="49"/>
    </w:p>
    <w:p w14:paraId="7A763923" w14:textId="3898AB6B" w:rsidR="5CDFA87F" w:rsidRDefault="598500B3" w:rsidP="292BB5CB">
      <w:r>
        <w:t xml:space="preserve">Since the </w:t>
      </w:r>
      <w:r w:rsidR="00AE4F5B">
        <w:t>introduction</w:t>
      </w:r>
      <w:r w:rsidR="00D1181C">
        <w:t xml:space="preserve"> of the Homelessness Reduction Act</w:t>
      </w:r>
      <w:r>
        <w:t xml:space="preserve">, </w:t>
      </w:r>
      <w:r w:rsidR="00AE4F5B">
        <w:t xml:space="preserve">the employment status of those </w:t>
      </w:r>
      <w:r w:rsidR="00D1181C">
        <w:t>owed</w:t>
      </w:r>
      <w:r w:rsidR="00AE4F5B">
        <w:t xml:space="preserve"> a </w:t>
      </w:r>
      <w:r w:rsidR="00D1181C">
        <w:t xml:space="preserve">homeless duty </w:t>
      </w:r>
      <w:r w:rsidR="00AE4F5B">
        <w:t xml:space="preserve">is now collected. </w:t>
      </w:r>
      <w:r>
        <w:t xml:space="preserve">This give </w:t>
      </w:r>
      <w:r w:rsidR="5DFA5B56">
        <w:t xml:space="preserve">us a better insight into the wider circumstances of </w:t>
      </w:r>
      <w:r w:rsidR="5DFA5B56">
        <w:lastRenderedPageBreak/>
        <w:t xml:space="preserve">households faced with homelessness that </w:t>
      </w:r>
      <w:r w:rsidR="00D1181C">
        <w:t>can help</w:t>
      </w:r>
      <w:r w:rsidR="00F93BFD">
        <w:t xml:space="preserve"> </w:t>
      </w:r>
      <w:r w:rsidR="5DFA5B56">
        <w:t xml:space="preserve">us shape the </w:t>
      </w:r>
      <w:r w:rsidR="1895E945">
        <w:t xml:space="preserve">prevention and relief activities we provide in the future. </w:t>
      </w:r>
    </w:p>
    <w:p w14:paraId="1790354A" w14:textId="7F7E2A76" w:rsidR="5CDFA87F" w:rsidRDefault="1895E945" w:rsidP="292BB5CB">
      <w:r>
        <w:t xml:space="preserve">In 2018/19, </w:t>
      </w:r>
      <w:r w:rsidR="321DC166">
        <w:t>h</w:t>
      </w:r>
      <w:r w:rsidR="4676FFDE">
        <w:t xml:space="preserve">ouseholds </w:t>
      </w:r>
      <w:r w:rsidR="00D1181C">
        <w:t>where the main applicant was in</w:t>
      </w:r>
      <w:r w:rsidR="4676FFDE">
        <w:t xml:space="preserve"> full-time work </w:t>
      </w:r>
      <w:r w:rsidR="00E70C09">
        <w:t xml:space="preserve">was the largest group we owed a prevention or relief duty towards. Those in full-time work made up 22.3%. During the same year, 20.3% of households were registered unemployed. </w:t>
      </w:r>
      <w:r w:rsidR="29A32C54">
        <w:t xml:space="preserve"> </w:t>
      </w:r>
      <w:r w:rsidR="00F93BFD">
        <w:t>T</w:t>
      </w:r>
      <w:r w:rsidR="00D1181C">
        <w:t>he following year, 2019/20,</w:t>
      </w:r>
      <w:r w:rsidR="4676FFDE">
        <w:t xml:space="preserve"> the largest proportion of households we owed a Prevention or Relief Duty towards were unemployed</w:t>
      </w:r>
      <w:r w:rsidR="00E70C09">
        <w:t>, making up 28% of those we owed a duty towards, an increase of almost 8% on 2018/19</w:t>
      </w:r>
      <w:r w:rsidR="4676FFDE">
        <w:t xml:space="preserve">. </w:t>
      </w:r>
    </w:p>
    <w:p w14:paraId="0F64621D" w14:textId="77777777" w:rsidR="00E70C09" w:rsidRDefault="00F93BFD" w:rsidP="292BB5CB">
      <w:r>
        <w:t xml:space="preserve">In both 2018/19 and 2019/20, those in work (full-time and part-time combined) made up the largest proportion </w:t>
      </w:r>
      <w:r w:rsidR="00E70C09">
        <w:t xml:space="preserve">of households </w:t>
      </w:r>
      <w:r>
        <w:t>w</w:t>
      </w:r>
      <w:r w:rsidR="00D1181C">
        <w:t>h</w:t>
      </w:r>
      <w:r>
        <w:t xml:space="preserve">ere a Prevention or Relief Duty were owed. </w:t>
      </w:r>
      <w:r w:rsidR="00E70C09">
        <w:t xml:space="preserve">Compared to the national and South East averages, the proportion of households in work (full-time and part-time) where we owe a duty, is higher. Compared to the other Districts in the County however, we see a lower proportion of households owed a duty who were in work. </w:t>
      </w:r>
    </w:p>
    <w:p w14:paraId="5A690115" w14:textId="6071A8ED" w:rsidR="5CDFA87F" w:rsidRDefault="00F93BFD" w:rsidP="292BB5CB">
      <w:r>
        <w:t>Th</w:t>
      </w:r>
      <w:r w:rsidR="00E70C09">
        <w:t xml:space="preserve">e relatively high levels of households who are homeless or threatened with homelessness in Oxford and that are in work, </w:t>
      </w:r>
      <w:r>
        <w:t xml:space="preserve">is a sign that even for those working, housing is unaffordable in the City </w:t>
      </w:r>
      <w:r w:rsidR="00D1181C">
        <w:t xml:space="preserve">for </w:t>
      </w:r>
      <w:r w:rsidR="006E4AB9">
        <w:t>some</w:t>
      </w:r>
      <w:r w:rsidR="00E70C09">
        <w:t xml:space="preserve">. </w:t>
      </w:r>
      <w:r w:rsidR="006E4AB9">
        <w:t>This is linked</w:t>
      </w:r>
      <w:r>
        <w:t xml:space="preserve"> </w:t>
      </w:r>
      <w:r w:rsidR="006E4AB9">
        <w:t>to section 2</w:t>
      </w:r>
      <w:r w:rsidR="001E2926">
        <w:t>.6 of the review, which explore</w:t>
      </w:r>
      <w:r w:rsidR="006E4AB9">
        <w:t xml:space="preserve"> how many in the city are on incomes not sufficient to afford average house and rent prices, and seems to confirm the high levels of unaffordability, for even those working, is leading to homelessness.  </w:t>
      </w:r>
    </w:p>
    <w:p w14:paraId="66F8DBD4" w14:textId="08118C46" w:rsidR="00D81514" w:rsidRDefault="00D81514" w:rsidP="00D81514">
      <w:r>
        <w:t>The effects of the pandemic has however had an impact on the employment status of those we owe a duty towards. The employment status of those we owe a duty towards has significantly shifted since April 2020 and the start of the pandemic. Households were the main applicant was registered unemployed saw a large increase during the period April to December, compared to figures for 2019/20, and the rate for those in employment decreased. Unemployment rates in Oxford increased during this period.</w:t>
      </w:r>
    </w:p>
    <w:tbl>
      <w:tblPr>
        <w:tblStyle w:val="TableGrid"/>
        <w:tblW w:w="0" w:type="auto"/>
        <w:tblLayout w:type="fixed"/>
        <w:tblLook w:val="04A0" w:firstRow="1" w:lastRow="0" w:firstColumn="1" w:lastColumn="0" w:noHBand="0" w:noVBand="1"/>
      </w:tblPr>
      <w:tblGrid>
        <w:gridCol w:w="3256"/>
        <w:gridCol w:w="1275"/>
        <w:gridCol w:w="1276"/>
        <w:gridCol w:w="1418"/>
      </w:tblGrid>
      <w:tr w:rsidR="00D81514" w14:paraId="3380F211" w14:textId="77777777" w:rsidTr="00806116">
        <w:tc>
          <w:tcPr>
            <w:tcW w:w="3256" w:type="dxa"/>
          </w:tcPr>
          <w:p w14:paraId="079DCAE5" w14:textId="77777777" w:rsidR="00D81514" w:rsidRDefault="00D81514" w:rsidP="00806116"/>
        </w:tc>
        <w:tc>
          <w:tcPr>
            <w:tcW w:w="1275" w:type="dxa"/>
          </w:tcPr>
          <w:p w14:paraId="4B7D59C7" w14:textId="77777777" w:rsidR="00D81514" w:rsidRDefault="00D81514" w:rsidP="00806116">
            <w:r>
              <w:t>Apr-Jun 2020</w:t>
            </w:r>
          </w:p>
        </w:tc>
        <w:tc>
          <w:tcPr>
            <w:tcW w:w="1276" w:type="dxa"/>
          </w:tcPr>
          <w:p w14:paraId="22EA160A" w14:textId="77777777" w:rsidR="00D81514" w:rsidRDefault="00D81514" w:rsidP="00806116">
            <w:r>
              <w:t>Jul-Sep 2020</w:t>
            </w:r>
          </w:p>
        </w:tc>
        <w:tc>
          <w:tcPr>
            <w:tcW w:w="1418" w:type="dxa"/>
          </w:tcPr>
          <w:p w14:paraId="095C42F2" w14:textId="77777777" w:rsidR="00D81514" w:rsidRDefault="00D81514" w:rsidP="00806116">
            <w:r>
              <w:t>Oct-Dec 2020</w:t>
            </w:r>
          </w:p>
        </w:tc>
      </w:tr>
      <w:tr w:rsidR="00D81514" w14:paraId="1B1E0C86" w14:textId="77777777" w:rsidTr="00806116">
        <w:tc>
          <w:tcPr>
            <w:tcW w:w="3256" w:type="dxa"/>
          </w:tcPr>
          <w:p w14:paraId="74D339D5" w14:textId="77777777" w:rsidR="00D81514" w:rsidRDefault="00D81514" w:rsidP="00806116">
            <w:r>
              <w:t>Registered unemployed</w:t>
            </w:r>
          </w:p>
        </w:tc>
        <w:tc>
          <w:tcPr>
            <w:tcW w:w="1275" w:type="dxa"/>
          </w:tcPr>
          <w:p w14:paraId="665EA167" w14:textId="77777777" w:rsidR="00D81514" w:rsidRDefault="00D81514" w:rsidP="00806116">
            <w:r>
              <w:t>44.0%</w:t>
            </w:r>
          </w:p>
        </w:tc>
        <w:tc>
          <w:tcPr>
            <w:tcW w:w="1276" w:type="dxa"/>
          </w:tcPr>
          <w:p w14:paraId="5762E487" w14:textId="77777777" w:rsidR="00D81514" w:rsidRDefault="00D81514" w:rsidP="00806116">
            <w:r>
              <w:t>44.9%</w:t>
            </w:r>
          </w:p>
        </w:tc>
        <w:tc>
          <w:tcPr>
            <w:tcW w:w="1418" w:type="dxa"/>
          </w:tcPr>
          <w:p w14:paraId="07E5EF68" w14:textId="77777777" w:rsidR="00D81514" w:rsidRDefault="00D81514" w:rsidP="00806116">
            <w:r>
              <w:t>37.5%</w:t>
            </w:r>
          </w:p>
        </w:tc>
      </w:tr>
      <w:tr w:rsidR="00D81514" w14:paraId="163C1DA6" w14:textId="77777777" w:rsidTr="00806116">
        <w:tc>
          <w:tcPr>
            <w:tcW w:w="3256" w:type="dxa"/>
          </w:tcPr>
          <w:p w14:paraId="6AD33CCE" w14:textId="77777777" w:rsidR="00D81514" w:rsidRDefault="00D81514" w:rsidP="00806116">
            <w:r>
              <w:t>Not working due to long-term illness/disability</w:t>
            </w:r>
          </w:p>
        </w:tc>
        <w:tc>
          <w:tcPr>
            <w:tcW w:w="1275" w:type="dxa"/>
          </w:tcPr>
          <w:p w14:paraId="44D099A8" w14:textId="77777777" w:rsidR="00D81514" w:rsidRDefault="00D81514" w:rsidP="00806116">
            <w:r>
              <w:t>15.0%</w:t>
            </w:r>
          </w:p>
        </w:tc>
        <w:tc>
          <w:tcPr>
            <w:tcW w:w="1276" w:type="dxa"/>
          </w:tcPr>
          <w:p w14:paraId="11A38E63" w14:textId="77777777" w:rsidR="00D81514" w:rsidRDefault="00D81514" w:rsidP="00806116">
            <w:r>
              <w:t>10.9%</w:t>
            </w:r>
          </w:p>
        </w:tc>
        <w:tc>
          <w:tcPr>
            <w:tcW w:w="1418" w:type="dxa"/>
          </w:tcPr>
          <w:p w14:paraId="4A9A22F6" w14:textId="77777777" w:rsidR="00D81514" w:rsidRDefault="00D81514" w:rsidP="00806116">
            <w:r>
              <w:t>19.2%</w:t>
            </w:r>
          </w:p>
        </w:tc>
      </w:tr>
      <w:tr w:rsidR="00D81514" w14:paraId="28F0318B" w14:textId="77777777" w:rsidTr="00806116">
        <w:tc>
          <w:tcPr>
            <w:tcW w:w="3256" w:type="dxa"/>
          </w:tcPr>
          <w:p w14:paraId="1B4A1A76" w14:textId="77777777" w:rsidR="00D81514" w:rsidRDefault="00D81514" w:rsidP="00806116">
            <w:r>
              <w:t>Full-time work</w:t>
            </w:r>
          </w:p>
        </w:tc>
        <w:tc>
          <w:tcPr>
            <w:tcW w:w="1275" w:type="dxa"/>
          </w:tcPr>
          <w:p w14:paraId="04E5DA57" w14:textId="77777777" w:rsidR="00D81514" w:rsidRDefault="00D81514" w:rsidP="00806116">
            <w:r>
              <w:t>11.4%</w:t>
            </w:r>
          </w:p>
        </w:tc>
        <w:tc>
          <w:tcPr>
            <w:tcW w:w="1276" w:type="dxa"/>
          </w:tcPr>
          <w:p w14:paraId="00F5FB4C" w14:textId="77777777" w:rsidR="00D81514" w:rsidRDefault="00D81514" w:rsidP="00806116">
            <w:r>
              <w:t>15.2%</w:t>
            </w:r>
          </w:p>
        </w:tc>
        <w:tc>
          <w:tcPr>
            <w:tcW w:w="1418" w:type="dxa"/>
          </w:tcPr>
          <w:p w14:paraId="77B65538" w14:textId="77777777" w:rsidR="00D81514" w:rsidRDefault="00D81514" w:rsidP="00806116">
            <w:r>
              <w:t>16.3%</w:t>
            </w:r>
          </w:p>
        </w:tc>
      </w:tr>
      <w:tr w:rsidR="00D81514" w14:paraId="0223CE4B" w14:textId="77777777" w:rsidTr="00806116">
        <w:tc>
          <w:tcPr>
            <w:tcW w:w="3256" w:type="dxa"/>
          </w:tcPr>
          <w:p w14:paraId="21A96B9A" w14:textId="77777777" w:rsidR="00D81514" w:rsidRDefault="00D81514" w:rsidP="00806116">
            <w:r>
              <w:t>Part-time work</w:t>
            </w:r>
          </w:p>
        </w:tc>
        <w:tc>
          <w:tcPr>
            <w:tcW w:w="1275" w:type="dxa"/>
          </w:tcPr>
          <w:p w14:paraId="7B91BF12" w14:textId="77777777" w:rsidR="00D81514" w:rsidRDefault="00D81514" w:rsidP="00806116">
            <w:r>
              <w:t>6.2%</w:t>
            </w:r>
          </w:p>
        </w:tc>
        <w:tc>
          <w:tcPr>
            <w:tcW w:w="1276" w:type="dxa"/>
          </w:tcPr>
          <w:p w14:paraId="215C045C" w14:textId="77777777" w:rsidR="00D81514" w:rsidRDefault="00D81514" w:rsidP="00806116">
            <w:r>
              <w:t>8.0%</w:t>
            </w:r>
          </w:p>
        </w:tc>
        <w:tc>
          <w:tcPr>
            <w:tcW w:w="1418" w:type="dxa"/>
          </w:tcPr>
          <w:p w14:paraId="622009C6" w14:textId="77777777" w:rsidR="00D81514" w:rsidRDefault="00D81514" w:rsidP="00806116">
            <w:r>
              <w:t>7.7%</w:t>
            </w:r>
          </w:p>
        </w:tc>
      </w:tr>
      <w:tr w:rsidR="00D81514" w14:paraId="01849E6D" w14:textId="77777777" w:rsidTr="00806116">
        <w:tc>
          <w:tcPr>
            <w:tcW w:w="3256" w:type="dxa"/>
          </w:tcPr>
          <w:p w14:paraId="32ADD329" w14:textId="77777777" w:rsidR="00D81514" w:rsidRDefault="00D81514" w:rsidP="00806116">
            <w:r>
              <w:t>Not seeking work/at home</w:t>
            </w:r>
          </w:p>
        </w:tc>
        <w:tc>
          <w:tcPr>
            <w:tcW w:w="1275" w:type="dxa"/>
          </w:tcPr>
          <w:p w14:paraId="518AA36A" w14:textId="77777777" w:rsidR="00D81514" w:rsidRDefault="00D81514" w:rsidP="00806116">
            <w:r>
              <w:t>4.1%</w:t>
            </w:r>
          </w:p>
        </w:tc>
        <w:tc>
          <w:tcPr>
            <w:tcW w:w="1276" w:type="dxa"/>
          </w:tcPr>
          <w:p w14:paraId="4EABE9FB" w14:textId="77777777" w:rsidR="00D81514" w:rsidRDefault="00D81514" w:rsidP="00806116">
            <w:r>
              <w:t>6.5%</w:t>
            </w:r>
          </w:p>
        </w:tc>
        <w:tc>
          <w:tcPr>
            <w:tcW w:w="1418" w:type="dxa"/>
          </w:tcPr>
          <w:p w14:paraId="343C1F2C" w14:textId="77777777" w:rsidR="00D81514" w:rsidRDefault="00D81514" w:rsidP="00806116">
            <w:r>
              <w:t>4.8%</w:t>
            </w:r>
          </w:p>
        </w:tc>
      </w:tr>
      <w:tr w:rsidR="00D81514" w14:paraId="0D117498" w14:textId="77777777" w:rsidTr="00806116">
        <w:tc>
          <w:tcPr>
            <w:tcW w:w="3256" w:type="dxa"/>
          </w:tcPr>
          <w:p w14:paraId="57BE5AFE" w14:textId="77777777" w:rsidR="00D81514" w:rsidRDefault="00D81514" w:rsidP="00806116">
            <w:r>
              <w:t>Not registered unemployed but seeking work</w:t>
            </w:r>
          </w:p>
        </w:tc>
        <w:tc>
          <w:tcPr>
            <w:tcW w:w="1275" w:type="dxa"/>
          </w:tcPr>
          <w:p w14:paraId="3CB5A03C" w14:textId="77777777" w:rsidR="00D81514" w:rsidRDefault="00D81514" w:rsidP="00806116">
            <w:r>
              <w:t>6.2%</w:t>
            </w:r>
          </w:p>
        </w:tc>
        <w:tc>
          <w:tcPr>
            <w:tcW w:w="1276" w:type="dxa"/>
          </w:tcPr>
          <w:p w14:paraId="1ED0FA8F" w14:textId="77777777" w:rsidR="00D81514" w:rsidRDefault="00D81514" w:rsidP="00806116">
            <w:r>
              <w:t>5.1%</w:t>
            </w:r>
          </w:p>
        </w:tc>
        <w:tc>
          <w:tcPr>
            <w:tcW w:w="1418" w:type="dxa"/>
          </w:tcPr>
          <w:p w14:paraId="522914D8" w14:textId="77777777" w:rsidR="00D81514" w:rsidRDefault="00D81514" w:rsidP="00806116">
            <w:r>
              <w:t>6.7%</w:t>
            </w:r>
          </w:p>
        </w:tc>
      </w:tr>
      <w:tr w:rsidR="00D81514" w14:paraId="15F2D66F" w14:textId="77777777" w:rsidTr="00806116">
        <w:tc>
          <w:tcPr>
            <w:tcW w:w="3256" w:type="dxa"/>
          </w:tcPr>
          <w:p w14:paraId="71B2A1B0" w14:textId="77777777" w:rsidR="00D81514" w:rsidRDefault="00D81514" w:rsidP="00806116">
            <w:r>
              <w:t>Retired</w:t>
            </w:r>
          </w:p>
        </w:tc>
        <w:tc>
          <w:tcPr>
            <w:tcW w:w="1275" w:type="dxa"/>
          </w:tcPr>
          <w:p w14:paraId="6CF1DF29" w14:textId="77777777" w:rsidR="00D81514" w:rsidRDefault="00D81514" w:rsidP="00806116">
            <w:r>
              <w:t>1.6%</w:t>
            </w:r>
          </w:p>
        </w:tc>
        <w:tc>
          <w:tcPr>
            <w:tcW w:w="1276" w:type="dxa"/>
          </w:tcPr>
          <w:p w14:paraId="160B1C69" w14:textId="77777777" w:rsidR="00D81514" w:rsidRDefault="00D81514" w:rsidP="00806116">
            <w:r>
              <w:t>1.4%</w:t>
            </w:r>
          </w:p>
        </w:tc>
        <w:tc>
          <w:tcPr>
            <w:tcW w:w="1418" w:type="dxa"/>
          </w:tcPr>
          <w:p w14:paraId="434DAD01" w14:textId="77777777" w:rsidR="00D81514" w:rsidRDefault="00D81514" w:rsidP="00806116">
            <w:r>
              <w:t>1.9%</w:t>
            </w:r>
          </w:p>
        </w:tc>
      </w:tr>
      <w:tr w:rsidR="00D81514" w14:paraId="65446E8D" w14:textId="77777777" w:rsidTr="00806116">
        <w:tc>
          <w:tcPr>
            <w:tcW w:w="3256" w:type="dxa"/>
          </w:tcPr>
          <w:p w14:paraId="2019165A" w14:textId="77777777" w:rsidR="00D81514" w:rsidRDefault="00D81514" w:rsidP="00806116">
            <w:r>
              <w:t>Student/training</w:t>
            </w:r>
          </w:p>
        </w:tc>
        <w:tc>
          <w:tcPr>
            <w:tcW w:w="1275" w:type="dxa"/>
          </w:tcPr>
          <w:p w14:paraId="7D7B2CBE" w14:textId="77777777" w:rsidR="00D81514" w:rsidRDefault="00D81514" w:rsidP="00806116">
            <w:r>
              <w:t>0.5%</w:t>
            </w:r>
          </w:p>
        </w:tc>
        <w:tc>
          <w:tcPr>
            <w:tcW w:w="1276" w:type="dxa"/>
          </w:tcPr>
          <w:p w14:paraId="7970821C" w14:textId="77777777" w:rsidR="00D81514" w:rsidRDefault="00D81514" w:rsidP="00806116">
            <w:r>
              <w:t>1.4%</w:t>
            </w:r>
          </w:p>
        </w:tc>
        <w:tc>
          <w:tcPr>
            <w:tcW w:w="1418" w:type="dxa"/>
          </w:tcPr>
          <w:p w14:paraId="6C3C6D92" w14:textId="77777777" w:rsidR="00D81514" w:rsidRDefault="00D81514" w:rsidP="00806116">
            <w:r>
              <w:t>0.0%</w:t>
            </w:r>
          </w:p>
        </w:tc>
      </w:tr>
      <w:tr w:rsidR="00D81514" w14:paraId="23FABA5F" w14:textId="77777777" w:rsidTr="00806116">
        <w:tc>
          <w:tcPr>
            <w:tcW w:w="3256" w:type="dxa"/>
          </w:tcPr>
          <w:p w14:paraId="0D520273" w14:textId="77777777" w:rsidR="00D81514" w:rsidRDefault="00D81514" w:rsidP="00806116">
            <w:r>
              <w:t>Other</w:t>
            </w:r>
          </w:p>
        </w:tc>
        <w:tc>
          <w:tcPr>
            <w:tcW w:w="1275" w:type="dxa"/>
          </w:tcPr>
          <w:p w14:paraId="1E34A67C" w14:textId="77777777" w:rsidR="00D81514" w:rsidRDefault="00D81514" w:rsidP="00806116">
            <w:r>
              <w:t>5.2%</w:t>
            </w:r>
          </w:p>
        </w:tc>
        <w:tc>
          <w:tcPr>
            <w:tcW w:w="1276" w:type="dxa"/>
          </w:tcPr>
          <w:p w14:paraId="64E39911" w14:textId="77777777" w:rsidR="00D81514" w:rsidRDefault="00D81514" w:rsidP="00806116">
            <w:r>
              <w:t>0.7%</w:t>
            </w:r>
          </w:p>
        </w:tc>
        <w:tc>
          <w:tcPr>
            <w:tcW w:w="1418" w:type="dxa"/>
          </w:tcPr>
          <w:p w14:paraId="0A741FF5" w14:textId="77777777" w:rsidR="00D81514" w:rsidRDefault="00D81514" w:rsidP="00806116">
            <w:r>
              <w:t>3.8%</w:t>
            </w:r>
          </w:p>
        </w:tc>
      </w:tr>
      <w:tr w:rsidR="00D81514" w14:paraId="0D23D7C9" w14:textId="77777777" w:rsidTr="00806116">
        <w:tc>
          <w:tcPr>
            <w:tcW w:w="3256" w:type="dxa"/>
          </w:tcPr>
          <w:p w14:paraId="64CC831C" w14:textId="77777777" w:rsidR="00D81514" w:rsidRDefault="00D81514" w:rsidP="00806116">
            <w:r>
              <w:t>Not known</w:t>
            </w:r>
          </w:p>
        </w:tc>
        <w:tc>
          <w:tcPr>
            <w:tcW w:w="1275" w:type="dxa"/>
          </w:tcPr>
          <w:p w14:paraId="14CEB6A5" w14:textId="77777777" w:rsidR="00D81514" w:rsidRDefault="00D81514" w:rsidP="00806116">
            <w:r>
              <w:t>5.7%</w:t>
            </w:r>
          </w:p>
        </w:tc>
        <w:tc>
          <w:tcPr>
            <w:tcW w:w="1276" w:type="dxa"/>
          </w:tcPr>
          <w:p w14:paraId="594199E1" w14:textId="77777777" w:rsidR="00D81514" w:rsidRDefault="00D81514" w:rsidP="00806116">
            <w:r>
              <w:t>5.8%</w:t>
            </w:r>
          </w:p>
        </w:tc>
        <w:tc>
          <w:tcPr>
            <w:tcW w:w="1418" w:type="dxa"/>
          </w:tcPr>
          <w:p w14:paraId="44B92095" w14:textId="77777777" w:rsidR="00D81514" w:rsidRDefault="00D81514" w:rsidP="00806116">
            <w:r>
              <w:t>1.9%</w:t>
            </w:r>
          </w:p>
        </w:tc>
      </w:tr>
    </w:tbl>
    <w:p w14:paraId="4764DFFE" w14:textId="01B25588" w:rsidR="00D81514" w:rsidRPr="001750E5" w:rsidRDefault="005B63EF" w:rsidP="292BB5CB">
      <w:pPr>
        <w:rPr>
          <w:i/>
          <w:sz w:val="18"/>
          <w:szCs w:val="18"/>
        </w:rPr>
      </w:pPr>
      <w:r w:rsidRPr="001750E5">
        <w:rPr>
          <w:i/>
          <w:sz w:val="18"/>
          <w:szCs w:val="18"/>
        </w:rPr>
        <w:t xml:space="preserve">Source: MHCLG </w:t>
      </w:r>
      <w:r w:rsidR="001750E5" w:rsidRPr="001750E5">
        <w:rPr>
          <w:i/>
          <w:sz w:val="18"/>
          <w:szCs w:val="18"/>
        </w:rPr>
        <w:t xml:space="preserve">Statutory Homelessness: </w:t>
      </w:r>
      <w:r w:rsidRPr="001750E5">
        <w:rPr>
          <w:i/>
          <w:sz w:val="18"/>
          <w:szCs w:val="18"/>
        </w:rPr>
        <w:t>Detailed local authority level tables for relevant periods</w:t>
      </w:r>
    </w:p>
    <w:p w14:paraId="03A8474E" w14:textId="12870BE5" w:rsidR="10AEE7DA" w:rsidRDefault="77CC911F" w:rsidP="62EA9BB1">
      <w:r>
        <w:t>When compared to the overall Oxford demographics, those registered unemployed are significantly over</w:t>
      </w:r>
      <w:r w:rsidR="5419A4B6">
        <w:t>-represented</w:t>
      </w:r>
      <w:r w:rsidR="00F93BFD">
        <w:t xml:space="preserve"> amongst households we owe a duty towards</w:t>
      </w:r>
      <w:r w:rsidR="5419A4B6">
        <w:t>.</w:t>
      </w:r>
      <w:r w:rsidR="47FF6DA1">
        <w:t xml:space="preserve"> Those not working due to long-term illness/disability were also over-represented when compared to the overall Oxford population.</w:t>
      </w:r>
    </w:p>
    <w:p w14:paraId="06E1F3D2" w14:textId="77777777" w:rsidR="00F93BFD" w:rsidRDefault="00F93BFD" w:rsidP="62EA9BB1"/>
    <w:tbl>
      <w:tblPr>
        <w:tblW w:w="0" w:type="auto"/>
        <w:tblLayout w:type="fixed"/>
        <w:tblLook w:val="04A0" w:firstRow="1" w:lastRow="0" w:firstColumn="1" w:lastColumn="0" w:noHBand="0" w:noVBand="1"/>
      </w:tblPr>
      <w:tblGrid>
        <w:gridCol w:w="4395"/>
        <w:gridCol w:w="1140"/>
        <w:gridCol w:w="990"/>
        <w:gridCol w:w="1560"/>
      </w:tblGrid>
      <w:tr w:rsidR="6C18E1E4" w14:paraId="23CD4428" w14:textId="77777777" w:rsidTr="6C18E1E4">
        <w:trPr>
          <w:trHeight w:val="1275"/>
        </w:trPr>
        <w:tc>
          <w:tcPr>
            <w:tcW w:w="4395" w:type="dxa"/>
            <w:tcBorders>
              <w:top w:val="single" w:sz="8" w:space="0" w:color="auto"/>
              <w:left w:val="single" w:sz="8" w:space="0" w:color="auto"/>
              <w:bottom w:val="single" w:sz="8" w:space="0" w:color="auto"/>
              <w:right w:val="single" w:sz="8" w:space="0" w:color="auto"/>
            </w:tcBorders>
            <w:vAlign w:val="bottom"/>
          </w:tcPr>
          <w:p w14:paraId="30F71B3C" w14:textId="49DCEFE6" w:rsidR="6C18E1E4" w:rsidRDefault="6C18E1E4" w:rsidP="6C18E1E4">
            <w:pPr>
              <w:rPr>
                <w:rFonts w:ascii="Calibri" w:eastAsia="Calibri" w:hAnsi="Calibri" w:cs="Calibri"/>
                <w:color w:val="000000" w:themeColor="text1"/>
              </w:rPr>
            </w:pPr>
          </w:p>
        </w:tc>
        <w:tc>
          <w:tcPr>
            <w:tcW w:w="1140" w:type="dxa"/>
            <w:tcBorders>
              <w:top w:val="single" w:sz="8" w:space="0" w:color="auto"/>
              <w:left w:val="single" w:sz="8" w:space="0" w:color="auto"/>
              <w:bottom w:val="single" w:sz="8" w:space="0" w:color="auto"/>
              <w:right w:val="single" w:sz="8" w:space="0" w:color="auto"/>
            </w:tcBorders>
          </w:tcPr>
          <w:p w14:paraId="7BA1212C" w14:textId="374985AF" w:rsidR="6C18E1E4" w:rsidRDefault="6C18E1E4">
            <w:r w:rsidRPr="6C18E1E4">
              <w:rPr>
                <w:rFonts w:ascii="Calibri" w:eastAsia="Calibri" w:hAnsi="Calibri" w:cs="Calibri"/>
                <w:b/>
                <w:bCs/>
                <w:color w:val="000000" w:themeColor="text1"/>
              </w:rPr>
              <w:t>2018/19</w:t>
            </w:r>
          </w:p>
        </w:tc>
        <w:tc>
          <w:tcPr>
            <w:tcW w:w="990" w:type="dxa"/>
            <w:tcBorders>
              <w:top w:val="single" w:sz="8" w:space="0" w:color="auto"/>
              <w:left w:val="single" w:sz="8" w:space="0" w:color="auto"/>
              <w:bottom w:val="single" w:sz="8" w:space="0" w:color="auto"/>
              <w:right w:val="single" w:sz="8" w:space="0" w:color="auto"/>
            </w:tcBorders>
          </w:tcPr>
          <w:p w14:paraId="2816E9F3" w14:textId="0DF2D106" w:rsidR="6C18E1E4" w:rsidRDefault="6C18E1E4">
            <w:r w:rsidRPr="6C18E1E4">
              <w:rPr>
                <w:rFonts w:ascii="Calibri" w:eastAsia="Calibri" w:hAnsi="Calibri" w:cs="Calibri"/>
                <w:b/>
                <w:bCs/>
                <w:color w:val="000000" w:themeColor="text1"/>
              </w:rPr>
              <w:t>2019/20</w:t>
            </w:r>
          </w:p>
        </w:tc>
        <w:tc>
          <w:tcPr>
            <w:tcW w:w="1560" w:type="dxa"/>
            <w:tcBorders>
              <w:top w:val="single" w:sz="8" w:space="0" w:color="auto"/>
              <w:left w:val="single" w:sz="8" w:space="0" w:color="auto"/>
              <w:bottom w:val="single" w:sz="8" w:space="0" w:color="auto"/>
              <w:right w:val="single" w:sz="8" w:space="0" w:color="auto"/>
            </w:tcBorders>
          </w:tcPr>
          <w:p w14:paraId="44E69DC3" w14:textId="231AC913" w:rsidR="6C18E1E4" w:rsidRDefault="6C18E1E4">
            <w:r w:rsidRPr="6C18E1E4">
              <w:rPr>
                <w:rFonts w:ascii="Calibri" w:eastAsia="Calibri" w:hAnsi="Calibri" w:cs="Calibri"/>
                <w:b/>
                <w:bCs/>
                <w:color w:val="000000" w:themeColor="text1"/>
              </w:rPr>
              <w:t>Oxford demographics (Census 2011)</w:t>
            </w:r>
          </w:p>
        </w:tc>
      </w:tr>
      <w:tr w:rsidR="6C18E1E4" w14:paraId="5BF48050" w14:textId="77777777" w:rsidTr="6C18E1E4">
        <w:trPr>
          <w:trHeight w:val="285"/>
        </w:trPr>
        <w:tc>
          <w:tcPr>
            <w:tcW w:w="4395" w:type="dxa"/>
            <w:tcBorders>
              <w:top w:val="single" w:sz="8" w:space="0" w:color="auto"/>
              <w:left w:val="single" w:sz="8" w:space="0" w:color="auto"/>
              <w:bottom w:val="single" w:sz="8" w:space="0" w:color="auto"/>
              <w:right w:val="single" w:sz="8" w:space="0" w:color="auto"/>
            </w:tcBorders>
            <w:vAlign w:val="bottom"/>
          </w:tcPr>
          <w:p w14:paraId="3BC32288" w14:textId="6B5DE60E" w:rsidR="6C18E1E4" w:rsidRDefault="6C18E1E4">
            <w:r w:rsidRPr="6C18E1E4">
              <w:rPr>
                <w:rFonts w:ascii="Calibri" w:eastAsia="Calibri" w:hAnsi="Calibri" w:cs="Calibri"/>
                <w:color w:val="000000" w:themeColor="text1"/>
              </w:rPr>
              <w:t>Registered unemployed</w:t>
            </w:r>
          </w:p>
        </w:tc>
        <w:tc>
          <w:tcPr>
            <w:tcW w:w="1140" w:type="dxa"/>
            <w:tcBorders>
              <w:top w:val="single" w:sz="8" w:space="0" w:color="auto"/>
              <w:left w:val="single" w:sz="8" w:space="0" w:color="auto"/>
              <w:bottom w:val="single" w:sz="8" w:space="0" w:color="auto"/>
              <w:right w:val="single" w:sz="8" w:space="0" w:color="auto"/>
            </w:tcBorders>
            <w:vAlign w:val="bottom"/>
          </w:tcPr>
          <w:p w14:paraId="20784BE2" w14:textId="0D680A40" w:rsidR="6C18E1E4" w:rsidRDefault="6C18E1E4" w:rsidP="6C18E1E4">
            <w:pPr>
              <w:jc w:val="right"/>
            </w:pPr>
            <w:r w:rsidRPr="6C18E1E4">
              <w:rPr>
                <w:rFonts w:ascii="Calibri" w:eastAsia="Calibri" w:hAnsi="Calibri" w:cs="Calibri"/>
                <w:color w:val="000000" w:themeColor="text1"/>
              </w:rPr>
              <w:t>20.3%</w:t>
            </w:r>
          </w:p>
        </w:tc>
        <w:tc>
          <w:tcPr>
            <w:tcW w:w="990" w:type="dxa"/>
            <w:tcBorders>
              <w:top w:val="single" w:sz="8" w:space="0" w:color="auto"/>
              <w:left w:val="single" w:sz="8" w:space="0" w:color="auto"/>
              <w:bottom w:val="single" w:sz="8" w:space="0" w:color="auto"/>
              <w:right w:val="single" w:sz="8" w:space="0" w:color="auto"/>
            </w:tcBorders>
            <w:vAlign w:val="bottom"/>
          </w:tcPr>
          <w:p w14:paraId="63556577" w14:textId="2CBDEE34" w:rsidR="6C18E1E4" w:rsidRDefault="6C18E1E4" w:rsidP="6C18E1E4">
            <w:pPr>
              <w:jc w:val="right"/>
            </w:pPr>
            <w:r w:rsidRPr="6C18E1E4">
              <w:rPr>
                <w:rFonts w:ascii="Calibri" w:eastAsia="Calibri" w:hAnsi="Calibri" w:cs="Calibri"/>
                <w:color w:val="000000" w:themeColor="text1"/>
              </w:rPr>
              <w:t>28%</w:t>
            </w:r>
          </w:p>
        </w:tc>
        <w:tc>
          <w:tcPr>
            <w:tcW w:w="1560" w:type="dxa"/>
            <w:tcBorders>
              <w:top w:val="single" w:sz="8" w:space="0" w:color="auto"/>
              <w:left w:val="single" w:sz="8" w:space="0" w:color="auto"/>
              <w:bottom w:val="single" w:sz="8" w:space="0" w:color="auto"/>
              <w:right w:val="single" w:sz="8" w:space="0" w:color="auto"/>
            </w:tcBorders>
          </w:tcPr>
          <w:p w14:paraId="11C52BC6" w14:textId="1A9A4E63" w:rsidR="6C18E1E4" w:rsidRDefault="6C18E1E4" w:rsidP="6C18E1E4">
            <w:pPr>
              <w:jc w:val="right"/>
            </w:pPr>
            <w:r w:rsidRPr="6C18E1E4">
              <w:rPr>
                <w:rFonts w:ascii="Calibri" w:eastAsia="Calibri" w:hAnsi="Calibri" w:cs="Calibri"/>
                <w:color w:val="000000" w:themeColor="text1"/>
              </w:rPr>
              <w:t>3.2%</w:t>
            </w:r>
          </w:p>
        </w:tc>
      </w:tr>
      <w:tr w:rsidR="6C18E1E4" w14:paraId="2D6789AB" w14:textId="77777777" w:rsidTr="6C18E1E4">
        <w:trPr>
          <w:trHeight w:val="285"/>
        </w:trPr>
        <w:tc>
          <w:tcPr>
            <w:tcW w:w="4395" w:type="dxa"/>
            <w:tcBorders>
              <w:top w:val="single" w:sz="8" w:space="0" w:color="auto"/>
              <w:left w:val="single" w:sz="8" w:space="0" w:color="auto"/>
              <w:bottom w:val="single" w:sz="8" w:space="0" w:color="auto"/>
              <w:right w:val="single" w:sz="8" w:space="0" w:color="auto"/>
            </w:tcBorders>
            <w:vAlign w:val="bottom"/>
          </w:tcPr>
          <w:p w14:paraId="215B7C7C" w14:textId="16DCF29A" w:rsidR="6C18E1E4" w:rsidRDefault="6C18E1E4">
            <w:r w:rsidRPr="6C18E1E4">
              <w:rPr>
                <w:rFonts w:ascii="Calibri" w:eastAsia="Calibri" w:hAnsi="Calibri" w:cs="Calibri"/>
                <w:color w:val="000000" w:themeColor="text1"/>
              </w:rPr>
              <w:t>Not working due to long-term illness/disability</w:t>
            </w:r>
          </w:p>
        </w:tc>
        <w:tc>
          <w:tcPr>
            <w:tcW w:w="1140" w:type="dxa"/>
            <w:tcBorders>
              <w:top w:val="single" w:sz="8" w:space="0" w:color="auto"/>
              <w:left w:val="single" w:sz="8" w:space="0" w:color="auto"/>
              <w:bottom w:val="single" w:sz="8" w:space="0" w:color="auto"/>
              <w:right w:val="single" w:sz="8" w:space="0" w:color="auto"/>
            </w:tcBorders>
            <w:vAlign w:val="bottom"/>
          </w:tcPr>
          <w:p w14:paraId="3DB34916" w14:textId="7FBD290E" w:rsidR="6C18E1E4" w:rsidRDefault="6C18E1E4" w:rsidP="6C18E1E4">
            <w:pPr>
              <w:jc w:val="right"/>
            </w:pPr>
            <w:r w:rsidRPr="6C18E1E4">
              <w:rPr>
                <w:rFonts w:ascii="Calibri" w:eastAsia="Calibri" w:hAnsi="Calibri" w:cs="Calibri"/>
                <w:color w:val="000000" w:themeColor="text1"/>
              </w:rPr>
              <w:t>16.5%</w:t>
            </w:r>
          </w:p>
        </w:tc>
        <w:tc>
          <w:tcPr>
            <w:tcW w:w="990" w:type="dxa"/>
            <w:tcBorders>
              <w:top w:val="single" w:sz="8" w:space="0" w:color="auto"/>
              <w:left w:val="single" w:sz="8" w:space="0" w:color="auto"/>
              <w:bottom w:val="single" w:sz="8" w:space="0" w:color="auto"/>
              <w:right w:val="single" w:sz="8" w:space="0" w:color="auto"/>
            </w:tcBorders>
            <w:vAlign w:val="bottom"/>
          </w:tcPr>
          <w:p w14:paraId="18AD0CB9" w14:textId="64A3ECB8" w:rsidR="6C18E1E4" w:rsidRDefault="6C18E1E4" w:rsidP="6C18E1E4">
            <w:pPr>
              <w:jc w:val="right"/>
            </w:pPr>
            <w:r w:rsidRPr="6C18E1E4">
              <w:rPr>
                <w:rFonts w:ascii="Calibri" w:eastAsia="Calibri" w:hAnsi="Calibri" w:cs="Calibri"/>
                <w:color w:val="000000" w:themeColor="text1"/>
              </w:rPr>
              <w:t>13.1%</w:t>
            </w:r>
          </w:p>
        </w:tc>
        <w:tc>
          <w:tcPr>
            <w:tcW w:w="1560" w:type="dxa"/>
            <w:tcBorders>
              <w:top w:val="single" w:sz="8" w:space="0" w:color="auto"/>
              <w:left w:val="single" w:sz="8" w:space="0" w:color="auto"/>
              <w:bottom w:val="single" w:sz="8" w:space="0" w:color="auto"/>
              <w:right w:val="single" w:sz="8" w:space="0" w:color="auto"/>
            </w:tcBorders>
            <w:vAlign w:val="bottom"/>
          </w:tcPr>
          <w:p w14:paraId="4ECC2B12" w14:textId="0C4F98C1" w:rsidR="6C18E1E4" w:rsidRDefault="6C18E1E4" w:rsidP="6C18E1E4">
            <w:pPr>
              <w:jc w:val="right"/>
            </w:pPr>
            <w:r w:rsidRPr="6C18E1E4">
              <w:rPr>
                <w:rFonts w:ascii="Calibri" w:eastAsia="Calibri" w:hAnsi="Calibri" w:cs="Calibri"/>
                <w:color w:val="000000" w:themeColor="text1"/>
              </w:rPr>
              <w:t>2.6%</w:t>
            </w:r>
          </w:p>
        </w:tc>
      </w:tr>
      <w:tr w:rsidR="6C18E1E4" w14:paraId="76BC2B00" w14:textId="77777777" w:rsidTr="6C18E1E4">
        <w:trPr>
          <w:trHeight w:val="285"/>
        </w:trPr>
        <w:tc>
          <w:tcPr>
            <w:tcW w:w="4395" w:type="dxa"/>
            <w:tcBorders>
              <w:top w:val="single" w:sz="8" w:space="0" w:color="auto"/>
              <w:left w:val="single" w:sz="8" w:space="0" w:color="auto"/>
              <w:bottom w:val="single" w:sz="8" w:space="0" w:color="auto"/>
              <w:right w:val="single" w:sz="8" w:space="0" w:color="auto"/>
            </w:tcBorders>
            <w:vAlign w:val="bottom"/>
          </w:tcPr>
          <w:p w14:paraId="37BE7B9B" w14:textId="0C98C1C1" w:rsidR="6C18E1E4" w:rsidRDefault="6C18E1E4">
            <w:r w:rsidRPr="6C18E1E4">
              <w:rPr>
                <w:rFonts w:ascii="Calibri" w:eastAsia="Calibri" w:hAnsi="Calibri" w:cs="Calibri"/>
                <w:color w:val="000000" w:themeColor="text1"/>
              </w:rPr>
              <w:t>Full-time work</w:t>
            </w:r>
          </w:p>
        </w:tc>
        <w:tc>
          <w:tcPr>
            <w:tcW w:w="1140" w:type="dxa"/>
            <w:tcBorders>
              <w:top w:val="single" w:sz="8" w:space="0" w:color="auto"/>
              <w:left w:val="single" w:sz="8" w:space="0" w:color="auto"/>
              <w:bottom w:val="single" w:sz="8" w:space="0" w:color="auto"/>
              <w:right w:val="single" w:sz="8" w:space="0" w:color="auto"/>
            </w:tcBorders>
            <w:vAlign w:val="bottom"/>
          </w:tcPr>
          <w:p w14:paraId="6EE8732A" w14:textId="69EB8D4D" w:rsidR="6C18E1E4" w:rsidRDefault="6C18E1E4" w:rsidP="6C18E1E4">
            <w:pPr>
              <w:jc w:val="right"/>
            </w:pPr>
            <w:r w:rsidRPr="6C18E1E4">
              <w:rPr>
                <w:rFonts w:ascii="Calibri" w:eastAsia="Calibri" w:hAnsi="Calibri" w:cs="Calibri"/>
                <w:color w:val="000000" w:themeColor="text1"/>
              </w:rPr>
              <w:t>22.3%</w:t>
            </w:r>
          </w:p>
        </w:tc>
        <w:tc>
          <w:tcPr>
            <w:tcW w:w="990" w:type="dxa"/>
            <w:tcBorders>
              <w:top w:val="single" w:sz="8" w:space="0" w:color="auto"/>
              <w:left w:val="single" w:sz="8" w:space="0" w:color="auto"/>
              <w:bottom w:val="single" w:sz="8" w:space="0" w:color="auto"/>
              <w:right w:val="single" w:sz="8" w:space="0" w:color="auto"/>
            </w:tcBorders>
            <w:vAlign w:val="bottom"/>
          </w:tcPr>
          <w:p w14:paraId="19B67E79" w14:textId="69652FE7" w:rsidR="6C18E1E4" w:rsidRDefault="6C18E1E4" w:rsidP="6C18E1E4">
            <w:pPr>
              <w:jc w:val="right"/>
            </w:pPr>
            <w:r w:rsidRPr="6C18E1E4">
              <w:rPr>
                <w:rFonts w:ascii="Calibri" w:eastAsia="Calibri" w:hAnsi="Calibri" w:cs="Calibri"/>
                <w:color w:val="000000" w:themeColor="text1"/>
              </w:rPr>
              <w:t>20.4%</w:t>
            </w:r>
          </w:p>
        </w:tc>
        <w:tc>
          <w:tcPr>
            <w:tcW w:w="1560" w:type="dxa"/>
            <w:tcBorders>
              <w:top w:val="single" w:sz="8" w:space="0" w:color="auto"/>
              <w:left w:val="single" w:sz="8" w:space="0" w:color="auto"/>
              <w:bottom w:val="single" w:sz="8" w:space="0" w:color="auto"/>
              <w:right w:val="single" w:sz="8" w:space="0" w:color="auto"/>
            </w:tcBorders>
            <w:vAlign w:val="bottom"/>
          </w:tcPr>
          <w:p w14:paraId="5FEBA94A" w14:textId="3553C2CE" w:rsidR="6C18E1E4" w:rsidRDefault="6C18E1E4" w:rsidP="6C18E1E4">
            <w:pPr>
              <w:jc w:val="right"/>
            </w:pPr>
            <w:r w:rsidRPr="6C18E1E4">
              <w:rPr>
                <w:rFonts w:ascii="Calibri" w:eastAsia="Calibri" w:hAnsi="Calibri" w:cs="Calibri"/>
                <w:color w:val="000000" w:themeColor="text1"/>
              </w:rPr>
              <w:t>36.2%</w:t>
            </w:r>
          </w:p>
        </w:tc>
      </w:tr>
      <w:tr w:rsidR="6C18E1E4" w14:paraId="278254F9" w14:textId="77777777" w:rsidTr="6C18E1E4">
        <w:trPr>
          <w:trHeight w:val="285"/>
        </w:trPr>
        <w:tc>
          <w:tcPr>
            <w:tcW w:w="4395" w:type="dxa"/>
            <w:tcBorders>
              <w:top w:val="single" w:sz="8" w:space="0" w:color="auto"/>
              <w:left w:val="single" w:sz="8" w:space="0" w:color="auto"/>
              <w:bottom w:val="single" w:sz="8" w:space="0" w:color="auto"/>
              <w:right w:val="single" w:sz="8" w:space="0" w:color="auto"/>
            </w:tcBorders>
            <w:vAlign w:val="bottom"/>
          </w:tcPr>
          <w:p w14:paraId="6648730F" w14:textId="6C1CBA71" w:rsidR="6C18E1E4" w:rsidRDefault="6C18E1E4">
            <w:r w:rsidRPr="6C18E1E4">
              <w:rPr>
                <w:rFonts w:ascii="Calibri" w:eastAsia="Calibri" w:hAnsi="Calibri" w:cs="Calibri"/>
                <w:color w:val="000000" w:themeColor="text1"/>
              </w:rPr>
              <w:t>Part-time work</w:t>
            </w:r>
          </w:p>
        </w:tc>
        <w:tc>
          <w:tcPr>
            <w:tcW w:w="1140" w:type="dxa"/>
            <w:tcBorders>
              <w:top w:val="single" w:sz="8" w:space="0" w:color="auto"/>
              <w:left w:val="single" w:sz="8" w:space="0" w:color="auto"/>
              <w:bottom w:val="single" w:sz="8" w:space="0" w:color="auto"/>
              <w:right w:val="single" w:sz="8" w:space="0" w:color="auto"/>
            </w:tcBorders>
            <w:vAlign w:val="bottom"/>
          </w:tcPr>
          <w:p w14:paraId="44C9F65B" w14:textId="29113FA1" w:rsidR="6C18E1E4" w:rsidRDefault="6C18E1E4" w:rsidP="6C18E1E4">
            <w:pPr>
              <w:jc w:val="right"/>
            </w:pPr>
            <w:r w:rsidRPr="6C18E1E4">
              <w:rPr>
                <w:rFonts w:ascii="Calibri" w:eastAsia="Calibri" w:hAnsi="Calibri" w:cs="Calibri"/>
                <w:color w:val="000000" w:themeColor="text1"/>
              </w:rPr>
              <w:t>16.7%</w:t>
            </w:r>
          </w:p>
        </w:tc>
        <w:tc>
          <w:tcPr>
            <w:tcW w:w="990" w:type="dxa"/>
            <w:tcBorders>
              <w:top w:val="single" w:sz="8" w:space="0" w:color="auto"/>
              <w:left w:val="single" w:sz="8" w:space="0" w:color="auto"/>
              <w:bottom w:val="single" w:sz="8" w:space="0" w:color="auto"/>
              <w:right w:val="single" w:sz="8" w:space="0" w:color="auto"/>
            </w:tcBorders>
            <w:vAlign w:val="bottom"/>
          </w:tcPr>
          <w:p w14:paraId="340E22DD" w14:textId="52372848" w:rsidR="6C18E1E4" w:rsidRDefault="6C18E1E4" w:rsidP="6C18E1E4">
            <w:pPr>
              <w:jc w:val="right"/>
            </w:pPr>
            <w:r w:rsidRPr="6C18E1E4">
              <w:rPr>
                <w:rFonts w:ascii="Calibri" w:eastAsia="Calibri" w:hAnsi="Calibri" w:cs="Calibri"/>
                <w:color w:val="000000" w:themeColor="text1"/>
              </w:rPr>
              <w:t>14.4%</w:t>
            </w:r>
          </w:p>
        </w:tc>
        <w:tc>
          <w:tcPr>
            <w:tcW w:w="1560" w:type="dxa"/>
            <w:tcBorders>
              <w:top w:val="single" w:sz="8" w:space="0" w:color="auto"/>
              <w:left w:val="single" w:sz="8" w:space="0" w:color="auto"/>
              <w:bottom w:val="single" w:sz="8" w:space="0" w:color="auto"/>
              <w:right w:val="single" w:sz="8" w:space="0" w:color="auto"/>
            </w:tcBorders>
            <w:vAlign w:val="bottom"/>
          </w:tcPr>
          <w:p w14:paraId="0DE26003" w14:textId="5B4DC97A" w:rsidR="6C18E1E4" w:rsidRDefault="6C18E1E4" w:rsidP="6C18E1E4">
            <w:pPr>
              <w:jc w:val="right"/>
            </w:pPr>
            <w:r w:rsidRPr="6C18E1E4">
              <w:rPr>
                <w:rFonts w:ascii="Calibri" w:eastAsia="Calibri" w:hAnsi="Calibri" w:cs="Calibri"/>
                <w:color w:val="000000" w:themeColor="text1"/>
              </w:rPr>
              <w:t>10.4%</w:t>
            </w:r>
          </w:p>
        </w:tc>
      </w:tr>
      <w:tr w:rsidR="6C18E1E4" w14:paraId="607BC462" w14:textId="77777777" w:rsidTr="6C18E1E4">
        <w:trPr>
          <w:trHeight w:val="285"/>
        </w:trPr>
        <w:tc>
          <w:tcPr>
            <w:tcW w:w="4395" w:type="dxa"/>
            <w:tcBorders>
              <w:top w:val="single" w:sz="8" w:space="0" w:color="auto"/>
              <w:left w:val="single" w:sz="8" w:space="0" w:color="auto"/>
              <w:bottom w:val="single" w:sz="8" w:space="0" w:color="auto"/>
              <w:right w:val="single" w:sz="8" w:space="0" w:color="auto"/>
            </w:tcBorders>
            <w:vAlign w:val="bottom"/>
          </w:tcPr>
          <w:p w14:paraId="2B218E54" w14:textId="05840067" w:rsidR="6C18E1E4" w:rsidRDefault="6C18E1E4">
            <w:r w:rsidRPr="6C18E1E4">
              <w:rPr>
                <w:rFonts w:ascii="Calibri" w:eastAsia="Calibri" w:hAnsi="Calibri" w:cs="Calibri"/>
                <w:color w:val="000000" w:themeColor="text1"/>
              </w:rPr>
              <w:t>Not seeking work/at home</w:t>
            </w:r>
          </w:p>
        </w:tc>
        <w:tc>
          <w:tcPr>
            <w:tcW w:w="1140" w:type="dxa"/>
            <w:tcBorders>
              <w:top w:val="single" w:sz="8" w:space="0" w:color="auto"/>
              <w:left w:val="single" w:sz="8" w:space="0" w:color="auto"/>
              <w:bottom w:val="single" w:sz="8" w:space="0" w:color="auto"/>
              <w:right w:val="single" w:sz="8" w:space="0" w:color="auto"/>
            </w:tcBorders>
            <w:vAlign w:val="bottom"/>
          </w:tcPr>
          <w:p w14:paraId="5550331F" w14:textId="3D912D4F" w:rsidR="6C18E1E4" w:rsidRDefault="6C18E1E4" w:rsidP="6C18E1E4">
            <w:pPr>
              <w:jc w:val="right"/>
            </w:pPr>
            <w:r w:rsidRPr="6C18E1E4">
              <w:rPr>
                <w:rFonts w:ascii="Calibri" w:eastAsia="Calibri" w:hAnsi="Calibri" w:cs="Calibri"/>
                <w:color w:val="000000" w:themeColor="text1"/>
              </w:rPr>
              <w:t>9.9%</w:t>
            </w:r>
          </w:p>
        </w:tc>
        <w:tc>
          <w:tcPr>
            <w:tcW w:w="990" w:type="dxa"/>
            <w:tcBorders>
              <w:top w:val="single" w:sz="8" w:space="0" w:color="auto"/>
              <w:left w:val="single" w:sz="8" w:space="0" w:color="auto"/>
              <w:bottom w:val="single" w:sz="8" w:space="0" w:color="auto"/>
              <w:right w:val="single" w:sz="8" w:space="0" w:color="auto"/>
            </w:tcBorders>
            <w:vAlign w:val="bottom"/>
          </w:tcPr>
          <w:p w14:paraId="78CCCC71" w14:textId="40093DB5" w:rsidR="6C18E1E4" w:rsidRDefault="6C18E1E4" w:rsidP="6C18E1E4">
            <w:pPr>
              <w:jc w:val="right"/>
            </w:pPr>
            <w:r w:rsidRPr="6C18E1E4">
              <w:rPr>
                <w:rFonts w:ascii="Calibri" w:eastAsia="Calibri" w:hAnsi="Calibri" w:cs="Calibri"/>
                <w:color w:val="000000" w:themeColor="text1"/>
              </w:rPr>
              <w:t>9.6%</w:t>
            </w:r>
          </w:p>
        </w:tc>
        <w:tc>
          <w:tcPr>
            <w:tcW w:w="1560" w:type="dxa"/>
            <w:tcBorders>
              <w:top w:val="single" w:sz="8" w:space="0" w:color="auto"/>
              <w:left w:val="single" w:sz="8" w:space="0" w:color="auto"/>
              <w:bottom w:val="single" w:sz="8" w:space="0" w:color="auto"/>
              <w:right w:val="single" w:sz="8" w:space="0" w:color="auto"/>
            </w:tcBorders>
            <w:vAlign w:val="bottom"/>
          </w:tcPr>
          <w:p w14:paraId="27F0C731" w14:textId="252964B5" w:rsidR="6C18E1E4" w:rsidRDefault="6C18E1E4" w:rsidP="6C18E1E4">
            <w:pPr>
              <w:jc w:val="right"/>
            </w:pPr>
            <w:r w:rsidRPr="6C18E1E4">
              <w:rPr>
                <w:rFonts w:ascii="Calibri" w:eastAsia="Calibri" w:hAnsi="Calibri" w:cs="Calibri"/>
                <w:color w:val="000000" w:themeColor="text1"/>
              </w:rPr>
              <w:t>3.5%</w:t>
            </w:r>
          </w:p>
        </w:tc>
      </w:tr>
      <w:tr w:rsidR="6C18E1E4" w14:paraId="361F3CE4" w14:textId="77777777" w:rsidTr="6C18E1E4">
        <w:trPr>
          <w:trHeight w:val="285"/>
        </w:trPr>
        <w:tc>
          <w:tcPr>
            <w:tcW w:w="4395" w:type="dxa"/>
            <w:tcBorders>
              <w:top w:val="single" w:sz="8" w:space="0" w:color="auto"/>
              <w:left w:val="single" w:sz="8" w:space="0" w:color="auto"/>
              <w:bottom w:val="single" w:sz="8" w:space="0" w:color="auto"/>
              <w:right w:val="single" w:sz="8" w:space="0" w:color="auto"/>
            </w:tcBorders>
            <w:vAlign w:val="bottom"/>
          </w:tcPr>
          <w:p w14:paraId="4DF3D0BA" w14:textId="7E8FFB57" w:rsidR="6C18E1E4" w:rsidRDefault="6C18E1E4">
            <w:r w:rsidRPr="6C18E1E4">
              <w:rPr>
                <w:rFonts w:ascii="Calibri" w:eastAsia="Calibri" w:hAnsi="Calibri" w:cs="Calibri"/>
                <w:color w:val="000000" w:themeColor="text1"/>
              </w:rPr>
              <w:t>Not registered unemployed but seeking work</w:t>
            </w:r>
          </w:p>
        </w:tc>
        <w:tc>
          <w:tcPr>
            <w:tcW w:w="1140" w:type="dxa"/>
            <w:tcBorders>
              <w:top w:val="single" w:sz="8" w:space="0" w:color="auto"/>
              <w:left w:val="single" w:sz="8" w:space="0" w:color="auto"/>
              <w:bottom w:val="single" w:sz="8" w:space="0" w:color="auto"/>
              <w:right w:val="single" w:sz="8" w:space="0" w:color="auto"/>
            </w:tcBorders>
            <w:vAlign w:val="bottom"/>
          </w:tcPr>
          <w:p w14:paraId="2D4B8A7A" w14:textId="5B95028E" w:rsidR="6C18E1E4" w:rsidRDefault="6C18E1E4" w:rsidP="6C18E1E4">
            <w:pPr>
              <w:jc w:val="right"/>
            </w:pPr>
            <w:r w:rsidRPr="6C18E1E4">
              <w:rPr>
                <w:rFonts w:ascii="Calibri" w:eastAsia="Calibri" w:hAnsi="Calibri" w:cs="Calibri"/>
                <w:color w:val="000000" w:themeColor="text1"/>
              </w:rPr>
              <w:t>6.6%</w:t>
            </w:r>
          </w:p>
        </w:tc>
        <w:tc>
          <w:tcPr>
            <w:tcW w:w="990" w:type="dxa"/>
            <w:tcBorders>
              <w:top w:val="single" w:sz="8" w:space="0" w:color="auto"/>
              <w:left w:val="single" w:sz="8" w:space="0" w:color="auto"/>
              <w:bottom w:val="single" w:sz="8" w:space="0" w:color="auto"/>
              <w:right w:val="single" w:sz="8" w:space="0" w:color="auto"/>
            </w:tcBorders>
            <w:vAlign w:val="bottom"/>
          </w:tcPr>
          <w:p w14:paraId="6928F5A0" w14:textId="67F27590" w:rsidR="6C18E1E4" w:rsidRDefault="6C18E1E4" w:rsidP="6C18E1E4">
            <w:pPr>
              <w:jc w:val="right"/>
            </w:pPr>
            <w:r w:rsidRPr="6C18E1E4">
              <w:rPr>
                <w:rFonts w:ascii="Calibri" w:eastAsia="Calibri" w:hAnsi="Calibri" w:cs="Calibri"/>
                <w:color w:val="000000" w:themeColor="text1"/>
              </w:rPr>
              <w:t>5.3%</w:t>
            </w:r>
          </w:p>
        </w:tc>
        <w:tc>
          <w:tcPr>
            <w:tcW w:w="1560" w:type="dxa"/>
            <w:tcBorders>
              <w:top w:val="single" w:sz="8" w:space="0" w:color="auto"/>
              <w:left w:val="single" w:sz="8" w:space="0" w:color="auto"/>
              <w:bottom w:val="single" w:sz="8" w:space="0" w:color="auto"/>
              <w:right w:val="single" w:sz="8" w:space="0" w:color="auto"/>
            </w:tcBorders>
            <w:vAlign w:val="bottom"/>
          </w:tcPr>
          <w:p w14:paraId="5CF9180D" w14:textId="34101495" w:rsidR="6C18E1E4" w:rsidRDefault="6C18E1E4" w:rsidP="6C18E1E4">
            <w:pPr>
              <w:jc w:val="right"/>
            </w:pPr>
            <w:r w:rsidRPr="6C18E1E4">
              <w:rPr>
                <w:rFonts w:ascii="Calibri" w:eastAsia="Calibri" w:hAnsi="Calibri" w:cs="Calibri"/>
                <w:color w:val="000000" w:themeColor="text1"/>
              </w:rPr>
              <w:t>Not available</w:t>
            </w:r>
          </w:p>
        </w:tc>
      </w:tr>
      <w:tr w:rsidR="6C18E1E4" w14:paraId="5AC68719" w14:textId="77777777" w:rsidTr="6C18E1E4">
        <w:trPr>
          <w:trHeight w:val="285"/>
        </w:trPr>
        <w:tc>
          <w:tcPr>
            <w:tcW w:w="4395" w:type="dxa"/>
            <w:tcBorders>
              <w:top w:val="single" w:sz="8" w:space="0" w:color="auto"/>
              <w:left w:val="single" w:sz="8" w:space="0" w:color="auto"/>
              <w:bottom w:val="single" w:sz="8" w:space="0" w:color="auto"/>
              <w:right w:val="single" w:sz="8" w:space="0" w:color="auto"/>
            </w:tcBorders>
            <w:vAlign w:val="bottom"/>
          </w:tcPr>
          <w:p w14:paraId="6A4E51AB" w14:textId="38D890C0" w:rsidR="6C18E1E4" w:rsidRDefault="6C18E1E4">
            <w:r w:rsidRPr="6C18E1E4">
              <w:rPr>
                <w:rFonts w:ascii="Calibri" w:eastAsia="Calibri" w:hAnsi="Calibri" w:cs="Calibri"/>
                <w:color w:val="000000" w:themeColor="text1"/>
              </w:rPr>
              <w:t>Retired</w:t>
            </w:r>
          </w:p>
        </w:tc>
        <w:tc>
          <w:tcPr>
            <w:tcW w:w="1140" w:type="dxa"/>
            <w:tcBorders>
              <w:top w:val="single" w:sz="8" w:space="0" w:color="auto"/>
              <w:left w:val="single" w:sz="8" w:space="0" w:color="auto"/>
              <w:bottom w:val="single" w:sz="8" w:space="0" w:color="auto"/>
              <w:right w:val="single" w:sz="8" w:space="0" w:color="auto"/>
            </w:tcBorders>
            <w:vAlign w:val="bottom"/>
          </w:tcPr>
          <w:p w14:paraId="53B865B6" w14:textId="263E232F" w:rsidR="6C18E1E4" w:rsidRDefault="6C18E1E4" w:rsidP="6C18E1E4">
            <w:pPr>
              <w:jc w:val="right"/>
            </w:pPr>
            <w:r w:rsidRPr="6C18E1E4">
              <w:rPr>
                <w:rFonts w:ascii="Calibri" w:eastAsia="Calibri" w:hAnsi="Calibri" w:cs="Calibri"/>
                <w:color w:val="000000" w:themeColor="text1"/>
              </w:rPr>
              <w:t>1.4%</w:t>
            </w:r>
          </w:p>
        </w:tc>
        <w:tc>
          <w:tcPr>
            <w:tcW w:w="990" w:type="dxa"/>
            <w:tcBorders>
              <w:top w:val="single" w:sz="8" w:space="0" w:color="auto"/>
              <w:left w:val="single" w:sz="8" w:space="0" w:color="auto"/>
              <w:bottom w:val="single" w:sz="8" w:space="0" w:color="auto"/>
              <w:right w:val="single" w:sz="8" w:space="0" w:color="auto"/>
            </w:tcBorders>
            <w:vAlign w:val="bottom"/>
          </w:tcPr>
          <w:p w14:paraId="3F7E30C0" w14:textId="424683E1" w:rsidR="6C18E1E4" w:rsidRDefault="6C18E1E4" w:rsidP="6C18E1E4">
            <w:pPr>
              <w:jc w:val="right"/>
            </w:pPr>
            <w:r w:rsidRPr="6C18E1E4">
              <w:rPr>
                <w:rFonts w:ascii="Calibri" w:eastAsia="Calibri" w:hAnsi="Calibri" w:cs="Calibri"/>
                <w:color w:val="000000" w:themeColor="text1"/>
              </w:rPr>
              <w:t>2.8%</w:t>
            </w:r>
          </w:p>
        </w:tc>
        <w:tc>
          <w:tcPr>
            <w:tcW w:w="1560" w:type="dxa"/>
            <w:tcBorders>
              <w:top w:val="single" w:sz="8" w:space="0" w:color="auto"/>
              <w:left w:val="single" w:sz="8" w:space="0" w:color="auto"/>
              <w:bottom w:val="single" w:sz="8" w:space="0" w:color="auto"/>
              <w:right w:val="single" w:sz="8" w:space="0" w:color="auto"/>
            </w:tcBorders>
            <w:vAlign w:val="bottom"/>
          </w:tcPr>
          <w:p w14:paraId="06253ED9" w14:textId="74AA3F2C" w:rsidR="6C18E1E4" w:rsidRDefault="6C18E1E4" w:rsidP="6C18E1E4">
            <w:pPr>
              <w:jc w:val="right"/>
            </w:pPr>
            <w:r w:rsidRPr="6C18E1E4">
              <w:rPr>
                <w:rFonts w:ascii="Calibri" w:eastAsia="Calibri" w:hAnsi="Calibri" w:cs="Calibri"/>
                <w:color w:val="000000" w:themeColor="text1"/>
              </w:rPr>
              <w:t>7%</w:t>
            </w:r>
          </w:p>
        </w:tc>
      </w:tr>
      <w:tr w:rsidR="6C18E1E4" w14:paraId="5F876666" w14:textId="77777777" w:rsidTr="6C18E1E4">
        <w:trPr>
          <w:trHeight w:val="285"/>
        </w:trPr>
        <w:tc>
          <w:tcPr>
            <w:tcW w:w="4395" w:type="dxa"/>
            <w:tcBorders>
              <w:top w:val="single" w:sz="8" w:space="0" w:color="auto"/>
              <w:left w:val="single" w:sz="8" w:space="0" w:color="auto"/>
              <w:bottom w:val="nil"/>
              <w:right w:val="single" w:sz="8" w:space="0" w:color="auto"/>
            </w:tcBorders>
            <w:vAlign w:val="bottom"/>
          </w:tcPr>
          <w:p w14:paraId="63BD8B5D" w14:textId="368964C2" w:rsidR="6C18E1E4" w:rsidRDefault="6C18E1E4">
            <w:r w:rsidRPr="6C18E1E4">
              <w:rPr>
                <w:rFonts w:ascii="Calibri" w:eastAsia="Calibri" w:hAnsi="Calibri" w:cs="Calibri"/>
                <w:color w:val="000000" w:themeColor="text1"/>
              </w:rPr>
              <w:t>Student/training</w:t>
            </w:r>
          </w:p>
        </w:tc>
        <w:tc>
          <w:tcPr>
            <w:tcW w:w="1140" w:type="dxa"/>
            <w:tcBorders>
              <w:top w:val="single" w:sz="8" w:space="0" w:color="auto"/>
              <w:left w:val="single" w:sz="8" w:space="0" w:color="auto"/>
              <w:bottom w:val="nil"/>
              <w:right w:val="single" w:sz="8" w:space="0" w:color="auto"/>
            </w:tcBorders>
            <w:vAlign w:val="bottom"/>
          </w:tcPr>
          <w:p w14:paraId="510863D5" w14:textId="3AAA68F5" w:rsidR="6C18E1E4" w:rsidRDefault="6C18E1E4" w:rsidP="6C18E1E4">
            <w:pPr>
              <w:jc w:val="right"/>
            </w:pPr>
            <w:r w:rsidRPr="6C18E1E4">
              <w:rPr>
                <w:rFonts w:ascii="Calibri" w:eastAsia="Calibri" w:hAnsi="Calibri" w:cs="Calibri"/>
                <w:color w:val="000000" w:themeColor="text1"/>
              </w:rPr>
              <w:t>0.6%</w:t>
            </w:r>
          </w:p>
        </w:tc>
        <w:tc>
          <w:tcPr>
            <w:tcW w:w="990" w:type="dxa"/>
            <w:tcBorders>
              <w:top w:val="single" w:sz="8" w:space="0" w:color="auto"/>
              <w:left w:val="single" w:sz="8" w:space="0" w:color="auto"/>
              <w:bottom w:val="nil"/>
              <w:right w:val="single" w:sz="8" w:space="0" w:color="auto"/>
            </w:tcBorders>
            <w:vAlign w:val="bottom"/>
          </w:tcPr>
          <w:p w14:paraId="78308FD1" w14:textId="199D17E5" w:rsidR="6C18E1E4" w:rsidRDefault="6C18E1E4" w:rsidP="6C18E1E4">
            <w:pPr>
              <w:jc w:val="right"/>
            </w:pPr>
            <w:r w:rsidRPr="6C18E1E4">
              <w:rPr>
                <w:rFonts w:ascii="Calibri" w:eastAsia="Calibri" w:hAnsi="Calibri" w:cs="Calibri"/>
                <w:color w:val="000000" w:themeColor="text1"/>
              </w:rPr>
              <w:t>1.4%</w:t>
            </w:r>
          </w:p>
        </w:tc>
        <w:tc>
          <w:tcPr>
            <w:tcW w:w="1560" w:type="dxa"/>
            <w:tcBorders>
              <w:top w:val="single" w:sz="8" w:space="0" w:color="auto"/>
              <w:left w:val="single" w:sz="8" w:space="0" w:color="auto"/>
              <w:bottom w:val="nil"/>
              <w:right w:val="single" w:sz="8" w:space="0" w:color="auto"/>
            </w:tcBorders>
            <w:vAlign w:val="bottom"/>
          </w:tcPr>
          <w:p w14:paraId="11603104" w14:textId="6735E4F2" w:rsidR="6C18E1E4" w:rsidRDefault="6C18E1E4" w:rsidP="6C18E1E4">
            <w:pPr>
              <w:jc w:val="right"/>
            </w:pPr>
            <w:r w:rsidRPr="6C18E1E4">
              <w:rPr>
                <w:rFonts w:ascii="Calibri" w:eastAsia="Calibri" w:hAnsi="Calibri" w:cs="Calibri"/>
                <w:color w:val="000000" w:themeColor="text1"/>
              </w:rPr>
              <w:t>28.1%</w:t>
            </w:r>
          </w:p>
        </w:tc>
      </w:tr>
      <w:tr w:rsidR="6C18E1E4" w14:paraId="3AA12280" w14:textId="77777777" w:rsidTr="6C18E1E4">
        <w:trPr>
          <w:trHeight w:val="300"/>
        </w:trPr>
        <w:tc>
          <w:tcPr>
            <w:tcW w:w="4395" w:type="dxa"/>
            <w:tcBorders>
              <w:top w:val="single" w:sz="8" w:space="0" w:color="auto"/>
              <w:left w:val="single" w:sz="8" w:space="0" w:color="auto"/>
              <w:bottom w:val="single" w:sz="8" w:space="0" w:color="auto"/>
              <w:right w:val="single" w:sz="8" w:space="0" w:color="auto"/>
            </w:tcBorders>
            <w:vAlign w:val="bottom"/>
          </w:tcPr>
          <w:p w14:paraId="5F8DB277" w14:textId="4E1A82B6" w:rsidR="6C18E1E4" w:rsidRDefault="6C18E1E4">
            <w:r w:rsidRPr="6C18E1E4">
              <w:rPr>
                <w:rFonts w:ascii="Calibri" w:eastAsia="Calibri" w:hAnsi="Calibri" w:cs="Calibri"/>
                <w:color w:val="000000" w:themeColor="text1"/>
              </w:rPr>
              <w:t>Other</w:t>
            </w:r>
          </w:p>
        </w:tc>
        <w:tc>
          <w:tcPr>
            <w:tcW w:w="1140" w:type="dxa"/>
            <w:tcBorders>
              <w:top w:val="single" w:sz="8" w:space="0" w:color="auto"/>
              <w:left w:val="single" w:sz="8" w:space="0" w:color="auto"/>
              <w:bottom w:val="single" w:sz="8" w:space="0" w:color="auto"/>
              <w:right w:val="single" w:sz="8" w:space="0" w:color="auto"/>
            </w:tcBorders>
            <w:vAlign w:val="bottom"/>
          </w:tcPr>
          <w:p w14:paraId="454ACE73" w14:textId="1AB28810" w:rsidR="6C18E1E4" w:rsidRDefault="6C18E1E4" w:rsidP="6C18E1E4">
            <w:pPr>
              <w:jc w:val="right"/>
            </w:pPr>
            <w:r w:rsidRPr="6C18E1E4">
              <w:rPr>
                <w:rFonts w:ascii="Calibri" w:eastAsia="Calibri" w:hAnsi="Calibri" w:cs="Calibri"/>
                <w:color w:val="000000" w:themeColor="text1"/>
              </w:rPr>
              <w:t>4.6%</w:t>
            </w:r>
          </w:p>
        </w:tc>
        <w:tc>
          <w:tcPr>
            <w:tcW w:w="990" w:type="dxa"/>
            <w:tcBorders>
              <w:top w:val="single" w:sz="8" w:space="0" w:color="auto"/>
              <w:left w:val="single" w:sz="8" w:space="0" w:color="auto"/>
              <w:bottom w:val="single" w:sz="8" w:space="0" w:color="auto"/>
              <w:right w:val="single" w:sz="8" w:space="0" w:color="auto"/>
            </w:tcBorders>
            <w:vAlign w:val="bottom"/>
          </w:tcPr>
          <w:p w14:paraId="6B863FF7" w14:textId="0D268B16" w:rsidR="6C18E1E4" w:rsidRDefault="6C18E1E4" w:rsidP="6C18E1E4">
            <w:pPr>
              <w:jc w:val="right"/>
            </w:pPr>
            <w:r w:rsidRPr="6C18E1E4">
              <w:rPr>
                <w:rFonts w:ascii="Calibri" w:eastAsia="Calibri" w:hAnsi="Calibri" w:cs="Calibri"/>
                <w:color w:val="000000" w:themeColor="text1"/>
              </w:rPr>
              <w:t xml:space="preserve"> 3%</w:t>
            </w:r>
          </w:p>
        </w:tc>
        <w:tc>
          <w:tcPr>
            <w:tcW w:w="1560" w:type="dxa"/>
            <w:tcBorders>
              <w:top w:val="single" w:sz="8" w:space="0" w:color="auto"/>
              <w:left w:val="single" w:sz="8" w:space="0" w:color="auto"/>
              <w:bottom w:val="single" w:sz="8" w:space="0" w:color="auto"/>
              <w:right w:val="single" w:sz="8" w:space="0" w:color="auto"/>
            </w:tcBorders>
            <w:vAlign w:val="bottom"/>
          </w:tcPr>
          <w:p w14:paraId="648E566D" w14:textId="4FEB3394" w:rsidR="6C18E1E4" w:rsidRDefault="6C18E1E4" w:rsidP="6C18E1E4">
            <w:pPr>
              <w:jc w:val="right"/>
            </w:pPr>
            <w:r w:rsidRPr="6C18E1E4">
              <w:rPr>
                <w:rFonts w:ascii="Calibri" w:eastAsia="Calibri" w:hAnsi="Calibri" w:cs="Calibri"/>
                <w:color w:val="000000" w:themeColor="text1"/>
              </w:rPr>
              <w:t>8.8%</w:t>
            </w:r>
          </w:p>
        </w:tc>
      </w:tr>
      <w:tr w:rsidR="6C18E1E4" w14:paraId="35F3F9A2" w14:textId="77777777" w:rsidTr="6C18E1E4">
        <w:trPr>
          <w:trHeight w:val="300"/>
        </w:trPr>
        <w:tc>
          <w:tcPr>
            <w:tcW w:w="4395" w:type="dxa"/>
            <w:tcBorders>
              <w:top w:val="single" w:sz="8" w:space="0" w:color="auto"/>
              <w:left w:val="single" w:sz="8" w:space="0" w:color="auto"/>
              <w:bottom w:val="single" w:sz="8" w:space="0" w:color="auto"/>
              <w:right w:val="single" w:sz="8" w:space="0" w:color="auto"/>
            </w:tcBorders>
            <w:vAlign w:val="bottom"/>
          </w:tcPr>
          <w:p w14:paraId="1274FBFA" w14:textId="4A2C9E1F" w:rsidR="6C18E1E4" w:rsidRDefault="6C18E1E4">
            <w:r w:rsidRPr="6C18E1E4">
              <w:rPr>
                <w:rFonts w:ascii="Calibri" w:eastAsia="Calibri" w:hAnsi="Calibri" w:cs="Calibri"/>
                <w:color w:val="000000" w:themeColor="text1"/>
              </w:rPr>
              <w:t>Not known</w:t>
            </w:r>
          </w:p>
        </w:tc>
        <w:tc>
          <w:tcPr>
            <w:tcW w:w="1140" w:type="dxa"/>
            <w:tcBorders>
              <w:top w:val="single" w:sz="8" w:space="0" w:color="auto"/>
              <w:left w:val="single" w:sz="8" w:space="0" w:color="auto"/>
              <w:bottom w:val="single" w:sz="8" w:space="0" w:color="auto"/>
              <w:right w:val="single" w:sz="8" w:space="0" w:color="auto"/>
            </w:tcBorders>
            <w:vAlign w:val="bottom"/>
          </w:tcPr>
          <w:p w14:paraId="30241C98" w14:textId="585B85E6" w:rsidR="6C18E1E4" w:rsidRDefault="6C18E1E4" w:rsidP="6C18E1E4">
            <w:pPr>
              <w:jc w:val="right"/>
            </w:pPr>
            <w:r w:rsidRPr="6C18E1E4">
              <w:rPr>
                <w:rFonts w:ascii="Calibri" w:eastAsia="Calibri" w:hAnsi="Calibri" w:cs="Calibri"/>
                <w:color w:val="000000" w:themeColor="text1"/>
              </w:rPr>
              <w:t>1.1%</w:t>
            </w:r>
          </w:p>
        </w:tc>
        <w:tc>
          <w:tcPr>
            <w:tcW w:w="990" w:type="dxa"/>
            <w:tcBorders>
              <w:top w:val="single" w:sz="8" w:space="0" w:color="auto"/>
              <w:left w:val="single" w:sz="8" w:space="0" w:color="auto"/>
              <w:bottom w:val="single" w:sz="8" w:space="0" w:color="auto"/>
              <w:right w:val="single" w:sz="8" w:space="0" w:color="auto"/>
            </w:tcBorders>
            <w:vAlign w:val="bottom"/>
          </w:tcPr>
          <w:p w14:paraId="630E9E2E" w14:textId="51878DE6" w:rsidR="6C18E1E4" w:rsidRDefault="6C18E1E4" w:rsidP="6C18E1E4">
            <w:pPr>
              <w:jc w:val="right"/>
            </w:pPr>
            <w:r w:rsidRPr="6C18E1E4">
              <w:rPr>
                <w:rFonts w:ascii="Calibri" w:eastAsia="Calibri" w:hAnsi="Calibri" w:cs="Calibri"/>
                <w:color w:val="000000" w:themeColor="text1"/>
              </w:rPr>
              <w:t>2%</w:t>
            </w:r>
          </w:p>
        </w:tc>
        <w:tc>
          <w:tcPr>
            <w:tcW w:w="1560" w:type="dxa"/>
            <w:tcBorders>
              <w:top w:val="single" w:sz="8" w:space="0" w:color="auto"/>
              <w:left w:val="single" w:sz="8" w:space="0" w:color="auto"/>
              <w:bottom w:val="single" w:sz="8" w:space="0" w:color="auto"/>
              <w:right w:val="single" w:sz="8" w:space="0" w:color="auto"/>
            </w:tcBorders>
            <w:vAlign w:val="bottom"/>
          </w:tcPr>
          <w:p w14:paraId="750678BC" w14:textId="6A156318" w:rsidR="6C18E1E4" w:rsidRDefault="6C18E1E4" w:rsidP="6C18E1E4">
            <w:pPr>
              <w:jc w:val="right"/>
            </w:pPr>
            <w:r w:rsidRPr="6C18E1E4">
              <w:rPr>
                <w:rFonts w:ascii="Calibri" w:eastAsia="Calibri" w:hAnsi="Calibri" w:cs="Calibri"/>
                <w:color w:val="000000" w:themeColor="text1"/>
              </w:rPr>
              <w:t>Not available</w:t>
            </w:r>
          </w:p>
        </w:tc>
      </w:tr>
    </w:tbl>
    <w:p w14:paraId="1D8EC260" w14:textId="3187EA7E" w:rsidR="6C18E1E4" w:rsidRPr="001750E5" w:rsidRDefault="005B63EF" w:rsidP="6C18E1E4">
      <w:pPr>
        <w:rPr>
          <w:sz w:val="18"/>
          <w:szCs w:val="18"/>
        </w:rPr>
      </w:pPr>
      <w:r w:rsidRPr="001750E5">
        <w:rPr>
          <w:i/>
          <w:sz w:val="18"/>
          <w:szCs w:val="18"/>
        </w:rPr>
        <w:t xml:space="preserve">Source: MHCLG </w:t>
      </w:r>
      <w:r w:rsidR="001750E5" w:rsidRPr="001750E5">
        <w:rPr>
          <w:i/>
          <w:sz w:val="18"/>
          <w:szCs w:val="18"/>
        </w:rPr>
        <w:t xml:space="preserve">Statutory Homelessness: </w:t>
      </w:r>
      <w:r w:rsidRPr="001750E5">
        <w:rPr>
          <w:i/>
          <w:sz w:val="18"/>
          <w:szCs w:val="18"/>
        </w:rPr>
        <w:t xml:space="preserve"> Detailed local authority level tables: financial year 2018-19 and Detailed local authority level tables: financial year 2019-20 and Census 2011</w:t>
      </w:r>
    </w:p>
    <w:p w14:paraId="7C379792" w14:textId="79B966FF" w:rsidR="34EAADCD" w:rsidRPr="00F93BFD" w:rsidRDefault="00A05636" w:rsidP="00A05636">
      <w:pPr>
        <w:pStyle w:val="Heading3"/>
        <w:rPr>
          <w:b/>
        </w:rPr>
      </w:pPr>
      <w:bookmarkStart w:id="50" w:name="_Toc72137206"/>
      <w:r>
        <w:rPr>
          <w:rFonts w:eastAsia="Calibri Light"/>
        </w:rPr>
        <w:t>6.5 -</w:t>
      </w:r>
      <w:r w:rsidR="006E4AB9">
        <w:rPr>
          <w:rFonts w:eastAsia="Calibri Light"/>
        </w:rPr>
        <w:t xml:space="preserve"> Support Needs</w:t>
      </w:r>
      <w:bookmarkEnd w:id="50"/>
    </w:p>
    <w:p w14:paraId="12C86483" w14:textId="03550AF9" w:rsidR="292BB5CB" w:rsidRDefault="00F93BFD" w:rsidP="292BB5CB">
      <w:r>
        <w:t>We have already seen above, that those not able to work due to long term health or disability, are proportionately more affected by homelessness. The new data repor</w:t>
      </w:r>
      <w:r w:rsidR="00F57336">
        <w:t xml:space="preserve">ting requirements under the Homelessness Reduction Act </w:t>
      </w:r>
      <w:r>
        <w:t xml:space="preserve">means that we are now </w:t>
      </w:r>
      <w:r w:rsidR="00F57336">
        <w:t xml:space="preserve">also </w:t>
      </w:r>
      <w:r>
        <w:t xml:space="preserve">collecting data on a wider set of support needs that households may have. This gives us a good insight into </w:t>
      </w:r>
      <w:r w:rsidR="00F57336">
        <w:t>the wider support needs</w:t>
      </w:r>
      <w:r>
        <w:t xml:space="preserve"> that households facing homelessness are faced with.</w:t>
      </w:r>
    </w:p>
    <w:p w14:paraId="312E5E90" w14:textId="72409369" w:rsidR="374E6E81" w:rsidRDefault="67BAE132" w:rsidP="62EA9BB1">
      <w:pPr>
        <w:rPr>
          <w:highlight w:val="yellow"/>
        </w:rPr>
      </w:pPr>
      <w:r>
        <w:t xml:space="preserve">In 2019/20, 32.6% of households owed a Prevention or Relief Duty had one or more support needs identified. </w:t>
      </w:r>
      <w:r w:rsidR="07D06206">
        <w:t xml:space="preserve">Compared to other local authorities, this </w:t>
      </w:r>
      <w:r w:rsidR="7DC89839">
        <w:t xml:space="preserve">number is relatively low. </w:t>
      </w:r>
      <w:r w:rsidR="6E81638D">
        <w:t>We do believe however, that we are under-reporting the level of suppo</w:t>
      </w:r>
      <w:r w:rsidR="39C68AEB">
        <w:t xml:space="preserve">rt needs and we are working to improve our data collection and data quality </w:t>
      </w:r>
      <w:r w:rsidR="61E83A63">
        <w:t xml:space="preserve">here. </w:t>
      </w:r>
      <w:r w:rsidR="00DA2EA7">
        <w:t>During the period September to December 2020, the rate of households with identified support needs was 43.3%, which indicates that we have improved our data collection to some extent</w:t>
      </w:r>
      <w:r w:rsidR="00813B2A">
        <w:t>, but may also be because of the changing profile of those needing support during the pandemic.</w:t>
      </w:r>
    </w:p>
    <w:tbl>
      <w:tblPr>
        <w:tblW w:w="0" w:type="auto"/>
        <w:tblLayout w:type="fixed"/>
        <w:tblLook w:val="04A0" w:firstRow="1" w:lastRow="0" w:firstColumn="1" w:lastColumn="0" w:noHBand="0" w:noVBand="1"/>
      </w:tblPr>
      <w:tblGrid>
        <w:gridCol w:w="2550"/>
        <w:gridCol w:w="1980"/>
        <w:gridCol w:w="2130"/>
        <w:gridCol w:w="1650"/>
      </w:tblGrid>
      <w:tr w:rsidR="62EA9BB1" w14:paraId="63F0CD13" w14:textId="77777777" w:rsidTr="7CE88769">
        <w:trPr>
          <w:trHeight w:val="1290"/>
        </w:trPr>
        <w:tc>
          <w:tcPr>
            <w:tcW w:w="2550" w:type="dxa"/>
            <w:tcBorders>
              <w:top w:val="single" w:sz="8" w:space="0" w:color="auto"/>
              <w:left w:val="single" w:sz="8" w:space="0" w:color="auto"/>
              <w:bottom w:val="single" w:sz="8" w:space="0" w:color="auto"/>
              <w:right w:val="single" w:sz="8" w:space="0" w:color="auto"/>
            </w:tcBorders>
            <w:vAlign w:val="bottom"/>
          </w:tcPr>
          <w:p w14:paraId="6052D3B7" w14:textId="0B5CA872" w:rsidR="62EA9BB1" w:rsidRDefault="62EA9BB1" w:rsidP="62EA9BB1">
            <w:pPr>
              <w:rPr>
                <w:rFonts w:ascii="Calibri" w:eastAsia="Calibri" w:hAnsi="Calibri" w:cs="Calibri"/>
                <w:color w:val="000000" w:themeColor="text1"/>
              </w:rPr>
            </w:pPr>
          </w:p>
        </w:tc>
        <w:tc>
          <w:tcPr>
            <w:tcW w:w="1980" w:type="dxa"/>
            <w:tcBorders>
              <w:top w:val="single" w:sz="8" w:space="0" w:color="auto"/>
              <w:left w:val="single" w:sz="8" w:space="0" w:color="auto"/>
              <w:bottom w:val="single" w:sz="8" w:space="0" w:color="auto"/>
              <w:right w:val="single" w:sz="8" w:space="0" w:color="auto"/>
            </w:tcBorders>
          </w:tcPr>
          <w:p w14:paraId="00EE4CAE" w14:textId="21E3E14D" w:rsidR="62EA9BB1" w:rsidRDefault="7F7475D3">
            <w:r w:rsidRPr="7CE88769">
              <w:rPr>
                <w:rFonts w:ascii="Calibri" w:eastAsia="Calibri" w:hAnsi="Calibri" w:cs="Calibri"/>
                <w:b/>
                <w:bCs/>
                <w:color w:val="000000" w:themeColor="text1"/>
              </w:rPr>
              <w:t>Percentage (households w support needs of total owed duty)</w:t>
            </w:r>
            <w:r w:rsidRPr="7CE88769">
              <w:rPr>
                <w:rFonts w:ascii="Calibri" w:eastAsia="Calibri" w:hAnsi="Calibri" w:cs="Calibri"/>
                <w:color w:val="000000" w:themeColor="text1"/>
              </w:rPr>
              <w:t xml:space="preserve"> </w:t>
            </w:r>
          </w:p>
        </w:tc>
        <w:tc>
          <w:tcPr>
            <w:tcW w:w="2130" w:type="dxa"/>
            <w:tcBorders>
              <w:top w:val="single" w:sz="8" w:space="0" w:color="auto"/>
              <w:left w:val="single" w:sz="8" w:space="0" w:color="auto"/>
              <w:bottom w:val="single" w:sz="8" w:space="0" w:color="auto"/>
              <w:right w:val="single" w:sz="8" w:space="0" w:color="auto"/>
            </w:tcBorders>
          </w:tcPr>
          <w:p w14:paraId="77C8514E" w14:textId="06D8F24E" w:rsidR="62EA9BB1" w:rsidRDefault="7F7475D3">
            <w:r w:rsidRPr="7CE88769">
              <w:rPr>
                <w:rFonts w:ascii="Calibri" w:eastAsia="Calibri" w:hAnsi="Calibri" w:cs="Calibri"/>
                <w:b/>
                <w:bCs/>
                <w:color w:val="000000" w:themeColor="text1"/>
              </w:rPr>
              <w:t xml:space="preserve">Total households with support need(s) owed a duty </w:t>
            </w:r>
            <w:r w:rsidRPr="7CE88769">
              <w:rPr>
                <w:rFonts w:ascii="Calibri" w:eastAsia="Calibri" w:hAnsi="Calibri" w:cs="Calibri"/>
                <w:color w:val="000000" w:themeColor="text1"/>
              </w:rPr>
              <w:t xml:space="preserve"> </w:t>
            </w:r>
          </w:p>
        </w:tc>
        <w:tc>
          <w:tcPr>
            <w:tcW w:w="1650" w:type="dxa"/>
            <w:tcBorders>
              <w:top w:val="single" w:sz="8" w:space="0" w:color="auto"/>
              <w:left w:val="single" w:sz="8" w:space="0" w:color="auto"/>
              <w:bottom w:val="single" w:sz="8" w:space="0" w:color="auto"/>
              <w:right w:val="single" w:sz="8" w:space="0" w:color="auto"/>
            </w:tcBorders>
          </w:tcPr>
          <w:p w14:paraId="617860FB" w14:textId="460AD0DC" w:rsidR="62EA9BB1" w:rsidRDefault="7F7475D3">
            <w:r w:rsidRPr="7CE88769">
              <w:rPr>
                <w:rFonts w:ascii="Calibri" w:eastAsia="Calibri" w:hAnsi="Calibri" w:cs="Calibri"/>
                <w:b/>
                <w:bCs/>
                <w:color w:val="000000" w:themeColor="text1"/>
              </w:rPr>
              <w:t>Total number of support needs for those owed a duty</w:t>
            </w:r>
            <w:r w:rsidRPr="7CE88769">
              <w:rPr>
                <w:rFonts w:ascii="Calibri" w:eastAsia="Calibri" w:hAnsi="Calibri" w:cs="Calibri"/>
                <w:color w:val="000000" w:themeColor="text1"/>
              </w:rPr>
              <w:t xml:space="preserve"> </w:t>
            </w:r>
          </w:p>
        </w:tc>
      </w:tr>
      <w:tr w:rsidR="62EA9BB1" w14:paraId="2E5378A0" w14:textId="77777777" w:rsidTr="7CE88769">
        <w:trPr>
          <w:trHeight w:val="300"/>
        </w:trPr>
        <w:tc>
          <w:tcPr>
            <w:tcW w:w="2550" w:type="dxa"/>
            <w:tcBorders>
              <w:top w:val="single" w:sz="8" w:space="0" w:color="auto"/>
              <w:left w:val="single" w:sz="8" w:space="0" w:color="auto"/>
              <w:bottom w:val="single" w:sz="8" w:space="0" w:color="auto"/>
              <w:right w:val="single" w:sz="8" w:space="0" w:color="auto"/>
            </w:tcBorders>
            <w:vAlign w:val="bottom"/>
          </w:tcPr>
          <w:p w14:paraId="6CDA55EF" w14:textId="2CBA4194" w:rsidR="62EA9BB1" w:rsidRDefault="7F7475D3">
            <w:r w:rsidRPr="7CE88769">
              <w:rPr>
                <w:rFonts w:ascii="Calibri" w:eastAsia="Calibri" w:hAnsi="Calibri" w:cs="Calibri"/>
                <w:color w:val="000000" w:themeColor="text1"/>
              </w:rPr>
              <w:t xml:space="preserve">Oxford </w:t>
            </w:r>
          </w:p>
        </w:tc>
        <w:tc>
          <w:tcPr>
            <w:tcW w:w="1980" w:type="dxa"/>
            <w:tcBorders>
              <w:top w:val="single" w:sz="8" w:space="0" w:color="auto"/>
              <w:left w:val="single" w:sz="8" w:space="0" w:color="auto"/>
              <w:bottom w:val="single" w:sz="8" w:space="0" w:color="auto"/>
              <w:right w:val="single" w:sz="8" w:space="0" w:color="auto"/>
            </w:tcBorders>
            <w:vAlign w:val="bottom"/>
          </w:tcPr>
          <w:p w14:paraId="4053F30D" w14:textId="3A90EA7E"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32.6% </w:t>
            </w:r>
          </w:p>
        </w:tc>
        <w:tc>
          <w:tcPr>
            <w:tcW w:w="2130" w:type="dxa"/>
            <w:tcBorders>
              <w:top w:val="single" w:sz="8" w:space="0" w:color="auto"/>
              <w:left w:val="single" w:sz="8" w:space="0" w:color="auto"/>
              <w:bottom w:val="single" w:sz="8" w:space="0" w:color="auto"/>
              <w:right w:val="single" w:sz="8" w:space="0" w:color="auto"/>
            </w:tcBorders>
            <w:vAlign w:val="bottom"/>
          </w:tcPr>
          <w:p w14:paraId="46960BA7" w14:textId="2A946F92"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184 </w:t>
            </w:r>
          </w:p>
        </w:tc>
        <w:tc>
          <w:tcPr>
            <w:tcW w:w="1650" w:type="dxa"/>
            <w:tcBorders>
              <w:top w:val="single" w:sz="8" w:space="0" w:color="auto"/>
              <w:left w:val="single" w:sz="8" w:space="0" w:color="auto"/>
              <w:bottom w:val="single" w:sz="8" w:space="0" w:color="auto"/>
              <w:right w:val="single" w:sz="8" w:space="0" w:color="auto"/>
            </w:tcBorders>
            <w:vAlign w:val="bottom"/>
          </w:tcPr>
          <w:p w14:paraId="04406F41" w14:textId="5B6B97D8"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399 </w:t>
            </w:r>
          </w:p>
        </w:tc>
      </w:tr>
      <w:tr w:rsidR="00F93BFD" w14:paraId="1AA8DDD9" w14:textId="77777777" w:rsidTr="007F132A">
        <w:trPr>
          <w:trHeight w:val="300"/>
        </w:trPr>
        <w:tc>
          <w:tcPr>
            <w:tcW w:w="2550" w:type="dxa"/>
            <w:tcBorders>
              <w:top w:val="single" w:sz="8" w:space="0" w:color="auto"/>
              <w:left w:val="single" w:sz="8" w:space="0" w:color="auto"/>
              <w:bottom w:val="single" w:sz="8" w:space="0" w:color="auto"/>
              <w:right w:val="single" w:sz="8" w:space="0" w:color="auto"/>
            </w:tcBorders>
            <w:vAlign w:val="bottom"/>
          </w:tcPr>
          <w:p w14:paraId="5BB95A6A" w14:textId="77777777" w:rsidR="00F93BFD" w:rsidRDefault="00F93BFD" w:rsidP="007F132A">
            <w:r w:rsidRPr="7CE88769">
              <w:rPr>
                <w:rFonts w:ascii="Calibri" w:eastAsia="Calibri" w:hAnsi="Calibri" w:cs="Calibri"/>
                <w:color w:val="000000" w:themeColor="text1"/>
              </w:rPr>
              <w:t xml:space="preserve">South East </w:t>
            </w:r>
          </w:p>
        </w:tc>
        <w:tc>
          <w:tcPr>
            <w:tcW w:w="1980" w:type="dxa"/>
            <w:tcBorders>
              <w:top w:val="single" w:sz="8" w:space="0" w:color="auto"/>
              <w:left w:val="single" w:sz="8" w:space="0" w:color="auto"/>
              <w:bottom w:val="single" w:sz="8" w:space="0" w:color="auto"/>
              <w:right w:val="single" w:sz="8" w:space="0" w:color="auto"/>
            </w:tcBorders>
            <w:vAlign w:val="bottom"/>
          </w:tcPr>
          <w:p w14:paraId="70CE6F51" w14:textId="77777777" w:rsidR="00F93BFD" w:rsidRDefault="00F93BFD" w:rsidP="007F132A">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46.3% </w:t>
            </w:r>
          </w:p>
        </w:tc>
        <w:tc>
          <w:tcPr>
            <w:tcW w:w="2130" w:type="dxa"/>
            <w:tcBorders>
              <w:top w:val="single" w:sz="8" w:space="0" w:color="auto"/>
              <w:left w:val="single" w:sz="8" w:space="0" w:color="auto"/>
              <w:bottom w:val="single" w:sz="8" w:space="0" w:color="auto"/>
              <w:right w:val="single" w:sz="8" w:space="0" w:color="auto"/>
            </w:tcBorders>
            <w:vAlign w:val="bottom"/>
          </w:tcPr>
          <w:p w14:paraId="3A917C53" w14:textId="77777777" w:rsidR="00F93BFD" w:rsidRDefault="00F93BFD" w:rsidP="007F132A">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18,640 </w:t>
            </w:r>
          </w:p>
        </w:tc>
        <w:tc>
          <w:tcPr>
            <w:tcW w:w="1650" w:type="dxa"/>
            <w:tcBorders>
              <w:top w:val="single" w:sz="8" w:space="0" w:color="auto"/>
              <w:left w:val="single" w:sz="8" w:space="0" w:color="auto"/>
              <w:bottom w:val="single" w:sz="8" w:space="0" w:color="auto"/>
              <w:right w:val="single" w:sz="8" w:space="0" w:color="auto"/>
            </w:tcBorders>
            <w:vAlign w:val="bottom"/>
          </w:tcPr>
          <w:p w14:paraId="7A5B4667" w14:textId="77777777" w:rsidR="00F93BFD" w:rsidRDefault="00F93BFD" w:rsidP="007F132A">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39,340 </w:t>
            </w:r>
          </w:p>
        </w:tc>
      </w:tr>
      <w:tr w:rsidR="62EA9BB1" w14:paraId="02CF0D9F" w14:textId="77777777" w:rsidTr="7CE88769">
        <w:trPr>
          <w:trHeight w:val="300"/>
        </w:trPr>
        <w:tc>
          <w:tcPr>
            <w:tcW w:w="2550" w:type="dxa"/>
            <w:tcBorders>
              <w:top w:val="single" w:sz="8" w:space="0" w:color="auto"/>
              <w:left w:val="single" w:sz="8" w:space="0" w:color="auto"/>
              <w:bottom w:val="single" w:sz="8" w:space="0" w:color="auto"/>
              <w:right w:val="single" w:sz="8" w:space="0" w:color="auto"/>
            </w:tcBorders>
            <w:vAlign w:val="bottom"/>
          </w:tcPr>
          <w:p w14:paraId="3EED876E" w14:textId="5197B406" w:rsidR="62EA9BB1" w:rsidRDefault="7F7475D3">
            <w:r w:rsidRPr="7CE88769">
              <w:rPr>
                <w:rFonts w:ascii="Calibri" w:eastAsia="Calibri" w:hAnsi="Calibri" w:cs="Calibri"/>
                <w:color w:val="000000" w:themeColor="text1"/>
              </w:rPr>
              <w:t xml:space="preserve">England </w:t>
            </w:r>
          </w:p>
        </w:tc>
        <w:tc>
          <w:tcPr>
            <w:tcW w:w="1980" w:type="dxa"/>
            <w:tcBorders>
              <w:top w:val="single" w:sz="8" w:space="0" w:color="auto"/>
              <w:left w:val="single" w:sz="8" w:space="0" w:color="auto"/>
              <w:bottom w:val="single" w:sz="8" w:space="0" w:color="auto"/>
              <w:right w:val="single" w:sz="8" w:space="0" w:color="auto"/>
            </w:tcBorders>
            <w:vAlign w:val="bottom"/>
          </w:tcPr>
          <w:p w14:paraId="10D37D69" w14:textId="6F8F6DB6"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46.6% </w:t>
            </w:r>
          </w:p>
        </w:tc>
        <w:tc>
          <w:tcPr>
            <w:tcW w:w="2130" w:type="dxa"/>
            <w:tcBorders>
              <w:top w:val="single" w:sz="8" w:space="0" w:color="auto"/>
              <w:left w:val="single" w:sz="8" w:space="0" w:color="auto"/>
              <w:bottom w:val="single" w:sz="8" w:space="0" w:color="auto"/>
              <w:right w:val="single" w:sz="8" w:space="0" w:color="auto"/>
            </w:tcBorders>
            <w:vAlign w:val="bottom"/>
          </w:tcPr>
          <w:p w14:paraId="47A6F609" w14:textId="63624176"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134,410 </w:t>
            </w:r>
          </w:p>
        </w:tc>
        <w:tc>
          <w:tcPr>
            <w:tcW w:w="1650" w:type="dxa"/>
            <w:tcBorders>
              <w:top w:val="single" w:sz="8" w:space="0" w:color="auto"/>
              <w:left w:val="single" w:sz="8" w:space="0" w:color="auto"/>
              <w:bottom w:val="single" w:sz="8" w:space="0" w:color="auto"/>
              <w:right w:val="single" w:sz="8" w:space="0" w:color="auto"/>
            </w:tcBorders>
            <w:vAlign w:val="bottom"/>
          </w:tcPr>
          <w:p w14:paraId="1AF03F9F" w14:textId="2B9F22E7"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285,290 </w:t>
            </w:r>
          </w:p>
        </w:tc>
      </w:tr>
      <w:tr w:rsidR="62EA9BB1" w14:paraId="5A0739A1" w14:textId="77777777" w:rsidTr="7CE88769">
        <w:trPr>
          <w:trHeight w:val="300"/>
        </w:trPr>
        <w:tc>
          <w:tcPr>
            <w:tcW w:w="2550" w:type="dxa"/>
            <w:tcBorders>
              <w:top w:val="single" w:sz="8" w:space="0" w:color="auto"/>
              <w:left w:val="single" w:sz="8" w:space="0" w:color="auto"/>
              <w:bottom w:val="single" w:sz="8" w:space="0" w:color="auto"/>
              <w:right w:val="single" w:sz="8" w:space="0" w:color="auto"/>
            </w:tcBorders>
            <w:vAlign w:val="bottom"/>
          </w:tcPr>
          <w:p w14:paraId="212D18A5" w14:textId="47117E77" w:rsidR="62EA9BB1" w:rsidRDefault="7F7475D3">
            <w:r w:rsidRPr="7CE88769">
              <w:rPr>
                <w:rFonts w:ascii="Calibri" w:eastAsia="Calibri" w:hAnsi="Calibri" w:cs="Calibri"/>
                <w:color w:val="000000" w:themeColor="text1"/>
              </w:rPr>
              <w:lastRenderedPageBreak/>
              <w:t xml:space="preserve">Cherwell </w:t>
            </w:r>
          </w:p>
        </w:tc>
        <w:tc>
          <w:tcPr>
            <w:tcW w:w="1980" w:type="dxa"/>
            <w:tcBorders>
              <w:top w:val="single" w:sz="8" w:space="0" w:color="auto"/>
              <w:left w:val="single" w:sz="8" w:space="0" w:color="auto"/>
              <w:bottom w:val="single" w:sz="8" w:space="0" w:color="auto"/>
              <w:right w:val="single" w:sz="8" w:space="0" w:color="auto"/>
            </w:tcBorders>
            <w:vAlign w:val="bottom"/>
          </w:tcPr>
          <w:p w14:paraId="491E83E3" w14:textId="61B2FBDE"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35.5% </w:t>
            </w:r>
          </w:p>
        </w:tc>
        <w:tc>
          <w:tcPr>
            <w:tcW w:w="2130" w:type="dxa"/>
            <w:tcBorders>
              <w:top w:val="single" w:sz="8" w:space="0" w:color="auto"/>
              <w:left w:val="single" w:sz="8" w:space="0" w:color="auto"/>
              <w:bottom w:val="single" w:sz="8" w:space="0" w:color="auto"/>
              <w:right w:val="single" w:sz="8" w:space="0" w:color="auto"/>
            </w:tcBorders>
            <w:vAlign w:val="bottom"/>
          </w:tcPr>
          <w:p w14:paraId="06814F46" w14:textId="13A68EDA"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145 </w:t>
            </w:r>
          </w:p>
        </w:tc>
        <w:tc>
          <w:tcPr>
            <w:tcW w:w="1650" w:type="dxa"/>
            <w:tcBorders>
              <w:top w:val="single" w:sz="8" w:space="0" w:color="auto"/>
              <w:left w:val="single" w:sz="8" w:space="0" w:color="auto"/>
              <w:bottom w:val="single" w:sz="8" w:space="0" w:color="auto"/>
              <w:right w:val="single" w:sz="8" w:space="0" w:color="auto"/>
            </w:tcBorders>
            <w:vAlign w:val="bottom"/>
          </w:tcPr>
          <w:p w14:paraId="2F3638CD" w14:textId="62E16CCD"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232 </w:t>
            </w:r>
          </w:p>
        </w:tc>
      </w:tr>
      <w:tr w:rsidR="62EA9BB1" w14:paraId="0CCBD9BD" w14:textId="77777777" w:rsidTr="7CE88769">
        <w:trPr>
          <w:trHeight w:val="300"/>
        </w:trPr>
        <w:tc>
          <w:tcPr>
            <w:tcW w:w="2550" w:type="dxa"/>
            <w:tcBorders>
              <w:top w:val="single" w:sz="8" w:space="0" w:color="auto"/>
              <w:left w:val="single" w:sz="8" w:space="0" w:color="auto"/>
              <w:bottom w:val="single" w:sz="8" w:space="0" w:color="auto"/>
              <w:right w:val="single" w:sz="8" w:space="0" w:color="auto"/>
            </w:tcBorders>
            <w:vAlign w:val="bottom"/>
          </w:tcPr>
          <w:p w14:paraId="766FF885" w14:textId="5FE0F740" w:rsidR="62EA9BB1" w:rsidRDefault="7F7475D3">
            <w:r w:rsidRPr="7CE88769">
              <w:rPr>
                <w:rFonts w:ascii="Calibri" w:eastAsia="Calibri" w:hAnsi="Calibri" w:cs="Calibri"/>
                <w:color w:val="000000" w:themeColor="text1"/>
              </w:rPr>
              <w:t xml:space="preserve">South Oxfordshire </w:t>
            </w:r>
          </w:p>
        </w:tc>
        <w:tc>
          <w:tcPr>
            <w:tcW w:w="1980" w:type="dxa"/>
            <w:tcBorders>
              <w:top w:val="single" w:sz="8" w:space="0" w:color="auto"/>
              <w:left w:val="single" w:sz="8" w:space="0" w:color="auto"/>
              <w:bottom w:val="single" w:sz="8" w:space="0" w:color="auto"/>
              <w:right w:val="single" w:sz="8" w:space="0" w:color="auto"/>
            </w:tcBorders>
            <w:vAlign w:val="bottom"/>
          </w:tcPr>
          <w:p w14:paraId="391E3EBF" w14:textId="4AC6B71E"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55.6% </w:t>
            </w:r>
          </w:p>
        </w:tc>
        <w:tc>
          <w:tcPr>
            <w:tcW w:w="2130" w:type="dxa"/>
            <w:tcBorders>
              <w:top w:val="single" w:sz="8" w:space="0" w:color="auto"/>
              <w:left w:val="single" w:sz="8" w:space="0" w:color="auto"/>
              <w:bottom w:val="single" w:sz="8" w:space="0" w:color="auto"/>
              <w:right w:val="single" w:sz="8" w:space="0" w:color="auto"/>
            </w:tcBorders>
            <w:vAlign w:val="bottom"/>
          </w:tcPr>
          <w:p w14:paraId="4C50E720" w14:textId="5C4693D2"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212 </w:t>
            </w:r>
          </w:p>
        </w:tc>
        <w:tc>
          <w:tcPr>
            <w:tcW w:w="1650" w:type="dxa"/>
            <w:tcBorders>
              <w:top w:val="single" w:sz="8" w:space="0" w:color="auto"/>
              <w:left w:val="single" w:sz="8" w:space="0" w:color="auto"/>
              <w:bottom w:val="single" w:sz="8" w:space="0" w:color="auto"/>
              <w:right w:val="single" w:sz="8" w:space="0" w:color="auto"/>
            </w:tcBorders>
            <w:vAlign w:val="bottom"/>
          </w:tcPr>
          <w:p w14:paraId="4AE836D1" w14:textId="373FA978"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365 </w:t>
            </w:r>
          </w:p>
        </w:tc>
      </w:tr>
      <w:tr w:rsidR="62EA9BB1" w14:paraId="73C3B64A" w14:textId="77777777" w:rsidTr="7CE88769">
        <w:trPr>
          <w:trHeight w:val="300"/>
        </w:trPr>
        <w:tc>
          <w:tcPr>
            <w:tcW w:w="2550" w:type="dxa"/>
            <w:tcBorders>
              <w:top w:val="single" w:sz="8" w:space="0" w:color="auto"/>
              <w:left w:val="single" w:sz="8" w:space="0" w:color="auto"/>
              <w:bottom w:val="single" w:sz="8" w:space="0" w:color="auto"/>
              <w:right w:val="single" w:sz="8" w:space="0" w:color="auto"/>
            </w:tcBorders>
            <w:vAlign w:val="bottom"/>
          </w:tcPr>
          <w:p w14:paraId="015DF7AC" w14:textId="54015034" w:rsidR="62EA9BB1" w:rsidRDefault="7F7475D3">
            <w:r w:rsidRPr="7CE88769">
              <w:rPr>
                <w:rFonts w:ascii="Calibri" w:eastAsia="Calibri" w:hAnsi="Calibri" w:cs="Calibri"/>
                <w:color w:val="000000" w:themeColor="text1"/>
              </w:rPr>
              <w:t>Vale  of white Horse</w:t>
            </w:r>
          </w:p>
        </w:tc>
        <w:tc>
          <w:tcPr>
            <w:tcW w:w="1980" w:type="dxa"/>
            <w:tcBorders>
              <w:top w:val="single" w:sz="8" w:space="0" w:color="auto"/>
              <w:left w:val="single" w:sz="8" w:space="0" w:color="auto"/>
              <w:bottom w:val="single" w:sz="8" w:space="0" w:color="auto"/>
              <w:right w:val="single" w:sz="8" w:space="0" w:color="auto"/>
            </w:tcBorders>
            <w:vAlign w:val="bottom"/>
          </w:tcPr>
          <w:p w14:paraId="021AC866" w14:textId="1B1C9801"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54.2% </w:t>
            </w:r>
          </w:p>
        </w:tc>
        <w:tc>
          <w:tcPr>
            <w:tcW w:w="2130" w:type="dxa"/>
            <w:tcBorders>
              <w:top w:val="single" w:sz="8" w:space="0" w:color="auto"/>
              <w:left w:val="single" w:sz="8" w:space="0" w:color="auto"/>
              <w:bottom w:val="single" w:sz="8" w:space="0" w:color="auto"/>
              <w:right w:val="single" w:sz="8" w:space="0" w:color="auto"/>
            </w:tcBorders>
            <w:vAlign w:val="bottom"/>
          </w:tcPr>
          <w:p w14:paraId="04CDB100" w14:textId="0733371D"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182 </w:t>
            </w:r>
          </w:p>
        </w:tc>
        <w:tc>
          <w:tcPr>
            <w:tcW w:w="1650" w:type="dxa"/>
            <w:tcBorders>
              <w:top w:val="single" w:sz="8" w:space="0" w:color="auto"/>
              <w:left w:val="single" w:sz="8" w:space="0" w:color="auto"/>
              <w:bottom w:val="single" w:sz="8" w:space="0" w:color="auto"/>
              <w:right w:val="single" w:sz="8" w:space="0" w:color="auto"/>
            </w:tcBorders>
            <w:vAlign w:val="bottom"/>
          </w:tcPr>
          <w:p w14:paraId="5D2A31AB" w14:textId="5BFF490B"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287 </w:t>
            </w:r>
          </w:p>
        </w:tc>
      </w:tr>
      <w:tr w:rsidR="62EA9BB1" w14:paraId="7E4C4302" w14:textId="77777777" w:rsidTr="7CE88769">
        <w:trPr>
          <w:trHeight w:val="300"/>
        </w:trPr>
        <w:tc>
          <w:tcPr>
            <w:tcW w:w="2550" w:type="dxa"/>
            <w:tcBorders>
              <w:top w:val="single" w:sz="8" w:space="0" w:color="auto"/>
              <w:left w:val="single" w:sz="8" w:space="0" w:color="auto"/>
              <w:bottom w:val="single" w:sz="8" w:space="0" w:color="auto"/>
              <w:right w:val="single" w:sz="8" w:space="0" w:color="auto"/>
            </w:tcBorders>
            <w:vAlign w:val="bottom"/>
          </w:tcPr>
          <w:p w14:paraId="0330B541" w14:textId="02CDA1A3" w:rsidR="62EA9BB1" w:rsidRDefault="7F7475D3">
            <w:r w:rsidRPr="7CE88769">
              <w:rPr>
                <w:rFonts w:ascii="Calibri" w:eastAsia="Calibri" w:hAnsi="Calibri" w:cs="Calibri"/>
                <w:color w:val="000000" w:themeColor="text1"/>
              </w:rPr>
              <w:t>West Oxfordshire</w:t>
            </w:r>
          </w:p>
        </w:tc>
        <w:tc>
          <w:tcPr>
            <w:tcW w:w="1980" w:type="dxa"/>
            <w:tcBorders>
              <w:top w:val="single" w:sz="8" w:space="0" w:color="auto"/>
              <w:left w:val="single" w:sz="8" w:space="0" w:color="auto"/>
              <w:bottom w:val="single" w:sz="8" w:space="0" w:color="auto"/>
              <w:right w:val="single" w:sz="8" w:space="0" w:color="auto"/>
            </w:tcBorders>
            <w:vAlign w:val="bottom"/>
          </w:tcPr>
          <w:p w14:paraId="1780DCA8" w14:textId="1990C832"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48.8% </w:t>
            </w:r>
          </w:p>
        </w:tc>
        <w:tc>
          <w:tcPr>
            <w:tcW w:w="2130" w:type="dxa"/>
            <w:tcBorders>
              <w:top w:val="single" w:sz="8" w:space="0" w:color="auto"/>
              <w:left w:val="single" w:sz="8" w:space="0" w:color="auto"/>
              <w:bottom w:val="single" w:sz="8" w:space="0" w:color="auto"/>
              <w:right w:val="single" w:sz="8" w:space="0" w:color="auto"/>
            </w:tcBorders>
            <w:vAlign w:val="bottom"/>
          </w:tcPr>
          <w:p w14:paraId="4DC124ED" w14:textId="60691F66"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140 </w:t>
            </w:r>
          </w:p>
        </w:tc>
        <w:tc>
          <w:tcPr>
            <w:tcW w:w="1650" w:type="dxa"/>
            <w:tcBorders>
              <w:top w:val="single" w:sz="8" w:space="0" w:color="auto"/>
              <w:left w:val="single" w:sz="8" w:space="0" w:color="auto"/>
              <w:bottom w:val="single" w:sz="8" w:space="0" w:color="auto"/>
              <w:right w:val="single" w:sz="8" w:space="0" w:color="auto"/>
            </w:tcBorders>
            <w:vAlign w:val="bottom"/>
          </w:tcPr>
          <w:p w14:paraId="60655A37" w14:textId="75077893"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313 </w:t>
            </w:r>
          </w:p>
        </w:tc>
      </w:tr>
      <w:tr w:rsidR="62EA9BB1" w14:paraId="455A5192" w14:textId="77777777" w:rsidTr="7CE88769">
        <w:trPr>
          <w:trHeight w:val="300"/>
        </w:trPr>
        <w:tc>
          <w:tcPr>
            <w:tcW w:w="2550" w:type="dxa"/>
            <w:tcBorders>
              <w:top w:val="single" w:sz="8" w:space="0" w:color="auto"/>
              <w:left w:val="single" w:sz="8" w:space="0" w:color="auto"/>
              <w:bottom w:val="single" w:sz="8" w:space="0" w:color="auto"/>
              <w:right w:val="single" w:sz="8" w:space="0" w:color="auto"/>
            </w:tcBorders>
            <w:vAlign w:val="bottom"/>
          </w:tcPr>
          <w:p w14:paraId="3014E862" w14:textId="56A5B943" w:rsidR="62EA9BB1" w:rsidRDefault="7F7475D3">
            <w:r w:rsidRPr="7CE88769">
              <w:rPr>
                <w:rFonts w:ascii="Calibri" w:eastAsia="Calibri" w:hAnsi="Calibri" w:cs="Calibri"/>
                <w:color w:val="000000" w:themeColor="text1"/>
              </w:rPr>
              <w:t xml:space="preserve">Bristol </w:t>
            </w:r>
          </w:p>
        </w:tc>
        <w:tc>
          <w:tcPr>
            <w:tcW w:w="1980" w:type="dxa"/>
            <w:tcBorders>
              <w:top w:val="single" w:sz="8" w:space="0" w:color="auto"/>
              <w:left w:val="single" w:sz="8" w:space="0" w:color="auto"/>
              <w:bottom w:val="single" w:sz="8" w:space="0" w:color="auto"/>
              <w:right w:val="single" w:sz="8" w:space="0" w:color="auto"/>
            </w:tcBorders>
            <w:vAlign w:val="bottom"/>
          </w:tcPr>
          <w:p w14:paraId="6D7E5667" w14:textId="1F52A9FB"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75.3% </w:t>
            </w:r>
          </w:p>
        </w:tc>
        <w:tc>
          <w:tcPr>
            <w:tcW w:w="2130" w:type="dxa"/>
            <w:tcBorders>
              <w:top w:val="single" w:sz="8" w:space="0" w:color="auto"/>
              <w:left w:val="single" w:sz="8" w:space="0" w:color="auto"/>
              <w:bottom w:val="single" w:sz="8" w:space="0" w:color="auto"/>
              <w:right w:val="single" w:sz="8" w:space="0" w:color="auto"/>
            </w:tcBorders>
            <w:vAlign w:val="bottom"/>
          </w:tcPr>
          <w:p w14:paraId="182ADAE4" w14:textId="6A186AD7"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1,572 </w:t>
            </w:r>
          </w:p>
        </w:tc>
        <w:tc>
          <w:tcPr>
            <w:tcW w:w="1650" w:type="dxa"/>
            <w:tcBorders>
              <w:top w:val="single" w:sz="8" w:space="0" w:color="auto"/>
              <w:left w:val="single" w:sz="8" w:space="0" w:color="auto"/>
              <w:bottom w:val="single" w:sz="8" w:space="0" w:color="auto"/>
              <w:right w:val="single" w:sz="8" w:space="0" w:color="auto"/>
            </w:tcBorders>
            <w:vAlign w:val="bottom"/>
          </w:tcPr>
          <w:p w14:paraId="297B5027" w14:textId="0C087D75"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3,706 </w:t>
            </w:r>
          </w:p>
        </w:tc>
      </w:tr>
      <w:tr w:rsidR="62EA9BB1" w14:paraId="3EF3F60C" w14:textId="77777777" w:rsidTr="7CE88769">
        <w:trPr>
          <w:trHeight w:val="300"/>
        </w:trPr>
        <w:tc>
          <w:tcPr>
            <w:tcW w:w="2550" w:type="dxa"/>
            <w:tcBorders>
              <w:top w:val="single" w:sz="8" w:space="0" w:color="auto"/>
              <w:left w:val="single" w:sz="8" w:space="0" w:color="auto"/>
              <w:bottom w:val="single" w:sz="8" w:space="0" w:color="auto"/>
              <w:right w:val="single" w:sz="8" w:space="0" w:color="auto"/>
            </w:tcBorders>
            <w:vAlign w:val="bottom"/>
          </w:tcPr>
          <w:p w14:paraId="23053EFA" w14:textId="278F60D5" w:rsidR="62EA9BB1" w:rsidRDefault="7F7475D3">
            <w:r w:rsidRPr="7CE88769">
              <w:rPr>
                <w:rFonts w:ascii="Calibri" w:eastAsia="Calibri" w:hAnsi="Calibri" w:cs="Calibri"/>
                <w:color w:val="000000" w:themeColor="text1"/>
              </w:rPr>
              <w:t xml:space="preserve">Cambridge </w:t>
            </w:r>
          </w:p>
        </w:tc>
        <w:tc>
          <w:tcPr>
            <w:tcW w:w="1980" w:type="dxa"/>
            <w:tcBorders>
              <w:top w:val="single" w:sz="8" w:space="0" w:color="auto"/>
              <w:left w:val="single" w:sz="8" w:space="0" w:color="auto"/>
              <w:bottom w:val="single" w:sz="8" w:space="0" w:color="auto"/>
              <w:right w:val="single" w:sz="8" w:space="0" w:color="auto"/>
            </w:tcBorders>
            <w:vAlign w:val="bottom"/>
          </w:tcPr>
          <w:p w14:paraId="0E6125F7" w14:textId="3B17677D"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45.0% </w:t>
            </w:r>
          </w:p>
        </w:tc>
        <w:tc>
          <w:tcPr>
            <w:tcW w:w="2130" w:type="dxa"/>
            <w:tcBorders>
              <w:top w:val="single" w:sz="8" w:space="0" w:color="auto"/>
              <w:left w:val="single" w:sz="8" w:space="0" w:color="auto"/>
              <w:bottom w:val="single" w:sz="8" w:space="0" w:color="auto"/>
              <w:right w:val="single" w:sz="8" w:space="0" w:color="auto"/>
            </w:tcBorders>
            <w:vAlign w:val="bottom"/>
          </w:tcPr>
          <w:p w14:paraId="6B04DAC1" w14:textId="13905227"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296 </w:t>
            </w:r>
          </w:p>
        </w:tc>
        <w:tc>
          <w:tcPr>
            <w:tcW w:w="1650" w:type="dxa"/>
            <w:tcBorders>
              <w:top w:val="single" w:sz="8" w:space="0" w:color="auto"/>
              <w:left w:val="single" w:sz="8" w:space="0" w:color="auto"/>
              <w:bottom w:val="single" w:sz="8" w:space="0" w:color="auto"/>
              <w:right w:val="single" w:sz="8" w:space="0" w:color="auto"/>
            </w:tcBorders>
            <w:vAlign w:val="bottom"/>
          </w:tcPr>
          <w:p w14:paraId="16E3016E" w14:textId="70FCCB87"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847 </w:t>
            </w:r>
          </w:p>
        </w:tc>
      </w:tr>
      <w:tr w:rsidR="62EA9BB1" w14:paraId="18478FC8" w14:textId="77777777" w:rsidTr="7CE88769">
        <w:trPr>
          <w:trHeight w:val="300"/>
        </w:trPr>
        <w:tc>
          <w:tcPr>
            <w:tcW w:w="2550" w:type="dxa"/>
            <w:tcBorders>
              <w:top w:val="single" w:sz="8" w:space="0" w:color="auto"/>
              <w:left w:val="single" w:sz="8" w:space="0" w:color="auto"/>
              <w:bottom w:val="nil"/>
              <w:right w:val="single" w:sz="8" w:space="0" w:color="auto"/>
            </w:tcBorders>
            <w:vAlign w:val="bottom"/>
          </w:tcPr>
          <w:p w14:paraId="7FB384B6" w14:textId="0764BA75" w:rsidR="62EA9BB1" w:rsidRDefault="7F7475D3">
            <w:r w:rsidRPr="7CE88769">
              <w:rPr>
                <w:rFonts w:ascii="Calibri" w:eastAsia="Calibri" w:hAnsi="Calibri" w:cs="Calibri"/>
                <w:color w:val="000000" w:themeColor="text1"/>
              </w:rPr>
              <w:t xml:space="preserve">Milton Keynes </w:t>
            </w:r>
          </w:p>
        </w:tc>
        <w:tc>
          <w:tcPr>
            <w:tcW w:w="1980" w:type="dxa"/>
            <w:tcBorders>
              <w:top w:val="single" w:sz="8" w:space="0" w:color="auto"/>
              <w:left w:val="single" w:sz="8" w:space="0" w:color="auto"/>
              <w:bottom w:val="nil"/>
              <w:right w:val="single" w:sz="8" w:space="0" w:color="auto"/>
            </w:tcBorders>
            <w:vAlign w:val="bottom"/>
          </w:tcPr>
          <w:p w14:paraId="59C2F408" w14:textId="1E5615CF"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42.5% </w:t>
            </w:r>
          </w:p>
        </w:tc>
        <w:tc>
          <w:tcPr>
            <w:tcW w:w="2130" w:type="dxa"/>
            <w:tcBorders>
              <w:top w:val="single" w:sz="8" w:space="0" w:color="auto"/>
              <w:left w:val="single" w:sz="8" w:space="0" w:color="auto"/>
              <w:bottom w:val="nil"/>
              <w:right w:val="single" w:sz="8" w:space="0" w:color="auto"/>
            </w:tcBorders>
            <w:vAlign w:val="bottom"/>
          </w:tcPr>
          <w:p w14:paraId="3675E16C" w14:textId="04A4C05D"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1,036 </w:t>
            </w:r>
          </w:p>
        </w:tc>
        <w:tc>
          <w:tcPr>
            <w:tcW w:w="1650" w:type="dxa"/>
            <w:tcBorders>
              <w:top w:val="single" w:sz="8" w:space="0" w:color="auto"/>
              <w:left w:val="single" w:sz="8" w:space="0" w:color="auto"/>
              <w:bottom w:val="nil"/>
              <w:right w:val="single" w:sz="8" w:space="0" w:color="auto"/>
            </w:tcBorders>
            <w:vAlign w:val="bottom"/>
          </w:tcPr>
          <w:p w14:paraId="6F1F3C54" w14:textId="33042E6C"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2,117 </w:t>
            </w:r>
          </w:p>
        </w:tc>
      </w:tr>
      <w:tr w:rsidR="62EA9BB1" w14:paraId="568433E0" w14:textId="77777777" w:rsidTr="7CE88769">
        <w:trPr>
          <w:trHeight w:val="300"/>
        </w:trPr>
        <w:tc>
          <w:tcPr>
            <w:tcW w:w="2550" w:type="dxa"/>
            <w:tcBorders>
              <w:top w:val="single" w:sz="8" w:space="0" w:color="auto"/>
              <w:left w:val="single" w:sz="8" w:space="0" w:color="auto"/>
              <w:bottom w:val="single" w:sz="8" w:space="0" w:color="auto"/>
              <w:right w:val="single" w:sz="8" w:space="0" w:color="auto"/>
            </w:tcBorders>
            <w:vAlign w:val="bottom"/>
          </w:tcPr>
          <w:p w14:paraId="774D8387" w14:textId="5E6820AA" w:rsidR="62EA9BB1" w:rsidRDefault="7F7475D3">
            <w:r w:rsidRPr="7CE88769">
              <w:rPr>
                <w:rFonts w:ascii="Calibri" w:eastAsia="Calibri" w:hAnsi="Calibri" w:cs="Calibri"/>
                <w:color w:val="000000" w:themeColor="text1"/>
              </w:rPr>
              <w:t xml:space="preserve">Reading </w:t>
            </w:r>
          </w:p>
        </w:tc>
        <w:tc>
          <w:tcPr>
            <w:tcW w:w="1980" w:type="dxa"/>
            <w:tcBorders>
              <w:top w:val="single" w:sz="8" w:space="0" w:color="auto"/>
              <w:left w:val="single" w:sz="8" w:space="0" w:color="auto"/>
              <w:bottom w:val="single" w:sz="8" w:space="0" w:color="auto"/>
              <w:right w:val="single" w:sz="8" w:space="0" w:color="auto"/>
            </w:tcBorders>
            <w:vAlign w:val="bottom"/>
          </w:tcPr>
          <w:p w14:paraId="79390A4B" w14:textId="70AD07A4"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37.0% </w:t>
            </w:r>
          </w:p>
        </w:tc>
        <w:tc>
          <w:tcPr>
            <w:tcW w:w="2130" w:type="dxa"/>
            <w:tcBorders>
              <w:top w:val="single" w:sz="8" w:space="0" w:color="auto"/>
              <w:left w:val="single" w:sz="8" w:space="0" w:color="auto"/>
              <w:bottom w:val="single" w:sz="8" w:space="0" w:color="auto"/>
              <w:right w:val="single" w:sz="8" w:space="0" w:color="auto"/>
            </w:tcBorders>
            <w:vAlign w:val="bottom"/>
          </w:tcPr>
          <w:p w14:paraId="5F798191" w14:textId="221D1230"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 xml:space="preserve">360 </w:t>
            </w:r>
          </w:p>
        </w:tc>
        <w:tc>
          <w:tcPr>
            <w:tcW w:w="1650" w:type="dxa"/>
            <w:tcBorders>
              <w:top w:val="single" w:sz="8" w:space="0" w:color="auto"/>
              <w:left w:val="single" w:sz="8" w:space="0" w:color="auto"/>
              <w:bottom w:val="single" w:sz="8" w:space="0" w:color="auto"/>
              <w:right w:val="single" w:sz="8" w:space="0" w:color="auto"/>
            </w:tcBorders>
            <w:vAlign w:val="bottom"/>
          </w:tcPr>
          <w:p w14:paraId="739D7CB3" w14:textId="143204D7" w:rsidR="62EA9BB1" w:rsidRDefault="7F7475D3" w:rsidP="00C33606">
            <w:pPr>
              <w:jc w:val="right"/>
              <w:rPr>
                <w:rFonts w:ascii="Calibri" w:eastAsia="Calibri" w:hAnsi="Calibri" w:cs="Calibri"/>
                <w:color w:val="000000" w:themeColor="text1"/>
              </w:rPr>
            </w:pPr>
            <w:r w:rsidRPr="7CE88769">
              <w:rPr>
                <w:rFonts w:ascii="Calibri" w:eastAsia="Calibri" w:hAnsi="Calibri" w:cs="Calibri"/>
                <w:color w:val="000000" w:themeColor="text1"/>
              </w:rPr>
              <w:t>554</w:t>
            </w:r>
          </w:p>
        </w:tc>
      </w:tr>
    </w:tbl>
    <w:p w14:paraId="31C01346" w14:textId="463BC46F" w:rsidR="374E6E81" w:rsidRPr="008D68E4" w:rsidRDefault="008D68E4" w:rsidP="461C9428">
      <w:pPr>
        <w:rPr>
          <w:i/>
        </w:rPr>
      </w:pPr>
      <w:r w:rsidRPr="008D68E4">
        <w:rPr>
          <w:i/>
        </w:rPr>
        <w:t xml:space="preserve">Source: MHCLG </w:t>
      </w:r>
      <w:r w:rsidR="001750E5">
        <w:rPr>
          <w:i/>
          <w:sz w:val="20"/>
        </w:rPr>
        <w:t>Statutory Homelessness:</w:t>
      </w:r>
      <w:r w:rsidR="001750E5">
        <w:rPr>
          <w:i/>
        </w:rPr>
        <w:t xml:space="preserve"> </w:t>
      </w:r>
      <w:r w:rsidRPr="008D68E4">
        <w:rPr>
          <w:i/>
        </w:rPr>
        <w:t>Detailed local authority level tables: financial year 2019-2020</w:t>
      </w:r>
    </w:p>
    <w:p w14:paraId="16881DC0" w14:textId="31874C06" w:rsidR="374E6E81" w:rsidRDefault="6F68FD17" w:rsidP="461C9428">
      <w:r>
        <w:t xml:space="preserve">The most common support need </w:t>
      </w:r>
      <w:r w:rsidR="262A35DF">
        <w:t xml:space="preserve">registered </w:t>
      </w:r>
      <w:r w:rsidR="1C4A44F1">
        <w:t xml:space="preserve">for households in Oxford </w:t>
      </w:r>
      <w:r>
        <w:t>was mental health, followed by physical health</w:t>
      </w:r>
      <w:r w:rsidR="437B81CE">
        <w:t xml:space="preserve"> and disability</w:t>
      </w:r>
      <w:r>
        <w:t xml:space="preserve">. </w:t>
      </w:r>
      <w:r w:rsidR="5D8243D3">
        <w:t xml:space="preserve"> </w:t>
      </w:r>
    </w:p>
    <w:p w14:paraId="552ADC11" w14:textId="53923347" w:rsidR="008D68E4" w:rsidRDefault="008D68E4" w:rsidP="461C9428">
      <w:r>
        <w:rPr>
          <w:noProof/>
          <w:lang w:eastAsia="en-GB"/>
        </w:rPr>
        <w:drawing>
          <wp:inline distT="0" distB="0" distL="0" distR="0" wp14:anchorId="42DB0FC8" wp14:editId="04EF7A96">
            <wp:extent cx="6201902" cy="4018280"/>
            <wp:effectExtent l="0" t="0" r="8890" b="1270"/>
            <wp:docPr id="143336548" name="Picture 14333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11367" cy="4024412"/>
                    </a:xfrm>
                    <a:prstGeom prst="rect">
                      <a:avLst/>
                    </a:prstGeom>
                    <a:noFill/>
                  </pic:spPr>
                </pic:pic>
              </a:graphicData>
            </a:graphic>
          </wp:inline>
        </w:drawing>
      </w:r>
    </w:p>
    <w:p w14:paraId="37FAD532" w14:textId="7DEBACF0" w:rsidR="292BB5CB" w:rsidRPr="00F71054" w:rsidRDefault="008D68E4" w:rsidP="292BB5CB">
      <w:pPr>
        <w:rPr>
          <w:i/>
        </w:rPr>
      </w:pPr>
      <w:r w:rsidRPr="004A03DF">
        <w:rPr>
          <w:i/>
        </w:rPr>
        <w:t xml:space="preserve">Source: MHCLG </w:t>
      </w:r>
      <w:r w:rsidR="001750E5">
        <w:rPr>
          <w:i/>
          <w:sz w:val="20"/>
        </w:rPr>
        <w:t>Statutory Homelessness:</w:t>
      </w:r>
      <w:r w:rsidR="001750E5">
        <w:rPr>
          <w:i/>
        </w:rPr>
        <w:t xml:space="preserve"> </w:t>
      </w:r>
      <w:r w:rsidRPr="004A03DF">
        <w:rPr>
          <w:i/>
        </w:rPr>
        <w:t>Detailed local authority level t</w:t>
      </w:r>
      <w:r w:rsidR="00F71054">
        <w:rPr>
          <w:i/>
        </w:rPr>
        <w:t>ables: financial year 2019-2020</w:t>
      </w:r>
    </w:p>
    <w:p w14:paraId="5B375D05" w14:textId="1968FBB0" w:rsidR="00F93BFD" w:rsidRDefault="00F93BFD">
      <w:r w:rsidRPr="00F93BFD">
        <w:t xml:space="preserve"> </w:t>
      </w:r>
      <w:r>
        <w:t xml:space="preserve">If we look at the priority need categories for households owed a </w:t>
      </w:r>
      <w:r w:rsidR="0082385B">
        <w:t xml:space="preserve">homelessness </w:t>
      </w:r>
      <w:r>
        <w:t>Main Duty since 2013/14 to 2019/20</w:t>
      </w:r>
      <w:r w:rsidR="0082385B">
        <w:t xml:space="preserve"> this gives us</w:t>
      </w:r>
      <w:r w:rsidR="00F71054">
        <w:t xml:space="preserve"> an alternative view of certain support needs, and</w:t>
      </w:r>
      <w:r w:rsidR="0082385B">
        <w:t xml:space="preserve"> a longer time frame to consider trends, before the HRA was implemented. W</w:t>
      </w:r>
      <w:r>
        <w:t xml:space="preserve">e can see that the proportion of households in priority need due to physical or mental health/disability has increased </w:t>
      </w:r>
      <w:r w:rsidR="0082385B">
        <w:t>since the introduction of HRA, but t</w:t>
      </w:r>
      <w:r>
        <w:t>he largest proportion of households owed a Main Duty continues to be those with dependent children</w:t>
      </w:r>
      <w:r w:rsidR="00241931">
        <w:t xml:space="preserve"> (which is a reason for priority need)</w:t>
      </w:r>
      <w:r>
        <w:t>. One of the reasons why the proport</w:t>
      </w:r>
      <w:r w:rsidR="0082385B">
        <w:t>ion of households with children has</w:t>
      </w:r>
      <w:r>
        <w:t xml:space="preserve"> reduced in the last two years, </w:t>
      </w:r>
      <w:r w:rsidR="0082385B">
        <w:t>may</w:t>
      </w:r>
      <w:r>
        <w:t xml:space="preserve"> partly be due to </w:t>
      </w:r>
      <w:r w:rsidR="0082385B">
        <w:t xml:space="preserve">the </w:t>
      </w:r>
      <w:r w:rsidR="0082385B">
        <w:lastRenderedPageBreak/>
        <w:t>increased</w:t>
      </w:r>
      <w:r>
        <w:t xml:space="preserve"> prevention and relief work, </w:t>
      </w:r>
      <w:r w:rsidR="0082385B">
        <w:t>which</w:t>
      </w:r>
      <w:r>
        <w:t xml:space="preserve"> means </w:t>
      </w:r>
      <w:r w:rsidR="0082385B">
        <w:t>households with children</w:t>
      </w:r>
      <w:r>
        <w:t xml:space="preserve"> are</w:t>
      </w:r>
      <w:r w:rsidR="0082385B">
        <w:t xml:space="preserve"> better</w:t>
      </w:r>
      <w:r>
        <w:t xml:space="preserve"> able to </w:t>
      </w:r>
      <w:r w:rsidR="0082385B">
        <w:t xml:space="preserve">sustain existing accommodation or move </w:t>
      </w:r>
      <w:r>
        <w:t xml:space="preserve">to secure accommodation before the </w:t>
      </w:r>
      <w:r w:rsidR="00241931">
        <w:t>case progress to a Main Duty. It may be that it</w:t>
      </w:r>
      <w:r>
        <w:t xml:space="preserve"> is harder to assist those who have high support needs, as this often requires multiple agencies to work toget</w:t>
      </w:r>
      <w:r w:rsidR="00241931">
        <w:t>her to find a suitable housing solution</w:t>
      </w:r>
      <w:r>
        <w:t xml:space="preserve"> and this can take time, resulting in the need for a Main Duty to be triggered.</w:t>
      </w:r>
    </w:p>
    <w:p w14:paraId="1AF839E4" w14:textId="77777777" w:rsidR="005B63EF" w:rsidRDefault="005B63EF">
      <w:r>
        <w:rPr>
          <w:noProof/>
          <w:lang w:eastAsia="en-GB"/>
        </w:rPr>
        <w:drawing>
          <wp:inline distT="0" distB="0" distL="0" distR="0" wp14:anchorId="6BE88826" wp14:editId="182208EF">
            <wp:extent cx="4584700" cy="2853055"/>
            <wp:effectExtent l="0" t="0" r="635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4700" cy="2853055"/>
                    </a:xfrm>
                    <a:prstGeom prst="rect">
                      <a:avLst/>
                    </a:prstGeom>
                    <a:noFill/>
                  </pic:spPr>
                </pic:pic>
              </a:graphicData>
            </a:graphic>
          </wp:inline>
        </w:drawing>
      </w:r>
    </w:p>
    <w:p w14:paraId="5407A30C" w14:textId="31C7758B" w:rsidR="00F93BFD" w:rsidRPr="006B668F" w:rsidRDefault="005B63EF">
      <w:pPr>
        <w:rPr>
          <w:sz w:val="20"/>
          <w:szCs w:val="20"/>
        </w:rPr>
      </w:pPr>
      <w:r w:rsidRPr="006B668F">
        <w:rPr>
          <w:i/>
          <w:sz w:val="20"/>
          <w:szCs w:val="20"/>
        </w:rPr>
        <w:t xml:space="preserve">Source: </w:t>
      </w:r>
      <w:r w:rsidR="00A56305" w:rsidRPr="006B668F">
        <w:rPr>
          <w:i/>
          <w:sz w:val="20"/>
          <w:szCs w:val="20"/>
        </w:rPr>
        <w:t xml:space="preserve">MHCLG P1E Homelessness returns </w:t>
      </w:r>
      <w:r w:rsidRPr="006B668F">
        <w:rPr>
          <w:i/>
          <w:sz w:val="20"/>
          <w:szCs w:val="20"/>
        </w:rPr>
        <w:t xml:space="preserve">(2010/11 to 2017/18) and MHCLG </w:t>
      </w:r>
      <w:r w:rsidR="001750E5" w:rsidRPr="006B668F">
        <w:rPr>
          <w:i/>
          <w:sz w:val="20"/>
          <w:szCs w:val="20"/>
        </w:rPr>
        <w:t xml:space="preserve">Statutory Homelessness: </w:t>
      </w:r>
      <w:r w:rsidRPr="006B668F">
        <w:rPr>
          <w:i/>
          <w:sz w:val="20"/>
          <w:szCs w:val="20"/>
        </w:rPr>
        <w:t xml:space="preserve"> Detailed local authority level tables: financial year 2018-2019 and Detailed local authority level tables: financial year 2019-20</w:t>
      </w:r>
    </w:p>
    <w:p w14:paraId="7F38E90B" w14:textId="09EF5C57" w:rsidR="62EA9BB1" w:rsidRDefault="452E69AA">
      <w:r>
        <w:t>We also hold separate data on the support needs for those seen rough sleeping in the city. This shows that the vast majority of those rough sleeping have support needs, with mental health the most dominant</w:t>
      </w:r>
      <w:r w:rsidR="4C75523E">
        <w:t xml:space="preserve">. </w:t>
      </w:r>
      <w:r w:rsidR="0082385B">
        <w:t>T</w:t>
      </w:r>
      <w:r w:rsidR="00F93BFD">
        <w:t>he vast majority of rough sleepers have a multiple of needs, whi</w:t>
      </w:r>
      <w:r w:rsidR="0082385B">
        <w:t xml:space="preserve">ch makes them more vulnerable and can create barriers to </w:t>
      </w:r>
      <w:r w:rsidR="004F1CD5">
        <w:t xml:space="preserve">securing accommodation. </w:t>
      </w:r>
    </w:p>
    <w:p w14:paraId="74E7875E" w14:textId="77777777" w:rsidR="00F93BFD" w:rsidRDefault="00F93BFD" w:rsidP="00F93BFD">
      <w:r>
        <w:t xml:space="preserve">Out of the 475 persons seen rough sleeping in the city in 2019/20, 138 had an assessment of support needs in the same period. 22% had a combination of alcohol, drug, physical and mental health needs and 16% drug, physical and mental health needs. Only 4% of those assessed had no support needs and 85% had more than one support need. </w:t>
      </w:r>
    </w:p>
    <w:tbl>
      <w:tblPr>
        <w:tblStyle w:val="TableGrid"/>
        <w:tblW w:w="0" w:type="auto"/>
        <w:tblLook w:val="04A0" w:firstRow="1" w:lastRow="0" w:firstColumn="1" w:lastColumn="0" w:noHBand="0" w:noVBand="1"/>
      </w:tblPr>
      <w:tblGrid>
        <w:gridCol w:w="2254"/>
        <w:gridCol w:w="2254"/>
        <w:gridCol w:w="2254"/>
        <w:gridCol w:w="2254"/>
      </w:tblGrid>
      <w:tr w:rsidR="00F93BFD" w14:paraId="2C83857C" w14:textId="77777777" w:rsidTr="007F132A">
        <w:tc>
          <w:tcPr>
            <w:tcW w:w="2254" w:type="dxa"/>
          </w:tcPr>
          <w:p w14:paraId="714121CC" w14:textId="77777777" w:rsidR="00F93BFD" w:rsidRPr="004832D3" w:rsidRDefault="00F93BFD" w:rsidP="007F132A">
            <w:pPr>
              <w:rPr>
                <w:bCs/>
              </w:rPr>
            </w:pPr>
          </w:p>
        </w:tc>
        <w:tc>
          <w:tcPr>
            <w:tcW w:w="2254" w:type="dxa"/>
          </w:tcPr>
          <w:p w14:paraId="6ABA8AAA" w14:textId="77777777" w:rsidR="00F93BFD" w:rsidRPr="004832D3" w:rsidRDefault="00F93BFD" w:rsidP="007F132A">
            <w:pPr>
              <w:rPr>
                <w:bCs/>
              </w:rPr>
            </w:pPr>
            <w:r w:rsidRPr="004832D3">
              <w:rPr>
                <w:bCs/>
              </w:rPr>
              <w:t>2017/18</w:t>
            </w:r>
          </w:p>
        </w:tc>
        <w:tc>
          <w:tcPr>
            <w:tcW w:w="2254" w:type="dxa"/>
          </w:tcPr>
          <w:p w14:paraId="116689D5" w14:textId="77777777" w:rsidR="00F93BFD" w:rsidRPr="004832D3" w:rsidRDefault="00F93BFD" w:rsidP="007F132A">
            <w:pPr>
              <w:rPr>
                <w:bCs/>
              </w:rPr>
            </w:pPr>
            <w:r w:rsidRPr="004832D3">
              <w:rPr>
                <w:bCs/>
              </w:rPr>
              <w:t>2018/19</w:t>
            </w:r>
          </w:p>
        </w:tc>
        <w:tc>
          <w:tcPr>
            <w:tcW w:w="2254" w:type="dxa"/>
          </w:tcPr>
          <w:p w14:paraId="25C25D56" w14:textId="77777777" w:rsidR="00F93BFD" w:rsidRPr="004832D3" w:rsidRDefault="00F93BFD" w:rsidP="007F132A">
            <w:pPr>
              <w:rPr>
                <w:bCs/>
              </w:rPr>
            </w:pPr>
            <w:r w:rsidRPr="004832D3">
              <w:rPr>
                <w:bCs/>
              </w:rPr>
              <w:t>2019/20</w:t>
            </w:r>
          </w:p>
        </w:tc>
      </w:tr>
      <w:tr w:rsidR="00F93BFD" w14:paraId="5DAA6B31" w14:textId="77777777" w:rsidTr="007F132A">
        <w:tc>
          <w:tcPr>
            <w:tcW w:w="2254" w:type="dxa"/>
          </w:tcPr>
          <w:p w14:paraId="4CA4A656" w14:textId="77777777" w:rsidR="00F93BFD" w:rsidRPr="004832D3" w:rsidRDefault="00F93BFD" w:rsidP="007F132A">
            <w:pPr>
              <w:rPr>
                <w:bCs/>
              </w:rPr>
            </w:pPr>
            <w:r w:rsidRPr="004832D3">
              <w:rPr>
                <w:bCs/>
              </w:rPr>
              <w:t>Drug need</w:t>
            </w:r>
          </w:p>
        </w:tc>
        <w:tc>
          <w:tcPr>
            <w:tcW w:w="2254" w:type="dxa"/>
          </w:tcPr>
          <w:p w14:paraId="638E053C" w14:textId="77777777" w:rsidR="00F93BFD" w:rsidRPr="004832D3" w:rsidRDefault="00F93BFD" w:rsidP="007F132A">
            <w:pPr>
              <w:rPr>
                <w:bCs/>
              </w:rPr>
            </w:pPr>
            <w:r w:rsidRPr="004832D3">
              <w:rPr>
                <w:bCs/>
              </w:rPr>
              <w:t>61%</w:t>
            </w:r>
          </w:p>
        </w:tc>
        <w:tc>
          <w:tcPr>
            <w:tcW w:w="2254" w:type="dxa"/>
          </w:tcPr>
          <w:p w14:paraId="5A6BC063" w14:textId="77777777" w:rsidR="00F93BFD" w:rsidRPr="004832D3" w:rsidRDefault="00F93BFD" w:rsidP="007F132A">
            <w:pPr>
              <w:rPr>
                <w:bCs/>
              </w:rPr>
            </w:pPr>
            <w:r w:rsidRPr="004832D3">
              <w:rPr>
                <w:bCs/>
              </w:rPr>
              <w:t>65%</w:t>
            </w:r>
          </w:p>
        </w:tc>
        <w:tc>
          <w:tcPr>
            <w:tcW w:w="2254" w:type="dxa"/>
          </w:tcPr>
          <w:p w14:paraId="72C07DE3" w14:textId="77777777" w:rsidR="00F93BFD" w:rsidRPr="004832D3" w:rsidRDefault="00F93BFD" w:rsidP="007F132A">
            <w:pPr>
              <w:rPr>
                <w:bCs/>
              </w:rPr>
            </w:pPr>
            <w:r w:rsidRPr="004832D3">
              <w:rPr>
                <w:bCs/>
              </w:rPr>
              <w:t>59%</w:t>
            </w:r>
          </w:p>
        </w:tc>
      </w:tr>
      <w:tr w:rsidR="00F93BFD" w14:paraId="4686F2EC" w14:textId="77777777" w:rsidTr="007F132A">
        <w:tc>
          <w:tcPr>
            <w:tcW w:w="2254" w:type="dxa"/>
          </w:tcPr>
          <w:p w14:paraId="6DDF2F35" w14:textId="77777777" w:rsidR="00F93BFD" w:rsidRPr="004832D3" w:rsidRDefault="00F93BFD" w:rsidP="007F132A">
            <w:pPr>
              <w:rPr>
                <w:bCs/>
              </w:rPr>
            </w:pPr>
            <w:r w:rsidRPr="004832D3">
              <w:rPr>
                <w:bCs/>
              </w:rPr>
              <w:t>Mental health need</w:t>
            </w:r>
          </w:p>
        </w:tc>
        <w:tc>
          <w:tcPr>
            <w:tcW w:w="2254" w:type="dxa"/>
          </w:tcPr>
          <w:p w14:paraId="2623007D" w14:textId="77777777" w:rsidR="00F93BFD" w:rsidRPr="004832D3" w:rsidRDefault="00F93BFD" w:rsidP="007F132A">
            <w:pPr>
              <w:rPr>
                <w:bCs/>
              </w:rPr>
            </w:pPr>
            <w:r w:rsidRPr="004832D3">
              <w:rPr>
                <w:bCs/>
              </w:rPr>
              <w:t>71%</w:t>
            </w:r>
          </w:p>
        </w:tc>
        <w:tc>
          <w:tcPr>
            <w:tcW w:w="2254" w:type="dxa"/>
          </w:tcPr>
          <w:p w14:paraId="27D6752F" w14:textId="77777777" w:rsidR="00F93BFD" w:rsidRPr="004832D3" w:rsidRDefault="00F93BFD" w:rsidP="007F132A">
            <w:pPr>
              <w:rPr>
                <w:bCs/>
              </w:rPr>
            </w:pPr>
            <w:r w:rsidRPr="004832D3">
              <w:rPr>
                <w:bCs/>
              </w:rPr>
              <w:t>70%</w:t>
            </w:r>
          </w:p>
        </w:tc>
        <w:tc>
          <w:tcPr>
            <w:tcW w:w="2254" w:type="dxa"/>
          </w:tcPr>
          <w:p w14:paraId="695A4145" w14:textId="77777777" w:rsidR="00F93BFD" w:rsidRPr="004832D3" w:rsidRDefault="00F93BFD" w:rsidP="007F132A">
            <w:pPr>
              <w:rPr>
                <w:bCs/>
              </w:rPr>
            </w:pPr>
            <w:r w:rsidRPr="004832D3">
              <w:rPr>
                <w:bCs/>
              </w:rPr>
              <w:t>70%</w:t>
            </w:r>
          </w:p>
        </w:tc>
      </w:tr>
      <w:tr w:rsidR="00F93BFD" w14:paraId="386410A5" w14:textId="77777777" w:rsidTr="007F132A">
        <w:tc>
          <w:tcPr>
            <w:tcW w:w="2254" w:type="dxa"/>
          </w:tcPr>
          <w:p w14:paraId="42220F11" w14:textId="77777777" w:rsidR="00F93BFD" w:rsidRPr="004832D3" w:rsidRDefault="00F93BFD" w:rsidP="007F132A">
            <w:pPr>
              <w:rPr>
                <w:bCs/>
              </w:rPr>
            </w:pPr>
            <w:r w:rsidRPr="004832D3">
              <w:rPr>
                <w:bCs/>
              </w:rPr>
              <w:t>Alcohol need</w:t>
            </w:r>
          </w:p>
        </w:tc>
        <w:tc>
          <w:tcPr>
            <w:tcW w:w="2254" w:type="dxa"/>
          </w:tcPr>
          <w:p w14:paraId="2FA8D605" w14:textId="77777777" w:rsidR="00F93BFD" w:rsidRPr="004832D3" w:rsidRDefault="00F93BFD" w:rsidP="007F132A">
            <w:pPr>
              <w:rPr>
                <w:bCs/>
              </w:rPr>
            </w:pPr>
            <w:r w:rsidRPr="004832D3">
              <w:rPr>
                <w:bCs/>
              </w:rPr>
              <w:t>57%</w:t>
            </w:r>
          </w:p>
        </w:tc>
        <w:tc>
          <w:tcPr>
            <w:tcW w:w="2254" w:type="dxa"/>
          </w:tcPr>
          <w:p w14:paraId="7B27454B" w14:textId="77777777" w:rsidR="00F93BFD" w:rsidRPr="004832D3" w:rsidRDefault="00F93BFD" w:rsidP="007F132A">
            <w:pPr>
              <w:rPr>
                <w:bCs/>
              </w:rPr>
            </w:pPr>
            <w:r w:rsidRPr="004832D3">
              <w:rPr>
                <w:bCs/>
              </w:rPr>
              <w:t>50%</w:t>
            </w:r>
          </w:p>
        </w:tc>
        <w:tc>
          <w:tcPr>
            <w:tcW w:w="2254" w:type="dxa"/>
          </w:tcPr>
          <w:p w14:paraId="2C9A5964" w14:textId="77777777" w:rsidR="00F93BFD" w:rsidRPr="004832D3" w:rsidRDefault="00F93BFD" w:rsidP="007F132A">
            <w:pPr>
              <w:rPr>
                <w:bCs/>
              </w:rPr>
            </w:pPr>
            <w:r w:rsidRPr="004832D3">
              <w:rPr>
                <w:bCs/>
              </w:rPr>
              <w:t>59%</w:t>
            </w:r>
          </w:p>
        </w:tc>
      </w:tr>
      <w:tr w:rsidR="00F93BFD" w14:paraId="34E364D3" w14:textId="77777777" w:rsidTr="007F132A">
        <w:tc>
          <w:tcPr>
            <w:tcW w:w="2254" w:type="dxa"/>
          </w:tcPr>
          <w:p w14:paraId="71DF5012" w14:textId="77777777" w:rsidR="00F93BFD" w:rsidRPr="004832D3" w:rsidRDefault="00F93BFD" w:rsidP="007F132A">
            <w:pPr>
              <w:rPr>
                <w:bCs/>
              </w:rPr>
            </w:pPr>
            <w:r w:rsidRPr="004832D3">
              <w:rPr>
                <w:bCs/>
              </w:rPr>
              <w:t>Physical health need</w:t>
            </w:r>
          </w:p>
        </w:tc>
        <w:tc>
          <w:tcPr>
            <w:tcW w:w="2254" w:type="dxa"/>
          </w:tcPr>
          <w:p w14:paraId="1F0FC358" w14:textId="77777777" w:rsidR="00F93BFD" w:rsidRPr="004832D3" w:rsidRDefault="00F93BFD" w:rsidP="007F132A">
            <w:pPr>
              <w:rPr>
                <w:bCs/>
              </w:rPr>
            </w:pPr>
            <w:r w:rsidRPr="004832D3">
              <w:rPr>
                <w:bCs/>
              </w:rPr>
              <w:t>53%</w:t>
            </w:r>
          </w:p>
        </w:tc>
        <w:tc>
          <w:tcPr>
            <w:tcW w:w="2254" w:type="dxa"/>
          </w:tcPr>
          <w:p w14:paraId="3AC5C3BC" w14:textId="77777777" w:rsidR="00F93BFD" w:rsidRPr="004832D3" w:rsidRDefault="00F93BFD" w:rsidP="007F132A">
            <w:pPr>
              <w:rPr>
                <w:bCs/>
              </w:rPr>
            </w:pPr>
            <w:r w:rsidRPr="004832D3">
              <w:rPr>
                <w:bCs/>
              </w:rPr>
              <w:t>55%</w:t>
            </w:r>
          </w:p>
        </w:tc>
        <w:tc>
          <w:tcPr>
            <w:tcW w:w="2254" w:type="dxa"/>
          </w:tcPr>
          <w:p w14:paraId="4FF2E90D" w14:textId="77777777" w:rsidR="00F93BFD" w:rsidRPr="004832D3" w:rsidRDefault="00F93BFD" w:rsidP="007F132A">
            <w:pPr>
              <w:rPr>
                <w:bCs/>
              </w:rPr>
            </w:pPr>
            <w:r w:rsidRPr="004832D3">
              <w:rPr>
                <w:bCs/>
              </w:rPr>
              <w:t>69%</w:t>
            </w:r>
          </w:p>
        </w:tc>
      </w:tr>
    </w:tbl>
    <w:p w14:paraId="7E2774B6" w14:textId="77777777" w:rsidR="00C3003E" w:rsidRPr="00C3003E" w:rsidRDefault="00C3003E" w:rsidP="00C3003E">
      <w:pPr>
        <w:rPr>
          <w:i/>
        </w:rPr>
      </w:pPr>
      <w:r w:rsidRPr="00C3003E">
        <w:rPr>
          <w:i/>
        </w:rPr>
        <w:t>Source: OxTHINK</w:t>
      </w:r>
    </w:p>
    <w:p w14:paraId="129FC8F9" w14:textId="77777777" w:rsidR="00F93BFD" w:rsidRDefault="00F93BFD" w:rsidP="00F93BFD">
      <w:pPr>
        <w:rPr>
          <w:b/>
          <w:bCs/>
        </w:rPr>
      </w:pPr>
    </w:p>
    <w:p w14:paraId="16EDB587" w14:textId="77777777" w:rsidR="00F93BFD" w:rsidRDefault="00F93BFD" w:rsidP="00F93BFD">
      <w:pPr>
        <w:rPr>
          <w:b/>
          <w:bCs/>
        </w:rPr>
      </w:pPr>
      <w:r w:rsidRPr="004F1CD5">
        <w:rPr>
          <w:b/>
          <w:bCs/>
          <w:noProof/>
          <w:lang w:eastAsia="en-GB"/>
        </w:rPr>
        <w:lastRenderedPageBreak/>
        <w:drawing>
          <wp:inline distT="0" distB="0" distL="0" distR="0" wp14:anchorId="63E5F087" wp14:editId="0749693A">
            <wp:extent cx="3321050" cy="2736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ort need venn.JPG"/>
                    <pic:cNvPicPr/>
                  </pic:nvPicPr>
                  <pic:blipFill>
                    <a:blip r:embed="rId55">
                      <a:extLst>
                        <a:ext uri="{28A0092B-C50C-407E-A947-70E740481C1C}">
                          <a14:useLocalDpi xmlns:a14="http://schemas.microsoft.com/office/drawing/2010/main" val="0"/>
                        </a:ext>
                      </a:extLst>
                    </a:blip>
                    <a:stretch>
                      <a:fillRect/>
                    </a:stretch>
                  </pic:blipFill>
                  <pic:spPr>
                    <a:xfrm>
                      <a:off x="0" y="0"/>
                      <a:ext cx="3321050" cy="2736850"/>
                    </a:xfrm>
                    <a:prstGeom prst="rect">
                      <a:avLst/>
                    </a:prstGeom>
                  </pic:spPr>
                </pic:pic>
              </a:graphicData>
            </a:graphic>
          </wp:inline>
        </w:drawing>
      </w:r>
    </w:p>
    <w:p w14:paraId="3859B0F1" w14:textId="49AD6039" w:rsidR="00F93BFD" w:rsidRPr="005B63EF" w:rsidRDefault="005B63EF" w:rsidP="00F93BFD">
      <w:pPr>
        <w:rPr>
          <w:bCs/>
          <w:i/>
        </w:rPr>
      </w:pPr>
      <w:r w:rsidRPr="005B63EF">
        <w:rPr>
          <w:bCs/>
          <w:i/>
        </w:rPr>
        <w:t>Source: OxTHINK</w:t>
      </w:r>
    </w:p>
    <w:p w14:paraId="5226F05F" w14:textId="19907AAB" w:rsidR="1A477454" w:rsidRDefault="1A477454" w:rsidP="1A477454"/>
    <w:p w14:paraId="60AD93A8" w14:textId="201ED4B6" w:rsidR="1A477454" w:rsidRDefault="1A477454" w:rsidP="1A477454"/>
    <w:p w14:paraId="5B7DA5FB" w14:textId="7D5B3348" w:rsidR="6C18E1E4" w:rsidRDefault="6C18E1E4" w:rsidP="1FB7342A"/>
    <w:p w14:paraId="0E10C637" w14:textId="22DDEEC1" w:rsidR="00B114C0" w:rsidRDefault="00B04B14" w:rsidP="00B114C0">
      <w:pPr>
        <w:pStyle w:val="Heading2"/>
        <w:rPr>
          <w:b/>
          <w:bCs/>
        </w:rPr>
      </w:pPr>
      <w:bookmarkStart w:id="51" w:name="_Toc72137207"/>
      <w:r>
        <w:rPr>
          <w:b/>
          <w:bCs/>
        </w:rPr>
        <w:t>7.0 – What is causing homelessness in Oxford?</w:t>
      </w:r>
      <w:bookmarkEnd w:id="51"/>
    </w:p>
    <w:p w14:paraId="45E904B3" w14:textId="77777777" w:rsidR="00B04B14" w:rsidRPr="00B04B14" w:rsidRDefault="00B04B14" w:rsidP="00B04B14"/>
    <w:tbl>
      <w:tblPr>
        <w:tblStyle w:val="TableGrid"/>
        <w:tblW w:w="0" w:type="auto"/>
        <w:shd w:val="clear" w:color="auto" w:fill="BDD6EE" w:themeFill="accent1" w:themeFillTint="66"/>
        <w:tblLayout w:type="fixed"/>
        <w:tblLook w:val="06A0" w:firstRow="1" w:lastRow="0" w:firstColumn="1" w:lastColumn="0" w:noHBand="1" w:noVBand="1"/>
      </w:tblPr>
      <w:tblGrid>
        <w:gridCol w:w="9015"/>
      </w:tblGrid>
      <w:tr w:rsidR="00B04B14" w14:paraId="166BF029" w14:textId="77777777" w:rsidTr="00544854">
        <w:tc>
          <w:tcPr>
            <w:tcW w:w="9015" w:type="dxa"/>
            <w:shd w:val="clear" w:color="auto" w:fill="BDD6EE" w:themeFill="accent1" w:themeFillTint="66"/>
          </w:tcPr>
          <w:p w14:paraId="47D6EA68" w14:textId="0C28EEBD" w:rsidR="00B04B14" w:rsidRDefault="00B04B14" w:rsidP="00544854">
            <w:r w:rsidRPr="00AB392F">
              <w:t xml:space="preserve">Key Findings – </w:t>
            </w:r>
            <w:r>
              <w:t>What is causing homelessness in Oxford?</w:t>
            </w:r>
          </w:p>
          <w:p w14:paraId="3110D5D8" w14:textId="42E867B4" w:rsidR="00B04B14" w:rsidRDefault="00B04B14" w:rsidP="002C67E2">
            <w:pPr>
              <w:pStyle w:val="ListParagraph"/>
              <w:numPr>
                <w:ilvl w:val="0"/>
                <w:numId w:val="28"/>
              </w:numPr>
            </w:pPr>
            <w:r>
              <w:t xml:space="preserve">Structural factors that contribute to homelessness in Oxford </w:t>
            </w:r>
            <w:r w:rsidR="002A5543">
              <w:t>include high levels of unaffordability in the</w:t>
            </w:r>
            <w:r>
              <w:t xml:space="preserve"> housing market, </w:t>
            </w:r>
            <w:r w:rsidR="002A5543">
              <w:t xml:space="preserve">and significant areas of deprivation in the city. These structural issues combine with individual factors to cause homelessness. </w:t>
            </w:r>
          </w:p>
          <w:p w14:paraId="535BEEAE" w14:textId="01648EFA" w:rsidR="00B04B14" w:rsidRDefault="002A5543" w:rsidP="002C67E2">
            <w:pPr>
              <w:pStyle w:val="ListParagraph"/>
              <w:numPr>
                <w:ilvl w:val="0"/>
                <w:numId w:val="28"/>
              </w:numPr>
            </w:pPr>
            <w:r>
              <w:t>The council</w:t>
            </w:r>
            <w:r w:rsidR="00E916F1">
              <w:t>’</w:t>
            </w:r>
            <w:r>
              <w:t>s data on the causes of statutory homelessness shows the ending of private rented tenancies being the most significant cause in the city, although the eviction ban through</w:t>
            </w:r>
            <w:r w:rsidR="00544854">
              <w:t>out</w:t>
            </w:r>
            <w:r>
              <w:t xml:space="preserve"> the pandemic has decreased occurrences. Eviction from the homes of family and friends </w:t>
            </w:r>
            <w:r w:rsidR="00544854">
              <w:t>is the second biggest factor</w:t>
            </w:r>
            <w:r>
              <w:t>.</w:t>
            </w:r>
          </w:p>
          <w:p w14:paraId="09CDB330" w14:textId="2B366EDB" w:rsidR="00544854" w:rsidRDefault="00570C49" w:rsidP="002C67E2">
            <w:pPr>
              <w:pStyle w:val="ListParagraph"/>
              <w:numPr>
                <w:ilvl w:val="0"/>
                <w:numId w:val="28"/>
              </w:numPr>
            </w:pPr>
            <w:r>
              <w:t>Comparing</w:t>
            </w:r>
            <w:r w:rsidR="00544854">
              <w:t xml:space="preserve"> to regional and national averages, </w:t>
            </w:r>
            <w:r>
              <w:t xml:space="preserve">our </w:t>
            </w:r>
            <w:r w:rsidR="00544854">
              <w:t xml:space="preserve">district neighbours, and our comparator urban authorities, </w:t>
            </w:r>
            <w:r w:rsidR="00F3737D">
              <w:t>the ending of private rented tenancies has the greatest impact in Oxford.</w:t>
            </w:r>
          </w:p>
          <w:p w14:paraId="12CDF173" w14:textId="73DAB561" w:rsidR="002A5543" w:rsidRDefault="00E916F1" w:rsidP="002C67E2">
            <w:pPr>
              <w:pStyle w:val="ListParagraph"/>
              <w:numPr>
                <w:ilvl w:val="0"/>
                <w:numId w:val="28"/>
              </w:numPr>
            </w:pPr>
            <w:r>
              <w:t>Other council data sets support the PRS being the major source of homelessness in the city, such as 50.5% of Discretionary Housing Payments awards going to the PRS so far this financial year seeking to avoid cases of homelessness.</w:t>
            </w:r>
          </w:p>
          <w:p w14:paraId="6E9CB06B" w14:textId="7E6068BB" w:rsidR="00E916F1" w:rsidRDefault="00E916F1" w:rsidP="002C67E2">
            <w:pPr>
              <w:pStyle w:val="ListParagraph"/>
              <w:numPr>
                <w:ilvl w:val="0"/>
                <w:numId w:val="28"/>
              </w:numPr>
            </w:pPr>
            <w:r>
              <w:t>The picture of what is causing rough sleeping is more mixed. With the PRS, relationship</w:t>
            </w:r>
            <w:r w:rsidR="00607EFE">
              <w:t xml:space="preserve"> and family</w:t>
            </w:r>
            <w:r>
              <w:t xml:space="preserve"> breakdown, </w:t>
            </w:r>
            <w:r w:rsidR="00607EFE">
              <w:t xml:space="preserve">and prison leavers all significant factors. </w:t>
            </w:r>
          </w:p>
          <w:p w14:paraId="4649C088" w14:textId="77777777" w:rsidR="00B04B14" w:rsidRDefault="00B04B14" w:rsidP="00B04B14">
            <w:pPr>
              <w:ind w:left="360"/>
            </w:pPr>
          </w:p>
        </w:tc>
      </w:tr>
    </w:tbl>
    <w:p w14:paraId="371D2C12" w14:textId="77777777" w:rsidR="00B04B14" w:rsidRDefault="00B04B14" w:rsidP="00F93BFD">
      <w:pPr>
        <w:rPr>
          <w:i/>
          <w:iCs/>
        </w:rPr>
      </w:pPr>
    </w:p>
    <w:p w14:paraId="16A3E903" w14:textId="292EC918" w:rsidR="001E2926" w:rsidRPr="00B04B14" w:rsidDel="00F93BFD" w:rsidRDefault="00B04B14" w:rsidP="001E2926">
      <w:pPr>
        <w:spacing w:line="257" w:lineRule="auto"/>
        <w:rPr>
          <w:rFonts w:ascii="Calibri" w:eastAsia="Calibri" w:hAnsi="Calibri" w:cs="Calibri"/>
        </w:rPr>
      </w:pPr>
      <w:r w:rsidRPr="7CE88769">
        <w:rPr>
          <w:rFonts w:ascii="Calibri" w:eastAsia="Calibri" w:hAnsi="Calibri" w:cs="Calibri"/>
        </w:rPr>
        <w:t>In order to combat and prevent homelessness it is important to understand why people are being made homeless in the UK, and in our city.</w:t>
      </w:r>
      <w:r>
        <w:rPr>
          <w:rFonts w:ascii="Calibri" w:eastAsia="Calibri" w:hAnsi="Calibri" w:cs="Calibri"/>
        </w:rPr>
        <w:t xml:space="preserve"> </w:t>
      </w:r>
      <w:r w:rsidR="00E954F6">
        <w:rPr>
          <w:rFonts w:ascii="Calibri" w:eastAsia="Calibri" w:hAnsi="Calibri" w:cs="Calibri"/>
        </w:rPr>
        <w:t xml:space="preserve">This </w:t>
      </w:r>
      <w:r w:rsidR="00E954F6">
        <w:t>u</w:t>
      </w:r>
      <w:r>
        <w:t xml:space="preserve">nderstanding </w:t>
      </w:r>
      <w:r w:rsidR="00E954F6">
        <w:t xml:space="preserve">of </w:t>
      </w:r>
      <w:r>
        <w:t>the</w:t>
      </w:r>
      <w:r w:rsidR="001E2926" w:rsidRPr="001E2926">
        <w:t xml:space="preserve"> </w:t>
      </w:r>
      <w:r w:rsidR="001E2926">
        <w:t xml:space="preserve">underlying reasons is crucial to providing even better prevention and pre-prevention services to combat homelessness. </w:t>
      </w:r>
    </w:p>
    <w:p w14:paraId="58AB3B35" w14:textId="33FD8FCF" w:rsidR="00B114C0" w:rsidRDefault="00B114C0" w:rsidP="00B114C0">
      <w:pPr>
        <w:spacing w:line="257" w:lineRule="auto"/>
      </w:pPr>
      <w:r w:rsidRPr="68FB9490">
        <w:rPr>
          <w:rFonts w:ascii="Calibri" w:eastAsia="Calibri" w:hAnsi="Calibri" w:cs="Calibri"/>
        </w:rPr>
        <w:lastRenderedPageBreak/>
        <w:t>The report Homelessness - Rapid Evidence Assessment (Alma Economics, March 2019)</w:t>
      </w:r>
      <w:r w:rsidR="00F93BFD">
        <w:rPr>
          <w:rStyle w:val="FootnoteReference"/>
          <w:rFonts w:ascii="Calibri" w:eastAsia="Calibri" w:hAnsi="Calibri" w:cs="Calibri"/>
        </w:rPr>
        <w:footnoteReference w:id="32"/>
      </w:r>
      <w:r w:rsidRPr="68FB9490">
        <w:rPr>
          <w:rFonts w:ascii="Calibri" w:eastAsia="Calibri" w:hAnsi="Calibri" w:cs="Calibri"/>
        </w:rPr>
        <w:t xml:space="preserve">, commissioned by the Ministry of Housing, Communities and Local Government, summarises the existing evidence on causes of </w:t>
      </w:r>
      <w:r w:rsidR="00E954F6">
        <w:rPr>
          <w:rFonts w:ascii="Calibri" w:eastAsia="Calibri" w:hAnsi="Calibri" w:cs="Calibri"/>
        </w:rPr>
        <w:t>homelessness in the UK. T</w:t>
      </w:r>
      <w:r w:rsidRPr="68FB9490">
        <w:rPr>
          <w:rFonts w:ascii="Calibri" w:eastAsia="Calibri" w:hAnsi="Calibri" w:cs="Calibri"/>
        </w:rPr>
        <w:t>he research they looked at divided the causes of homelessness into structural and individual factors.</w:t>
      </w:r>
    </w:p>
    <w:p w14:paraId="3C0B41E3" w14:textId="77777777" w:rsidR="00B114C0" w:rsidRDefault="00B114C0" w:rsidP="002C67E2">
      <w:pPr>
        <w:pStyle w:val="ListParagraph"/>
        <w:numPr>
          <w:ilvl w:val="0"/>
          <w:numId w:val="24"/>
        </w:numPr>
      </w:pPr>
      <w:r w:rsidRPr="7D973D2E">
        <w:rPr>
          <w:rFonts w:ascii="Calibri" w:eastAsia="Calibri" w:hAnsi="Calibri" w:cs="Calibri"/>
          <w:i/>
          <w:iCs/>
        </w:rPr>
        <w:t xml:space="preserve">“Structural factors are wider societal and economic issues that affect opportunities and social environments for individuals. This includes unfavourable housing and labour market conditions, reduced welfare and benefits, rising levels of poverty and the growing fragmentation of the family. </w:t>
      </w:r>
    </w:p>
    <w:p w14:paraId="16EB85F2" w14:textId="77777777" w:rsidR="00B114C0" w:rsidRDefault="00B114C0" w:rsidP="002C67E2">
      <w:pPr>
        <w:pStyle w:val="ListParagraph"/>
        <w:numPr>
          <w:ilvl w:val="0"/>
          <w:numId w:val="24"/>
        </w:numPr>
      </w:pPr>
      <w:r w:rsidRPr="7D973D2E">
        <w:rPr>
          <w:rFonts w:ascii="Calibri" w:eastAsia="Calibri" w:hAnsi="Calibri" w:cs="Calibri"/>
          <w:i/>
          <w:iCs/>
        </w:rPr>
        <w:t>Individual factors apply to the personal circumstances of a homeless person. These factors may include personal crisis, traumatic events, mental health or addiction challenges. Relationship problems can include domestic abuse and violence, addiction, mental health problems of other family members and a lack of financial resilience.</w:t>
      </w:r>
    </w:p>
    <w:p w14:paraId="647E5EA4" w14:textId="77777777" w:rsidR="00B114C0" w:rsidRDefault="00B114C0" w:rsidP="00B114C0">
      <w:pPr>
        <w:spacing w:line="257" w:lineRule="auto"/>
        <w:rPr>
          <w:rFonts w:ascii="Calibri" w:eastAsia="Calibri" w:hAnsi="Calibri" w:cs="Calibri"/>
          <w:i/>
          <w:iCs/>
        </w:rPr>
      </w:pPr>
      <w:r w:rsidRPr="7D973D2E">
        <w:rPr>
          <w:rFonts w:ascii="Calibri" w:eastAsia="Calibri" w:hAnsi="Calibri" w:cs="Calibri"/>
          <w:i/>
          <w:iCs/>
        </w:rPr>
        <w:t>Structural factors create the conditions within which homelessness will occur and people with personal problems are more vulnerable to these adverse social and economic trends than others. Hence, the high concentration of people with personal problems in the homeless population can be explained by their susceptibility to structural forces and not solely by their personal circumstances.”</w:t>
      </w:r>
    </w:p>
    <w:p w14:paraId="3E70392A" w14:textId="36F7C855" w:rsidR="00F93BFD" w:rsidRDefault="00F93BFD" w:rsidP="00F93BFD">
      <w:pPr>
        <w:spacing w:line="257" w:lineRule="auto"/>
        <w:rPr>
          <w:rFonts w:ascii="Calibri" w:eastAsia="Calibri" w:hAnsi="Calibri" w:cs="Calibri"/>
        </w:rPr>
      </w:pPr>
      <w:r>
        <w:rPr>
          <w:rFonts w:ascii="Calibri" w:eastAsia="Calibri" w:hAnsi="Calibri" w:cs="Calibri"/>
        </w:rPr>
        <w:t xml:space="preserve">Our introductory chapters describing Oxford and </w:t>
      </w:r>
      <w:r w:rsidR="001E2926">
        <w:rPr>
          <w:rFonts w:ascii="Calibri" w:eastAsia="Calibri" w:hAnsi="Calibri" w:cs="Calibri"/>
        </w:rPr>
        <w:t>its</w:t>
      </w:r>
      <w:r>
        <w:rPr>
          <w:rFonts w:ascii="Calibri" w:eastAsia="Calibri" w:hAnsi="Calibri" w:cs="Calibri"/>
        </w:rPr>
        <w:t xml:space="preserve"> housing market described some of the structural factors that can lead to homelessness in an area. We have</w:t>
      </w:r>
      <w:r w:rsidR="00E954F6">
        <w:rPr>
          <w:rFonts w:ascii="Calibri" w:eastAsia="Calibri" w:hAnsi="Calibri" w:cs="Calibri"/>
        </w:rPr>
        <w:t xml:space="preserve"> an</w:t>
      </w:r>
      <w:r>
        <w:rPr>
          <w:rFonts w:ascii="Calibri" w:eastAsia="Calibri" w:hAnsi="Calibri" w:cs="Calibri"/>
        </w:rPr>
        <w:t xml:space="preserve"> unaffordable housing</w:t>
      </w:r>
      <w:r w:rsidR="00E954F6">
        <w:rPr>
          <w:rFonts w:ascii="Calibri" w:eastAsia="Calibri" w:hAnsi="Calibri" w:cs="Calibri"/>
        </w:rPr>
        <w:t xml:space="preserve"> market with wages not in line with house prices and rents</w:t>
      </w:r>
      <w:r>
        <w:rPr>
          <w:rFonts w:ascii="Calibri" w:eastAsia="Calibri" w:hAnsi="Calibri" w:cs="Calibri"/>
        </w:rPr>
        <w:t>, there has been a national squeeze on welfare benefits and the L</w:t>
      </w:r>
      <w:r w:rsidR="00E954F6">
        <w:rPr>
          <w:rFonts w:ascii="Calibri" w:eastAsia="Calibri" w:hAnsi="Calibri" w:cs="Calibri"/>
        </w:rPr>
        <w:t>ocal Housing Allowance</w:t>
      </w:r>
      <w:r>
        <w:rPr>
          <w:rFonts w:ascii="Calibri" w:eastAsia="Calibri" w:hAnsi="Calibri" w:cs="Calibri"/>
        </w:rPr>
        <w:t xml:space="preserve"> does not cover market rents in the city. We have also see</w:t>
      </w:r>
      <w:r w:rsidR="00E954F6">
        <w:rPr>
          <w:rFonts w:ascii="Calibri" w:eastAsia="Calibri" w:hAnsi="Calibri" w:cs="Calibri"/>
        </w:rPr>
        <w:t>n</w:t>
      </w:r>
      <w:r>
        <w:rPr>
          <w:rFonts w:ascii="Calibri" w:eastAsia="Calibri" w:hAnsi="Calibri" w:cs="Calibri"/>
        </w:rPr>
        <w:t xml:space="preserve"> that there are areas of Oxford that suffer from poverty and deprivation. </w:t>
      </w:r>
    </w:p>
    <w:p w14:paraId="724DCACF" w14:textId="3EDA0753" w:rsidR="00F93BFD" w:rsidRDefault="00F93BFD" w:rsidP="00F93BFD">
      <w:pPr>
        <w:spacing w:line="257" w:lineRule="auto"/>
        <w:rPr>
          <w:rFonts w:ascii="Calibri" w:eastAsia="Calibri" w:hAnsi="Calibri" w:cs="Calibri"/>
        </w:rPr>
      </w:pPr>
      <w:r>
        <w:rPr>
          <w:rFonts w:ascii="Calibri" w:eastAsia="Calibri" w:hAnsi="Calibri" w:cs="Calibri"/>
        </w:rPr>
        <w:t>The previous section that looks at who is homeless in the City, we can also clearly see evidence of the individual factors that make people more vulnerable to homelessness in Oxford, such as having one or more support needs or being unable to work due to ill health or disability. We have also seen that even those in work, may struggle financially to afford to live in the City</w:t>
      </w:r>
      <w:r w:rsidR="00E954F6">
        <w:rPr>
          <w:rFonts w:ascii="Calibri" w:eastAsia="Calibri" w:hAnsi="Calibri" w:cs="Calibri"/>
        </w:rPr>
        <w:t xml:space="preserve"> and become homeless</w:t>
      </w:r>
      <w:r>
        <w:rPr>
          <w:rFonts w:ascii="Calibri" w:eastAsia="Calibri" w:hAnsi="Calibri" w:cs="Calibri"/>
        </w:rPr>
        <w:t xml:space="preserve">. </w:t>
      </w:r>
    </w:p>
    <w:p w14:paraId="1053BB76" w14:textId="77777777" w:rsidR="006E5EFF" w:rsidRDefault="006E5EFF" w:rsidP="00F93BFD">
      <w:pPr>
        <w:spacing w:line="257" w:lineRule="auto"/>
        <w:rPr>
          <w:rFonts w:ascii="Calibri" w:eastAsia="Calibri" w:hAnsi="Calibri" w:cs="Calibri"/>
        </w:rPr>
      </w:pPr>
    </w:p>
    <w:p w14:paraId="081D3845" w14:textId="4325C814" w:rsidR="006E5EFF" w:rsidRDefault="00A05636" w:rsidP="00A05636">
      <w:pPr>
        <w:pStyle w:val="Heading3"/>
        <w:rPr>
          <w:rFonts w:ascii="Calibri" w:eastAsia="Calibri" w:hAnsi="Calibri" w:cs="Calibri"/>
        </w:rPr>
      </w:pPr>
      <w:bookmarkStart w:id="52" w:name="_Toc72137208"/>
      <w:r>
        <w:rPr>
          <w:rFonts w:eastAsia="Calibri Light"/>
        </w:rPr>
        <w:t>7.1 -</w:t>
      </w:r>
      <w:r w:rsidR="006E5EFF">
        <w:rPr>
          <w:rFonts w:eastAsia="Calibri Light"/>
        </w:rPr>
        <w:t xml:space="preserve"> What is causing statutory homelessness?</w:t>
      </w:r>
      <w:bookmarkEnd w:id="52"/>
    </w:p>
    <w:p w14:paraId="4A5733EB" w14:textId="04F3A58B" w:rsidR="00F93BFD" w:rsidRDefault="00F93BFD" w:rsidP="00F93BFD">
      <w:pPr>
        <w:spacing w:line="257" w:lineRule="auto"/>
        <w:rPr>
          <w:rFonts w:ascii="Calibri" w:eastAsia="Calibri" w:hAnsi="Calibri" w:cs="Calibri"/>
        </w:rPr>
      </w:pPr>
      <w:r>
        <w:rPr>
          <w:rFonts w:ascii="Calibri" w:eastAsia="Calibri" w:hAnsi="Calibri" w:cs="Calibri"/>
        </w:rPr>
        <w:t xml:space="preserve">We can also look at data collected for those we owe a statutory duty towards to find out why a household either lost or nearly lost their homes. </w:t>
      </w:r>
      <w:r w:rsidRPr="7CE88769">
        <w:rPr>
          <w:rFonts w:ascii="Calibri" w:eastAsia="Calibri" w:hAnsi="Calibri" w:cs="Calibri"/>
        </w:rPr>
        <w:t xml:space="preserve">Looking at </w:t>
      </w:r>
      <w:r>
        <w:rPr>
          <w:rFonts w:ascii="Calibri" w:eastAsia="Calibri" w:hAnsi="Calibri" w:cs="Calibri"/>
        </w:rPr>
        <w:t>information in relation to those households we owed a Prevention and Relief Duty towards in 2019/20, the most common reason why the households we owed a Prevention Duty towards lost their last settled home was that their private rented tenancy ended (end of an Assured Shorthold tenancy (AST) and non-AST 42%) On the other hand, those households that we owed a Relief Duty towards, stated that the reason they lost their last settled home was due to family or friends no longer b</w:t>
      </w:r>
      <w:r w:rsidR="00E954F6">
        <w:rPr>
          <w:rFonts w:ascii="Calibri" w:eastAsia="Calibri" w:hAnsi="Calibri" w:cs="Calibri"/>
        </w:rPr>
        <w:t xml:space="preserve">eing able to accommodate them </w:t>
      </w:r>
      <w:r w:rsidRPr="7CE88769">
        <w:rPr>
          <w:rFonts w:ascii="Calibri" w:eastAsia="Calibri" w:hAnsi="Calibri" w:cs="Calibri"/>
        </w:rPr>
        <w:t>(23%).</w:t>
      </w:r>
    </w:p>
    <w:p w14:paraId="689133E9" w14:textId="209DB5D8" w:rsidR="00F93BFD" w:rsidRDefault="00E954F6" w:rsidP="00F93BFD">
      <w:pPr>
        <w:spacing w:line="257" w:lineRule="auto"/>
        <w:rPr>
          <w:rFonts w:ascii="Calibri" w:eastAsia="Calibri" w:hAnsi="Calibri" w:cs="Calibri"/>
        </w:rPr>
      </w:pPr>
      <w:r>
        <w:rPr>
          <w:rFonts w:ascii="Calibri" w:eastAsia="Calibri" w:hAnsi="Calibri" w:cs="Calibri"/>
        </w:rPr>
        <w:t>Households owed a Relief Duty</w:t>
      </w:r>
      <w:r w:rsidR="00F93BFD" w:rsidRPr="7CE88769">
        <w:rPr>
          <w:rFonts w:ascii="Calibri" w:eastAsia="Calibri" w:hAnsi="Calibri" w:cs="Calibri"/>
        </w:rPr>
        <w:t xml:space="preserve"> were more likely to have lost their accommodation due to relationship breakdown, violence/harassment, leaving institution or being evicted from supported housing than applicants owed a </w:t>
      </w:r>
      <w:r w:rsidR="00F93BFD">
        <w:rPr>
          <w:rFonts w:ascii="Calibri" w:eastAsia="Calibri" w:hAnsi="Calibri" w:cs="Calibri"/>
        </w:rPr>
        <w:t>P</w:t>
      </w:r>
      <w:r w:rsidR="00F93BFD" w:rsidRPr="7CE88769">
        <w:rPr>
          <w:rFonts w:ascii="Calibri" w:eastAsia="Calibri" w:hAnsi="Calibri" w:cs="Calibri"/>
        </w:rPr>
        <w:t xml:space="preserve">revention </w:t>
      </w:r>
      <w:r w:rsidR="00F93BFD">
        <w:rPr>
          <w:rFonts w:ascii="Calibri" w:eastAsia="Calibri" w:hAnsi="Calibri" w:cs="Calibri"/>
        </w:rPr>
        <w:t>D</w:t>
      </w:r>
      <w:r w:rsidR="00F93BFD" w:rsidRPr="7CE88769">
        <w:rPr>
          <w:rFonts w:ascii="Calibri" w:eastAsia="Calibri" w:hAnsi="Calibri" w:cs="Calibri"/>
        </w:rPr>
        <w:t>uty</w:t>
      </w:r>
      <w:r>
        <w:rPr>
          <w:rFonts w:ascii="Calibri" w:eastAsia="Calibri" w:hAnsi="Calibri" w:cs="Calibri"/>
        </w:rPr>
        <w:t>.</w:t>
      </w:r>
      <w:r w:rsidR="00F93BFD">
        <w:rPr>
          <w:rFonts w:ascii="Calibri" w:eastAsia="Calibri" w:hAnsi="Calibri" w:cs="Calibri"/>
        </w:rPr>
        <w:t xml:space="preserve"> Households owed a Prevention Duty on the other </w:t>
      </w:r>
      <w:r w:rsidR="00F93BFD">
        <w:rPr>
          <w:rFonts w:ascii="Calibri" w:eastAsia="Calibri" w:hAnsi="Calibri" w:cs="Calibri"/>
        </w:rPr>
        <w:lastRenderedPageBreak/>
        <w:t>hand, were more likely to have lost their accommodation due to eviction from social housing than those owed a Relief Duty.</w:t>
      </w:r>
    </w:p>
    <w:p w14:paraId="25815D05" w14:textId="77777777" w:rsidR="00F93BFD" w:rsidRDefault="00F93BFD" w:rsidP="00F93BFD">
      <w:pPr>
        <w:spacing w:line="257" w:lineRule="auto"/>
        <w:rPr>
          <w:rFonts w:ascii="Calibri" w:eastAsia="Calibri" w:hAnsi="Calibri" w:cs="Calibri"/>
        </w:rPr>
      </w:pPr>
    </w:p>
    <w:p w14:paraId="5EBA10EA" w14:textId="77777777" w:rsidR="00B114C0" w:rsidRDefault="00B114C0" w:rsidP="00B114C0">
      <w:pPr>
        <w:spacing w:line="257" w:lineRule="auto"/>
      </w:pPr>
      <w:r>
        <w:rPr>
          <w:noProof/>
          <w:lang w:eastAsia="en-GB"/>
        </w:rPr>
        <w:drawing>
          <wp:inline distT="0" distB="0" distL="0" distR="0" wp14:anchorId="52A27DE2" wp14:editId="3EC423B7">
            <wp:extent cx="4572000" cy="2628900"/>
            <wp:effectExtent l="0" t="0" r="0" b="0"/>
            <wp:docPr id="652578214" name="Picture 65257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578214"/>
                    <pic:cNvPicPr/>
                  </pic:nvPicPr>
                  <pic:blipFill>
                    <a:blip r:embed="rId56">
                      <a:extLst>
                        <a:ext uri="{28A0092B-C50C-407E-A947-70E740481C1C}">
                          <a14:useLocalDpi xmlns:a14="http://schemas.microsoft.com/office/drawing/2010/main" val="0"/>
                        </a:ext>
                      </a:extLst>
                    </a:blip>
                    <a:stretch>
                      <a:fillRect/>
                    </a:stretch>
                  </pic:blipFill>
                  <pic:spPr>
                    <a:xfrm>
                      <a:off x="0" y="0"/>
                      <a:ext cx="4572000" cy="2628900"/>
                    </a:xfrm>
                    <a:prstGeom prst="rect">
                      <a:avLst/>
                    </a:prstGeom>
                  </pic:spPr>
                </pic:pic>
              </a:graphicData>
            </a:graphic>
          </wp:inline>
        </w:drawing>
      </w:r>
    </w:p>
    <w:p w14:paraId="09B02B88" w14:textId="0A37E393" w:rsidR="00CB77E3" w:rsidRPr="001750E5" w:rsidRDefault="005B63EF" w:rsidP="00B114C0">
      <w:pPr>
        <w:spacing w:line="257" w:lineRule="auto"/>
        <w:rPr>
          <w:i/>
          <w:sz w:val="18"/>
          <w:szCs w:val="18"/>
        </w:rPr>
      </w:pPr>
      <w:r w:rsidRPr="001750E5">
        <w:rPr>
          <w:i/>
          <w:sz w:val="18"/>
          <w:szCs w:val="18"/>
        </w:rPr>
        <w:t>Source: MHCLG</w:t>
      </w:r>
      <w:r w:rsidR="001750E5" w:rsidRPr="001750E5">
        <w:rPr>
          <w:i/>
          <w:sz w:val="18"/>
          <w:szCs w:val="18"/>
        </w:rPr>
        <w:t xml:space="preserve"> Statutory Homelessness: </w:t>
      </w:r>
      <w:r w:rsidRPr="001750E5">
        <w:rPr>
          <w:i/>
          <w:sz w:val="18"/>
          <w:szCs w:val="18"/>
        </w:rPr>
        <w:t xml:space="preserve"> Detailed local authority level tables: financial year 2019-20</w:t>
      </w:r>
    </w:p>
    <w:p w14:paraId="4682B348" w14:textId="01F8EA5C" w:rsidR="00CB77E3" w:rsidRDefault="00CB77E3" w:rsidP="00B114C0">
      <w:pPr>
        <w:spacing w:line="257" w:lineRule="auto"/>
      </w:pPr>
      <w:r>
        <w:t xml:space="preserve">Whilst the end of a tenancy in the private rented sector is the main reason for homelessness over all, the </w:t>
      </w:r>
      <w:r w:rsidR="00241931">
        <w:t>main reasons</w:t>
      </w:r>
      <w:r>
        <w:t xml:space="preserve"> why young people (16-24) lose their home is due to family and friends no longer being willing or able to accommodate them. 54% of young people where we accepted a prevention or relief duty in 2019/20 lost their last settled home due to family or friend evictions, compared to 19% for all age groups. </w:t>
      </w:r>
    </w:p>
    <w:p w14:paraId="12228AF5" w14:textId="54BB389E" w:rsidR="007A5E33" w:rsidRDefault="007A5E33" w:rsidP="00B114C0">
      <w:pPr>
        <w:spacing w:line="257" w:lineRule="auto"/>
        <w:rPr>
          <w:rFonts w:ascii="Calibri" w:eastAsia="Calibri" w:hAnsi="Calibri" w:cs="Calibri"/>
        </w:rPr>
      </w:pPr>
      <w:r>
        <w:t>We have however seen a drop</w:t>
      </w:r>
      <w:r w:rsidRPr="006E5EFF">
        <w:t xml:space="preserve"> in the </w:t>
      </w:r>
      <w:r>
        <w:t>proportion</w:t>
      </w:r>
      <w:r w:rsidRPr="006E5EFF">
        <w:t xml:space="preserve"> of households losing their PRS assured shorthold tenancies and an increase in households being asked to leave family and friends’ homes</w:t>
      </w:r>
      <w:r>
        <w:t xml:space="preserve"> during the first two quarters of 2020/21</w:t>
      </w:r>
      <w:r w:rsidRPr="006E5EFF">
        <w:t>. This can be attributed to the ban on evictions due to Covid-19.  We have however seen an increase to households losing their accommodation due to the end of t</w:t>
      </w:r>
      <w:r>
        <w:t>heir</w:t>
      </w:r>
      <w:r w:rsidRPr="006E5EFF">
        <w:t xml:space="preserve"> non-assured shorthold tenancy ending.</w:t>
      </w:r>
    </w:p>
    <w:p w14:paraId="52399B17" w14:textId="2E9275A1" w:rsidR="007A5E33" w:rsidRDefault="007A5E33" w:rsidP="00B114C0">
      <w:pPr>
        <w:spacing w:line="257" w:lineRule="auto"/>
        <w:rPr>
          <w:rFonts w:ascii="Calibri" w:eastAsia="Calibri" w:hAnsi="Calibri" w:cs="Calibri"/>
        </w:rPr>
      </w:pPr>
      <w:r>
        <w:rPr>
          <w:rFonts w:ascii="Calibri" w:eastAsia="Calibri" w:hAnsi="Calibri" w:cs="Calibri"/>
          <w:noProof/>
          <w:lang w:eastAsia="en-GB"/>
        </w:rPr>
        <w:lastRenderedPageBreak/>
        <w:drawing>
          <wp:inline distT="0" distB="0" distL="0" distR="0" wp14:anchorId="25D8642E" wp14:editId="6AE8EA8C">
            <wp:extent cx="4074329" cy="41744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88811" cy="4189328"/>
                    </a:xfrm>
                    <a:prstGeom prst="rect">
                      <a:avLst/>
                    </a:prstGeom>
                    <a:noFill/>
                  </pic:spPr>
                </pic:pic>
              </a:graphicData>
            </a:graphic>
          </wp:inline>
        </w:drawing>
      </w:r>
    </w:p>
    <w:p w14:paraId="52077FD5" w14:textId="1D22442A" w:rsidR="005B63EF" w:rsidRPr="001750E5" w:rsidRDefault="005B63EF" w:rsidP="00B114C0">
      <w:pPr>
        <w:spacing w:line="257" w:lineRule="auto"/>
        <w:rPr>
          <w:rFonts w:ascii="Calibri" w:eastAsia="Calibri" w:hAnsi="Calibri" w:cs="Calibri"/>
          <w:sz w:val="18"/>
          <w:szCs w:val="18"/>
        </w:rPr>
      </w:pPr>
      <w:r w:rsidRPr="001750E5">
        <w:rPr>
          <w:i/>
          <w:sz w:val="18"/>
          <w:szCs w:val="18"/>
        </w:rPr>
        <w:t xml:space="preserve">Source: MHCLG </w:t>
      </w:r>
      <w:r w:rsidR="001750E5" w:rsidRPr="001750E5">
        <w:rPr>
          <w:i/>
          <w:sz w:val="18"/>
          <w:szCs w:val="18"/>
        </w:rPr>
        <w:t xml:space="preserve">Statutory Homelessness: </w:t>
      </w:r>
      <w:r w:rsidRPr="001750E5">
        <w:rPr>
          <w:i/>
          <w:sz w:val="18"/>
          <w:szCs w:val="18"/>
        </w:rPr>
        <w:t>Detailed local authority level tables for relevant periods</w:t>
      </w:r>
    </w:p>
    <w:p w14:paraId="43B7787B" w14:textId="77777777" w:rsidR="007A5E33" w:rsidRDefault="007A5E33" w:rsidP="00B114C0">
      <w:pPr>
        <w:spacing w:line="257" w:lineRule="auto"/>
        <w:rPr>
          <w:rFonts w:ascii="Calibri" w:eastAsia="Calibri" w:hAnsi="Calibri" w:cs="Calibri"/>
        </w:rPr>
      </w:pPr>
    </w:p>
    <w:p w14:paraId="2327D1C7" w14:textId="151D01BB" w:rsidR="00B114C0" w:rsidRDefault="00B114C0" w:rsidP="00B114C0">
      <w:pPr>
        <w:spacing w:line="257" w:lineRule="auto"/>
        <w:rPr>
          <w:rFonts w:ascii="Calibri" w:eastAsia="Calibri" w:hAnsi="Calibri" w:cs="Calibri"/>
        </w:rPr>
      </w:pPr>
      <w:r w:rsidRPr="7CE88769">
        <w:rPr>
          <w:rFonts w:ascii="Calibri" w:eastAsia="Calibri" w:hAnsi="Calibri" w:cs="Calibri"/>
        </w:rPr>
        <w:t xml:space="preserve">Compared with England as a whole, </w:t>
      </w:r>
      <w:r w:rsidR="00F93BFD">
        <w:rPr>
          <w:rFonts w:ascii="Calibri" w:eastAsia="Calibri" w:hAnsi="Calibri" w:cs="Calibri"/>
        </w:rPr>
        <w:t xml:space="preserve">and also compared to our neighbouring local authorities, </w:t>
      </w:r>
      <w:r w:rsidRPr="7CE88769">
        <w:rPr>
          <w:rFonts w:ascii="Calibri" w:eastAsia="Calibri" w:hAnsi="Calibri" w:cs="Calibri"/>
        </w:rPr>
        <w:t>applicants in Oxford were more likely to apply as homeless due to losing a private rented tenancy and less likely to be evicted by family or friends across both prevention and relief duties. Oxford has an expensive and competitive private rented housing market, and the data suggests this is leading to greater numbers of households becoming homeless as a result</w:t>
      </w:r>
      <w:r w:rsidR="00E954F6">
        <w:rPr>
          <w:rFonts w:ascii="Calibri" w:eastAsia="Calibri" w:hAnsi="Calibri" w:cs="Calibri"/>
        </w:rPr>
        <w:t>.</w:t>
      </w:r>
    </w:p>
    <w:p w14:paraId="3DF28034" w14:textId="0E136330" w:rsidR="00F93BFD" w:rsidRDefault="00B114C0" w:rsidP="00B114C0">
      <w:pPr>
        <w:spacing w:line="257" w:lineRule="auto"/>
        <w:rPr>
          <w:rFonts w:ascii="Calibri" w:eastAsia="Calibri" w:hAnsi="Calibri" w:cs="Calibri"/>
        </w:rPr>
      </w:pPr>
      <w:r w:rsidRPr="68FB9490">
        <w:rPr>
          <w:rFonts w:ascii="Calibri" w:eastAsia="Calibri" w:hAnsi="Calibri" w:cs="Calibri"/>
        </w:rPr>
        <w:t xml:space="preserve">A higher percentage of applicants in Oxford owed </w:t>
      </w:r>
      <w:r w:rsidR="00F93BFD">
        <w:rPr>
          <w:rFonts w:ascii="Calibri" w:eastAsia="Calibri" w:hAnsi="Calibri" w:cs="Calibri"/>
        </w:rPr>
        <w:t>prevention and</w:t>
      </w:r>
      <w:r w:rsidR="00F93BFD" w:rsidRPr="68FB9490">
        <w:rPr>
          <w:rFonts w:ascii="Calibri" w:eastAsia="Calibri" w:hAnsi="Calibri" w:cs="Calibri"/>
        </w:rPr>
        <w:t xml:space="preserve"> </w:t>
      </w:r>
      <w:r w:rsidRPr="68FB9490">
        <w:rPr>
          <w:rFonts w:ascii="Calibri" w:eastAsia="Calibri" w:hAnsi="Calibri" w:cs="Calibri"/>
        </w:rPr>
        <w:t>a relief duty</w:t>
      </w:r>
      <w:r w:rsidR="00F93BFD">
        <w:rPr>
          <w:rFonts w:ascii="Calibri" w:eastAsia="Calibri" w:hAnsi="Calibri" w:cs="Calibri"/>
        </w:rPr>
        <w:t>,</w:t>
      </w:r>
      <w:r w:rsidRPr="68FB9490">
        <w:rPr>
          <w:rFonts w:ascii="Calibri" w:eastAsia="Calibri" w:hAnsi="Calibri" w:cs="Calibri"/>
        </w:rPr>
        <w:t xml:space="preserve"> </w:t>
      </w:r>
      <w:r w:rsidR="00F93BFD">
        <w:rPr>
          <w:rFonts w:ascii="Calibri" w:eastAsia="Calibri" w:hAnsi="Calibri" w:cs="Calibri"/>
        </w:rPr>
        <w:t xml:space="preserve">had lost their accommodation due to being evicted from </w:t>
      </w:r>
      <w:r w:rsidRPr="68FB9490">
        <w:rPr>
          <w:rFonts w:ascii="Calibri" w:eastAsia="Calibri" w:hAnsi="Calibri" w:cs="Calibri"/>
        </w:rPr>
        <w:t xml:space="preserve">supported housing than in England </w:t>
      </w:r>
      <w:r w:rsidR="00F93BFD">
        <w:rPr>
          <w:rFonts w:ascii="Calibri" w:eastAsia="Calibri" w:hAnsi="Calibri" w:cs="Calibri"/>
        </w:rPr>
        <w:t xml:space="preserve">and our neighbouring local authorities. </w:t>
      </w:r>
      <w:r w:rsidRPr="00F93BFD">
        <w:rPr>
          <w:rFonts w:ascii="Calibri" w:eastAsia="Calibri" w:hAnsi="Calibri" w:cs="Calibri"/>
        </w:rPr>
        <w:t>There is a large number of supported accommodation units in Oxford City compar</w:t>
      </w:r>
      <w:r w:rsidR="006E5EFF">
        <w:rPr>
          <w:rFonts w:ascii="Calibri" w:eastAsia="Calibri" w:hAnsi="Calibri" w:cs="Calibri"/>
        </w:rPr>
        <w:t xml:space="preserve">ed with the rest of the County </w:t>
      </w:r>
      <w:r w:rsidR="00F93BFD" w:rsidRPr="00F93BFD">
        <w:rPr>
          <w:rFonts w:ascii="Calibri" w:eastAsia="Calibri" w:hAnsi="Calibri" w:cs="Calibri"/>
        </w:rPr>
        <w:t>which explains why the rate may be higher in Oxford City. However, it does show us that even when people live in supported accommodation, they</w:t>
      </w:r>
      <w:r w:rsidR="00241931">
        <w:rPr>
          <w:rFonts w:ascii="Calibri" w:eastAsia="Calibri" w:hAnsi="Calibri" w:cs="Calibri"/>
        </w:rPr>
        <w:t xml:space="preserve"> can</w:t>
      </w:r>
      <w:r w:rsidR="00F93BFD" w:rsidRPr="00F93BFD">
        <w:rPr>
          <w:rFonts w:ascii="Calibri" w:eastAsia="Calibri" w:hAnsi="Calibri" w:cs="Calibri"/>
        </w:rPr>
        <w:t xml:space="preserve"> struggle to </w:t>
      </w:r>
      <w:r w:rsidR="00241931">
        <w:rPr>
          <w:rFonts w:ascii="Calibri" w:eastAsia="Calibri" w:hAnsi="Calibri" w:cs="Calibri"/>
        </w:rPr>
        <w:t xml:space="preserve">sustain </w:t>
      </w:r>
      <w:r w:rsidR="00F93BFD" w:rsidRPr="00F93BFD">
        <w:rPr>
          <w:rFonts w:ascii="Calibri" w:eastAsia="Calibri" w:hAnsi="Calibri" w:cs="Calibri"/>
        </w:rPr>
        <w:t>a tenancy</w:t>
      </w:r>
      <w:r w:rsidR="00F93BFD">
        <w:rPr>
          <w:rFonts w:ascii="Calibri" w:eastAsia="Calibri" w:hAnsi="Calibri" w:cs="Calibri"/>
        </w:rPr>
        <w:t xml:space="preserve"> </w:t>
      </w:r>
    </w:p>
    <w:p w14:paraId="1B2D30DF" w14:textId="209FA586" w:rsidR="00F93BFD" w:rsidRDefault="00F93BFD" w:rsidP="00B114C0">
      <w:pPr>
        <w:spacing w:line="257" w:lineRule="auto"/>
        <w:rPr>
          <w:rFonts w:ascii="Calibri" w:eastAsia="Calibri" w:hAnsi="Calibri" w:cs="Calibri"/>
        </w:rPr>
      </w:pPr>
      <w:r>
        <w:rPr>
          <w:rFonts w:ascii="Calibri" w:eastAsia="Calibri" w:hAnsi="Calibri" w:cs="Calibri"/>
        </w:rPr>
        <w:t>A lower percentage of househol</w:t>
      </w:r>
      <w:r w:rsidR="00241931">
        <w:rPr>
          <w:rFonts w:ascii="Calibri" w:eastAsia="Calibri" w:hAnsi="Calibri" w:cs="Calibri"/>
        </w:rPr>
        <w:t>ds in Oxford owed a relief duty</w:t>
      </w:r>
      <w:r>
        <w:rPr>
          <w:rFonts w:ascii="Calibri" w:eastAsia="Calibri" w:hAnsi="Calibri" w:cs="Calibri"/>
        </w:rPr>
        <w:t xml:space="preserve"> had lost their </w:t>
      </w:r>
      <w:r w:rsidR="004832D3">
        <w:rPr>
          <w:rFonts w:ascii="Calibri" w:eastAsia="Calibri" w:hAnsi="Calibri" w:cs="Calibri"/>
        </w:rPr>
        <w:t>accommodation</w:t>
      </w:r>
      <w:r>
        <w:rPr>
          <w:rFonts w:ascii="Calibri" w:eastAsia="Calibri" w:hAnsi="Calibri" w:cs="Calibri"/>
        </w:rPr>
        <w:t xml:space="preserve"> due to domestic abuse compared to the average for England and also compared to our neighbouring local authorities.</w:t>
      </w:r>
    </w:p>
    <w:p w14:paraId="39D5D769" w14:textId="7EE37EDA" w:rsidR="00A9048D" w:rsidRDefault="007A5E33" w:rsidP="00B114C0">
      <w:pPr>
        <w:spacing w:line="257" w:lineRule="auto"/>
        <w:rPr>
          <w:rFonts w:ascii="Calibri" w:eastAsia="Calibri" w:hAnsi="Calibri" w:cs="Calibri"/>
        </w:rPr>
      </w:pPr>
      <w:r>
        <w:rPr>
          <w:rFonts w:ascii="Calibri" w:eastAsia="Calibri" w:hAnsi="Calibri" w:cs="Calibri"/>
          <w:noProof/>
          <w:lang w:eastAsia="en-GB"/>
        </w:rPr>
        <w:lastRenderedPageBreak/>
        <w:drawing>
          <wp:inline distT="0" distB="0" distL="0" distR="0" wp14:anchorId="48A39343" wp14:editId="050EF5DC">
            <wp:extent cx="6469017" cy="465645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7480" cy="4662547"/>
                    </a:xfrm>
                    <a:prstGeom prst="rect">
                      <a:avLst/>
                    </a:prstGeom>
                    <a:noFill/>
                  </pic:spPr>
                </pic:pic>
              </a:graphicData>
            </a:graphic>
          </wp:inline>
        </w:drawing>
      </w:r>
    </w:p>
    <w:p w14:paraId="4E991A63" w14:textId="469DB6DB" w:rsidR="00035A20" w:rsidRPr="001750E5" w:rsidRDefault="00035A20" w:rsidP="00035A20">
      <w:pPr>
        <w:spacing w:line="257" w:lineRule="auto"/>
        <w:rPr>
          <w:rFonts w:ascii="Calibri" w:eastAsia="Calibri" w:hAnsi="Calibri" w:cs="Calibri"/>
          <w:sz w:val="18"/>
          <w:szCs w:val="18"/>
        </w:rPr>
      </w:pPr>
      <w:r w:rsidRPr="001750E5">
        <w:rPr>
          <w:i/>
          <w:sz w:val="18"/>
          <w:szCs w:val="18"/>
        </w:rPr>
        <w:t xml:space="preserve">Source: MHCLG </w:t>
      </w:r>
      <w:r w:rsidR="001750E5" w:rsidRPr="001750E5">
        <w:rPr>
          <w:i/>
          <w:sz w:val="18"/>
          <w:szCs w:val="18"/>
        </w:rPr>
        <w:t xml:space="preserve">Statutory Homelessness: </w:t>
      </w:r>
      <w:r w:rsidRPr="001750E5">
        <w:rPr>
          <w:i/>
          <w:sz w:val="18"/>
          <w:szCs w:val="18"/>
        </w:rPr>
        <w:t>Detailed local authority level tables: financial year 2019-20</w:t>
      </w:r>
    </w:p>
    <w:p w14:paraId="48430810" w14:textId="77777777" w:rsidR="00035A20" w:rsidRDefault="00035A20" w:rsidP="00B114C0">
      <w:pPr>
        <w:spacing w:line="257" w:lineRule="auto"/>
        <w:rPr>
          <w:rFonts w:ascii="Calibri" w:eastAsia="Calibri" w:hAnsi="Calibri" w:cs="Calibri"/>
        </w:rPr>
      </w:pPr>
    </w:p>
    <w:p w14:paraId="5BB5B9D3" w14:textId="246FCF97" w:rsidR="00A9048D" w:rsidRDefault="007A5E33" w:rsidP="00B114C0">
      <w:pPr>
        <w:spacing w:line="257" w:lineRule="auto"/>
        <w:rPr>
          <w:rFonts w:ascii="Calibri" w:eastAsia="Calibri" w:hAnsi="Calibri" w:cs="Calibri"/>
        </w:rPr>
      </w:pPr>
      <w:r>
        <w:rPr>
          <w:rFonts w:ascii="Calibri" w:eastAsia="Calibri" w:hAnsi="Calibri" w:cs="Calibri"/>
          <w:noProof/>
          <w:lang w:eastAsia="en-GB"/>
        </w:rPr>
        <w:lastRenderedPageBreak/>
        <w:drawing>
          <wp:inline distT="0" distB="0" distL="0" distR="0" wp14:anchorId="7C467EEE" wp14:editId="56DF13CA">
            <wp:extent cx="6383429" cy="46050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87953" cy="4608284"/>
                    </a:xfrm>
                    <a:prstGeom prst="rect">
                      <a:avLst/>
                    </a:prstGeom>
                    <a:noFill/>
                  </pic:spPr>
                </pic:pic>
              </a:graphicData>
            </a:graphic>
          </wp:inline>
        </w:drawing>
      </w:r>
    </w:p>
    <w:p w14:paraId="526287C1" w14:textId="2B7CC0DB" w:rsidR="00035A20" w:rsidRPr="001750E5" w:rsidRDefault="00035A20" w:rsidP="00B114C0">
      <w:pPr>
        <w:spacing w:line="257" w:lineRule="auto"/>
        <w:rPr>
          <w:rFonts w:ascii="Calibri" w:eastAsia="Calibri" w:hAnsi="Calibri" w:cs="Calibri"/>
          <w:sz w:val="18"/>
          <w:szCs w:val="18"/>
        </w:rPr>
      </w:pPr>
      <w:r w:rsidRPr="001750E5">
        <w:rPr>
          <w:i/>
          <w:sz w:val="18"/>
          <w:szCs w:val="18"/>
        </w:rPr>
        <w:t xml:space="preserve">Source: MHCLG </w:t>
      </w:r>
      <w:r w:rsidR="001750E5" w:rsidRPr="001750E5">
        <w:rPr>
          <w:i/>
          <w:sz w:val="18"/>
          <w:szCs w:val="18"/>
        </w:rPr>
        <w:t xml:space="preserve">Statutory Homelessness: </w:t>
      </w:r>
      <w:r w:rsidRPr="001750E5">
        <w:rPr>
          <w:i/>
          <w:sz w:val="18"/>
          <w:szCs w:val="18"/>
        </w:rPr>
        <w:t>Detailed local authority level tables: financial year 2019-20</w:t>
      </w:r>
    </w:p>
    <w:p w14:paraId="28000547" w14:textId="4706FFC7" w:rsidR="00A9048D" w:rsidRDefault="00A9048D" w:rsidP="00B114C0">
      <w:pPr>
        <w:rPr>
          <w:color w:val="FF0000"/>
        </w:rPr>
      </w:pPr>
    </w:p>
    <w:p w14:paraId="3547C4D5" w14:textId="2B841E40" w:rsidR="006E5EFF" w:rsidRDefault="006E5EFF" w:rsidP="00B114C0">
      <w:r>
        <w:t>Looking at the data,</w:t>
      </w:r>
      <w:r w:rsidR="00A9048D" w:rsidRPr="006E5EFF">
        <w:t xml:space="preserve"> it is clear that the main reasons why households become homeless and threatened with homelessness</w:t>
      </w:r>
      <w:r>
        <w:t xml:space="preserve"> in Oxford</w:t>
      </w:r>
      <w:r w:rsidR="00A9048D" w:rsidRPr="006E5EFF">
        <w:t>, is that they lose their private rented tenancy</w:t>
      </w:r>
      <w:r>
        <w:t xml:space="preserve">, with perhaps the quarters </w:t>
      </w:r>
      <w:r w:rsidR="00634781">
        <w:t xml:space="preserve">during the pandemic </w:t>
      </w:r>
      <w:r>
        <w:t>being the exception due to the eviction ban</w:t>
      </w:r>
      <w:r w:rsidR="00A9048D" w:rsidRPr="006E5EFF">
        <w:t xml:space="preserve">. </w:t>
      </w:r>
    </w:p>
    <w:p w14:paraId="2F1E3B5F" w14:textId="49484A46" w:rsidR="00A9048D" w:rsidRPr="00F54AFB" w:rsidRDefault="00A9048D" w:rsidP="00B114C0">
      <w:r w:rsidRPr="00F54AFB">
        <w:t>Looking deeper into why private tenancies end, we see</w:t>
      </w:r>
      <w:r w:rsidR="00F54AFB">
        <w:t xml:space="preserve"> in our homelessness data</w:t>
      </w:r>
      <w:r w:rsidRPr="00F54AFB">
        <w:t xml:space="preserve"> that in 2019/20, </w:t>
      </w:r>
      <w:r w:rsidR="00634781">
        <w:t>the main reason</w:t>
      </w:r>
      <w:r w:rsidRPr="00F54AFB">
        <w:t xml:space="preserve"> was due to landlords wishing to sell </w:t>
      </w:r>
      <w:r w:rsidR="001E2926">
        <w:t xml:space="preserve">or re-let </w:t>
      </w:r>
      <w:r w:rsidRPr="00F54AFB">
        <w:t xml:space="preserve">their properties. This was the reason for 55% of PRS tenancies ending for those owed prevention duty and 16.7% for those owed a relief duty. Compared to 2018/19, there was a slight decrease in landlords wishing to sell </w:t>
      </w:r>
      <w:r w:rsidR="001E2926">
        <w:t xml:space="preserve">or re-let </w:t>
      </w:r>
      <w:r w:rsidRPr="00F54AFB">
        <w:t xml:space="preserve">their properties. </w:t>
      </w:r>
    </w:p>
    <w:p w14:paraId="6B2A0D08" w14:textId="7CD0C421" w:rsidR="00B114C0" w:rsidRPr="00F54AFB" w:rsidRDefault="00B114C0" w:rsidP="00B114C0">
      <w:r w:rsidRPr="00F54AFB">
        <w:t xml:space="preserve">However this should be taken with a note of caution, </w:t>
      </w:r>
      <w:r w:rsidR="00634781">
        <w:t xml:space="preserve">it is suspected this </w:t>
      </w:r>
      <w:r w:rsidR="00241931">
        <w:t xml:space="preserve">stated </w:t>
      </w:r>
      <w:r w:rsidR="00634781">
        <w:t>reason is over reported on homeless applications to</w:t>
      </w:r>
      <w:r w:rsidRPr="00F54AFB">
        <w:t xml:space="preserve"> avoid questions </w:t>
      </w:r>
      <w:r w:rsidR="00241931">
        <w:t>on</w:t>
      </w:r>
      <w:r w:rsidRPr="00F54AFB">
        <w:t xml:space="preserve"> arrears and property upkeep that could jeopardise future rehousing, and therefore may be hiding </w:t>
      </w:r>
      <w:r w:rsidR="00241931">
        <w:t xml:space="preserve">the </w:t>
      </w:r>
      <w:r w:rsidRPr="00F54AFB">
        <w:t xml:space="preserve">real issues of unaffordability and rent arrears. Plus it may be in </w:t>
      </w:r>
      <w:r w:rsidR="00241931">
        <w:t>a</w:t>
      </w:r>
      <w:r w:rsidRPr="00F54AFB">
        <w:t xml:space="preserve"> landlord</w:t>
      </w:r>
      <w:r w:rsidR="00F54AFB">
        <w:t>’</w:t>
      </w:r>
      <w:r w:rsidRPr="00F54AFB">
        <w:t>s interest</w:t>
      </w:r>
      <w:r w:rsidR="00F54AFB">
        <w:t xml:space="preserve"> to declare this reason</w:t>
      </w:r>
      <w:r w:rsidRPr="00F54AFB">
        <w:t xml:space="preserve">, </w:t>
      </w:r>
      <w:r w:rsidR="00F54AFB">
        <w:t>in order to get</w:t>
      </w:r>
      <w:r w:rsidRPr="00F54AFB">
        <w:t xml:space="preserve"> the local authority </w:t>
      </w:r>
      <w:r w:rsidR="00F54AFB">
        <w:t xml:space="preserve">to </w:t>
      </w:r>
      <w:r w:rsidRPr="00F54AFB">
        <w:t>support moving their tenant</w:t>
      </w:r>
      <w:r w:rsidR="00F54AFB">
        <w:t>, even if selling isn’t the intention.</w:t>
      </w:r>
    </w:p>
    <w:p w14:paraId="4742DFBF" w14:textId="00E35A63" w:rsidR="00B114C0" w:rsidRPr="00F54AFB" w:rsidRDefault="00B114C0" w:rsidP="00B114C0">
      <w:r w:rsidRPr="00F54AFB">
        <w:t xml:space="preserve">When considering why Oxford sees greater amounts of homelessness due to end of private rented tenancies, it certainly does not seem plausible that </w:t>
      </w:r>
      <w:r w:rsidR="00634781">
        <w:t xml:space="preserve">the </w:t>
      </w:r>
      <w:r w:rsidRPr="00F54AFB">
        <w:t>reason for this is that we have a greater number of landlords simply seeking to sell or re</w:t>
      </w:r>
      <w:r w:rsidR="004026B8">
        <w:t>-</w:t>
      </w:r>
      <w:r w:rsidRPr="00F54AFB">
        <w:t xml:space="preserve">let properties, and instead it is more likely this is </w:t>
      </w:r>
      <w:r w:rsidRPr="00F54AFB">
        <w:lastRenderedPageBreak/>
        <w:t>being driven by high rents and unaffordability, masked by misreporting. It is also likely to be included in the high reporting of “other”.</w:t>
      </w:r>
      <w:r w:rsidR="00F54AFB">
        <w:t xml:space="preserve"> Further research into this area may prove valuable.</w:t>
      </w:r>
    </w:p>
    <w:p w14:paraId="2A905F34" w14:textId="3D6E4279" w:rsidR="00A9048D" w:rsidRPr="00F54AFB" w:rsidRDefault="00F54AFB" w:rsidP="00A9048D">
      <w:r>
        <w:t xml:space="preserve">We can see some indication </w:t>
      </w:r>
      <w:r w:rsidR="00A9048D" w:rsidRPr="00F54AFB">
        <w:t>of financial difficulties leading to loss of a tenancy in the private rented sector when looking at data</w:t>
      </w:r>
      <w:r>
        <w:t xml:space="preserve"> sources</w:t>
      </w:r>
      <w:r w:rsidR="00A9048D" w:rsidRPr="00F54AFB">
        <w:t>. Following landlords wishing to sell</w:t>
      </w:r>
      <w:r w:rsidR="001E2926">
        <w:t xml:space="preserve"> or re-let</w:t>
      </w:r>
      <w:r w:rsidR="00A9048D" w:rsidRPr="00F54AFB">
        <w:t xml:space="preserve"> their properties, the next most common reason (apart from ‘other’), where both Prevention and Relief Duty was owed, was due to tenant having difficulty budgeting or making other payment(s). </w:t>
      </w:r>
    </w:p>
    <w:p w14:paraId="6B8E7554" w14:textId="30EA5645" w:rsidR="00B114C0" w:rsidRDefault="00B114C0" w:rsidP="00B114C0">
      <w:pPr>
        <w:rPr>
          <w:color w:val="FF0000"/>
        </w:rPr>
      </w:pPr>
    </w:p>
    <w:p w14:paraId="53381AA4" w14:textId="77777777" w:rsidR="00B114C0" w:rsidRDefault="00B114C0" w:rsidP="00B114C0">
      <w:r>
        <w:rPr>
          <w:noProof/>
          <w:lang w:eastAsia="en-GB"/>
        </w:rPr>
        <w:drawing>
          <wp:inline distT="0" distB="0" distL="0" distR="0" wp14:anchorId="70F81E33" wp14:editId="79AB7466">
            <wp:extent cx="5724524" cy="2828925"/>
            <wp:effectExtent l="0" t="0" r="0" b="0"/>
            <wp:docPr id="2080821332" name="Picture 208082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724524" cy="2828925"/>
                    </a:xfrm>
                    <a:prstGeom prst="rect">
                      <a:avLst/>
                    </a:prstGeom>
                  </pic:spPr>
                </pic:pic>
              </a:graphicData>
            </a:graphic>
          </wp:inline>
        </w:drawing>
      </w:r>
    </w:p>
    <w:p w14:paraId="2A62DAA0" w14:textId="77777777" w:rsidR="00B114C0" w:rsidRDefault="00B114C0" w:rsidP="00B114C0">
      <w:r>
        <w:rPr>
          <w:noProof/>
          <w:lang w:eastAsia="en-GB"/>
        </w:rPr>
        <w:drawing>
          <wp:inline distT="0" distB="0" distL="0" distR="0" wp14:anchorId="419D6038" wp14:editId="4D81253A">
            <wp:extent cx="5724524" cy="3086100"/>
            <wp:effectExtent l="0" t="0" r="0" b="0"/>
            <wp:docPr id="308672183" name="Picture 30867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724524" cy="3086100"/>
                    </a:xfrm>
                    <a:prstGeom prst="rect">
                      <a:avLst/>
                    </a:prstGeom>
                  </pic:spPr>
                </pic:pic>
              </a:graphicData>
            </a:graphic>
          </wp:inline>
        </w:drawing>
      </w:r>
    </w:p>
    <w:p w14:paraId="05FDEF07" w14:textId="6BFF6E78" w:rsidR="00653FA5" w:rsidRPr="001750E5" w:rsidRDefault="00653FA5" w:rsidP="00653FA5">
      <w:pPr>
        <w:spacing w:line="257" w:lineRule="auto"/>
        <w:rPr>
          <w:rFonts w:ascii="Calibri" w:eastAsia="Calibri" w:hAnsi="Calibri" w:cs="Calibri"/>
          <w:sz w:val="18"/>
          <w:szCs w:val="18"/>
        </w:rPr>
      </w:pPr>
      <w:r w:rsidRPr="001750E5">
        <w:rPr>
          <w:i/>
          <w:sz w:val="18"/>
          <w:szCs w:val="18"/>
        </w:rPr>
        <w:t xml:space="preserve">Source: MHCLG </w:t>
      </w:r>
      <w:r w:rsidR="001750E5" w:rsidRPr="001750E5">
        <w:rPr>
          <w:i/>
          <w:sz w:val="18"/>
          <w:szCs w:val="18"/>
        </w:rPr>
        <w:t xml:space="preserve">Statutory Homelessness: </w:t>
      </w:r>
      <w:r w:rsidRPr="001750E5">
        <w:rPr>
          <w:i/>
          <w:sz w:val="18"/>
          <w:szCs w:val="18"/>
        </w:rPr>
        <w:t>Detailed local authority level tables: financial year 2019-20 and Detailed local authority level tables: financial year 2019-20</w:t>
      </w:r>
    </w:p>
    <w:p w14:paraId="066DA52A" w14:textId="50E613BD" w:rsidR="00653FA5" w:rsidRDefault="00653FA5" w:rsidP="00B114C0"/>
    <w:p w14:paraId="0DBAA48B" w14:textId="1FA5771F" w:rsidR="001A55CC" w:rsidRDefault="00DA246D" w:rsidP="00A05636">
      <w:pPr>
        <w:pStyle w:val="Heading3"/>
        <w:rPr>
          <w:color w:val="FF0000"/>
        </w:rPr>
      </w:pPr>
      <w:bookmarkStart w:id="53" w:name="_Toc72137209"/>
      <w:r>
        <w:rPr>
          <w:rFonts w:eastAsia="Calibri Light"/>
        </w:rPr>
        <w:lastRenderedPageBreak/>
        <w:t>7.2</w:t>
      </w:r>
      <w:r w:rsidR="00A05636">
        <w:rPr>
          <w:rFonts w:eastAsia="Calibri Light"/>
        </w:rPr>
        <w:t xml:space="preserve"> -</w:t>
      </w:r>
      <w:r w:rsidR="001A55CC">
        <w:rPr>
          <w:rFonts w:eastAsia="Calibri Light"/>
        </w:rPr>
        <w:t xml:space="preserve"> What is causing rough sleeping?</w:t>
      </w:r>
      <w:bookmarkEnd w:id="53"/>
    </w:p>
    <w:p w14:paraId="4C4719E0" w14:textId="77777777" w:rsidR="001A55CC" w:rsidRDefault="001A55CC" w:rsidP="001A55CC">
      <w:r>
        <w:t xml:space="preserve">The council’s commissioned outreach team collects information from rough sleepers of their last settled </w:t>
      </w:r>
      <w:r w:rsidRPr="00CE387E">
        <w:t xml:space="preserve">base prior to rough sleeping as well as the reasons for leaving this accommodation. This data is however limited in scope, as it has not been possible to collect this information from </w:t>
      </w:r>
      <w:r>
        <w:t xml:space="preserve">everyone sleeping rough. </w:t>
      </w:r>
      <w:r w:rsidRPr="00CE387E">
        <w:t xml:space="preserve"> </w:t>
      </w:r>
      <w:r>
        <w:t xml:space="preserve">We have here used data in relation to those who were new to rough sleeping in the city over the last two years, in order to get a better picture of why people end up rough sleeping in the first place. </w:t>
      </w:r>
    </w:p>
    <w:p w14:paraId="5EB874C0" w14:textId="77777777" w:rsidR="001A55CC" w:rsidRPr="00CE387E" w:rsidRDefault="001A55CC" w:rsidP="001A55CC">
      <w:r>
        <w:t xml:space="preserve">Much of the data isn’t precise enough and the data sample is small and there are therefore limitations to us drawing firm conclusions from this data set. </w:t>
      </w:r>
      <w:r w:rsidRPr="00CE387E">
        <w:t xml:space="preserve">The information </w:t>
      </w:r>
      <w:r>
        <w:t xml:space="preserve">does however show a similar picture for reasons for homelessness for those we owe a prevention and relief duty towards. The picture that emerges from the rough sleeping data is complex, and shows the diverse reasons for rough sleeping.  A significant number of people are clearly losing their PRS accommodation, but relationship breakdown is also a major driver.   </w:t>
      </w:r>
      <w:r w:rsidRPr="00CE387E">
        <w:t xml:space="preserve"> </w:t>
      </w:r>
    </w:p>
    <w:tbl>
      <w:tblPr>
        <w:tblStyle w:val="TableGrid"/>
        <w:tblW w:w="9339" w:type="dxa"/>
        <w:tblLook w:val="04A0" w:firstRow="1" w:lastRow="0" w:firstColumn="1" w:lastColumn="0" w:noHBand="0" w:noVBand="1"/>
      </w:tblPr>
      <w:tblGrid>
        <w:gridCol w:w="2122"/>
        <w:gridCol w:w="1071"/>
        <w:gridCol w:w="1520"/>
        <w:gridCol w:w="283"/>
        <w:gridCol w:w="1901"/>
        <w:gridCol w:w="1221"/>
        <w:gridCol w:w="1221"/>
      </w:tblGrid>
      <w:tr w:rsidR="001A55CC" w14:paraId="04CA6526" w14:textId="77777777" w:rsidTr="004206FD">
        <w:tc>
          <w:tcPr>
            <w:tcW w:w="4713" w:type="dxa"/>
            <w:gridSpan w:val="3"/>
          </w:tcPr>
          <w:p w14:paraId="6563C370" w14:textId="77777777" w:rsidR="001A55CC" w:rsidRDefault="001A55CC" w:rsidP="004206FD">
            <w:pPr>
              <w:rPr>
                <w:color w:val="FF0000"/>
              </w:rPr>
            </w:pPr>
            <w:r w:rsidRPr="00107C5A">
              <w:t>Last settled base – new rough sleepers seen bedded in year</w:t>
            </w:r>
            <w:r>
              <w:rPr>
                <w:rStyle w:val="FootnoteReference"/>
              </w:rPr>
              <w:footnoteReference w:id="33"/>
            </w:r>
          </w:p>
        </w:tc>
        <w:tc>
          <w:tcPr>
            <w:tcW w:w="283" w:type="dxa"/>
          </w:tcPr>
          <w:p w14:paraId="3F4D89C9" w14:textId="77777777" w:rsidR="001A55CC" w:rsidRDefault="001A55CC" w:rsidP="004206FD"/>
        </w:tc>
        <w:tc>
          <w:tcPr>
            <w:tcW w:w="4343" w:type="dxa"/>
            <w:gridSpan w:val="3"/>
          </w:tcPr>
          <w:p w14:paraId="1CABC5A7" w14:textId="77777777" w:rsidR="001A55CC" w:rsidRPr="00107C5A" w:rsidRDefault="001A55CC" w:rsidP="004206FD">
            <w:r>
              <w:t>Reason for leaving last settled base – new rough sleepers seen bedded in year</w:t>
            </w:r>
            <w:r>
              <w:rPr>
                <w:rStyle w:val="FootnoteReference"/>
              </w:rPr>
              <w:footnoteReference w:id="34"/>
            </w:r>
          </w:p>
        </w:tc>
      </w:tr>
      <w:tr w:rsidR="001A55CC" w14:paraId="4173BA8A" w14:textId="77777777" w:rsidTr="004206FD">
        <w:tc>
          <w:tcPr>
            <w:tcW w:w="2122" w:type="dxa"/>
          </w:tcPr>
          <w:p w14:paraId="63970F3C" w14:textId="77777777" w:rsidR="001A55CC" w:rsidRDefault="001A55CC" w:rsidP="004206FD">
            <w:pPr>
              <w:rPr>
                <w:color w:val="FF0000"/>
              </w:rPr>
            </w:pPr>
            <w:r>
              <w:rPr>
                <w:color w:val="FF0000"/>
              </w:rPr>
              <w:t xml:space="preserve">  </w:t>
            </w:r>
          </w:p>
        </w:tc>
        <w:tc>
          <w:tcPr>
            <w:tcW w:w="1071" w:type="dxa"/>
          </w:tcPr>
          <w:p w14:paraId="353065FC" w14:textId="77777777" w:rsidR="001A55CC" w:rsidRPr="00A834DD" w:rsidRDefault="001A55CC" w:rsidP="004206FD">
            <w:r w:rsidRPr="00A834DD">
              <w:t>2019/20 – base 90</w:t>
            </w:r>
          </w:p>
        </w:tc>
        <w:tc>
          <w:tcPr>
            <w:tcW w:w="1520" w:type="dxa"/>
          </w:tcPr>
          <w:p w14:paraId="1CC551AF" w14:textId="77777777" w:rsidR="001A55CC" w:rsidRPr="00A834DD" w:rsidRDefault="001A55CC" w:rsidP="004206FD">
            <w:r w:rsidRPr="00A834DD">
              <w:t>2020/21 – base 74</w:t>
            </w:r>
          </w:p>
        </w:tc>
        <w:tc>
          <w:tcPr>
            <w:tcW w:w="283" w:type="dxa"/>
          </w:tcPr>
          <w:p w14:paraId="58DB77F2" w14:textId="77777777" w:rsidR="001A55CC" w:rsidRPr="00A834DD" w:rsidRDefault="001A55CC" w:rsidP="004206FD"/>
        </w:tc>
        <w:tc>
          <w:tcPr>
            <w:tcW w:w="1901" w:type="dxa"/>
          </w:tcPr>
          <w:p w14:paraId="769562CA" w14:textId="77777777" w:rsidR="001A55CC" w:rsidRPr="00A834DD" w:rsidRDefault="001A55CC" w:rsidP="004206FD"/>
        </w:tc>
        <w:tc>
          <w:tcPr>
            <w:tcW w:w="1221" w:type="dxa"/>
          </w:tcPr>
          <w:p w14:paraId="5BFBE474" w14:textId="77777777" w:rsidR="001A55CC" w:rsidRPr="00A834DD" w:rsidRDefault="001A55CC" w:rsidP="004206FD">
            <w:r w:rsidRPr="00A834DD">
              <w:t xml:space="preserve">2019/20 – base </w:t>
            </w:r>
            <w:r>
              <w:t>79</w:t>
            </w:r>
          </w:p>
        </w:tc>
        <w:tc>
          <w:tcPr>
            <w:tcW w:w="1221" w:type="dxa"/>
          </w:tcPr>
          <w:p w14:paraId="697826C1" w14:textId="77777777" w:rsidR="001A55CC" w:rsidRPr="00A834DD" w:rsidRDefault="001A55CC" w:rsidP="004206FD">
            <w:r w:rsidRPr="00A834DD">
              <w:t xml:space="preserve">2020/21 – base </w:t>
            </w:r>
            <w:r>
              <w:t>66</w:t>
            </w:r>
          </w:p>
        </w:tc>
      </w:tr>
      <w:tr w:rsidR="001A55CC" w14:paraId="21E55AE9" w14:textId="77777777" w:rsidTr="004206FD">
        <w:tc>
          <w:tcPr>
            <w:tcW w:w="2122" w:type="dxa"/>
          </w:tcPr>
          <w:p w14:paraId="0FC826B7" w14:textId="77777777" w:rsidR="001A55CC" w:rsidRPr="00107C5A" w:rsidRDefault="001A55CC" w:rsidP="004206FD">
            <w:pPr>
              <w:rPr>
                <w:rFonts w:ascii="Calibri" w:hAnsi="Calibri" w:cs="Calibri"/>
                <w:color w:val="000000"/>
              </w:rPr>
            </w:pPr>
            <w:r>
              <w:rPr>
                <w:rFonts w:ascii="Calibri" w:hAnsi="Calibri" w:cs="Calibri"/>
                <w:color w:val="000000"/>
              </w:rPr>
              <w:t xml:space="preserve">Asylum support accommodation </w:t>
            </w:r>
          </w:p>
        </w:tc>
        <w:tc>
          <w:tcPr>
            <w:tcW w:w="1071" w:type="dxa"/>
            <w:vAlign w:val="bottom"/>
          </w:tcPr>
          <w:p w14:paraId="0C81E126" w14:textId="77777777" w:rsidR="001A55CC" w:rsidRPr="00A834DD" w:rsidRDefault="001A55CC" w:rsidP="004206FD">
            <w:r>
              <w:rPr>
                <w:rFonts w:ascii="Calibri" w:hAnsi="Calibri" w:cs="Calibri"/>
                <w:color w:val="000000"/>
              </w:rPr>
              <w:t>0%</w:t>
            </w:r>
          </w:p>
        </w:tc>
        <w:tc>
          <w:tcPr>
            <w:tcW w:w="1520" w:type="dxa"/>
          </w:tcPr>
          <w:p w14:paraId="6DA717CA" w14:textId="77777777" w:rsidR="001A55CC" w:rsidRPr="00A834DD" w:rsidRDefault="001A55CC" w:rsidP="004206FD">
            <w:r w:rsidRPr="00A834DD">
              <w:t>3%</w:t>
            </w:r>
          </w:p>
        </w:tc>
        <w:tc>
          <w:tcPr>
            <w:tcW w:w="283" w:type="dxa"/>
          </w:tcPr>
          <w:p w14:paraId="3E4887EF" w14:textId="77777777" w:rsidR="001A55CC" w:rsidRPr="00A834DD" w:rsidRDefault="001A55CC" w:rsidP="004206FD"/>
        </w:tc>
        <w:tc>
          <w:tcPr>
            <w:tcW w:w="1901" w:type="dxa"/>
          </w:tcPr>
          <w:p w14:paraId="7F93B6DC" w14:textId="77777777" w:rsidR="001A55CC" w:rsidRPr="00A834DD" w:rsidRDefault="001A55CC" w:rsidP="004206FD">
            <w:r>
              <w:t>Abandoned</w:t>
            </w:r>
          </w:p>
        </w:tc>
        <w:tc>
          <w:tcPr>
            <w:tcW w:w="1221" w:type="dxa"/>
          </w:tcPr>
          <w:p w14:paraId="60DB0A5C" w14:textId="77777777" w:rsidR="001A55CC" w:rsidRPr="00A834DD" w:rsidRDefault="001A55CC" w:rsidP="004206FD">
            <w:r>
              <w:t>8</w:t>
            </w:r>
            <w:r w:rsidRPr="00A834DD">
              <w:t>%</w:t>
            </w:r>
          </w:p>
        </w:tc>
        <w:tc>
          <w:tcPr>
            <w:tcW w:w="1221" w:type="dxa"/>
          </w:tcPr>
          <w:p w14:paraId="4E294FC0" w14:textId="77777777" w:rsidR="001A55CC" w:rsidRPr="00A834DD" w:rsidRDefault="001A55CC" w:rsidP="004206FD">
            <w:r>
              <w:t>11</w:t>
            </w:r>
            <w:r w:rsidRPr="00A834DD">
              <w:t>%</w:t>
            </w:r>
          </w:p>
        </w:tc>
      </w:tr>
      <w:tr w:rsidR="001A55CC" w14:paraId="4CB9C0F3" w14:textId="77777777" w:rsidTr="004206FD">
        <w:tc>
          <w:tcPr>
            <w:tcW w:w="2122" w:type="dxa"/>
          </w:tcPr>
          <w:p w14:paraId="76DD4E2B" w14:textId="77777777" w:rsidR="001A55CC" w:rsidRPr="00107C5A" w:rsidRDefault="001A55CC" w:rsidP="004206FD">
            <w:pPr>
              <w:rPr>
                <w:rFonts w:ascii="Calibri" w:hAnsi="Calibri" w:cs="Calibri"/>
                <w:color w:val="000000"/>
              </w:rPr>
            </w:pPr>
            <w:r>
              <w:rPr>
                <w:rFonts w:ascii="Calibri" w:hAnsi="Calibri" w:cs="Calibri"/>
                <w:color w:val="000000"/>
              </w:rPr>
              <w:t>Family home</w:t>
            </w:r>
          </w:p>
        </w:tc>
        <w:tc>
          <w:tcPr>
            <w:tcW w:w="1071" w:type="dxa"/>
            <w:vAlign w:val="bottom"/>
          </w:tcPr>
          <w:p w14:paraId="230CCA4C" w14:textId="77777777" w:rsidR="001A55CC" w:rsidRPr="00A834DD" w:rsidRDefault="001A55CC" w:rsidP="004206FD">
            <w:r>
              <w:rPr>
                <w:rFonts w:ascii="Calibri" w:hAnsi="Calibri" w:cs="Calibri"/>
                <w:color w:val="000000"/>
              </w:rPr>
              <w:t>18%</w:t>
            </w:r>
          </w:p>
        </w:tc>
        <w:tc>
          <w:tcPr>
            <w:tcW w:w="1520" w:type="dxa"/>
          </w:tcPr>
          <w:p w14:paraId="3CB9970F" w14:textId="77777777" w:rsidR="001A55CC" w:rsidRPr="00A834DD" w:rsidRDefault="001A55CC" w:rsidP="004206FD">
            <w:r w:rsidRPr="00A834DD">
              <w:t>34%</w:t>
            </w:r>
          </w:p>
        </w:tc>
        <w:tc>
          <w:tcPr>
            <w:tcW w:w="283" w:type="dxa"/>
          </w:tcPr>
          <w:p w14:paraId="36E4DEEF" w14:textId="77777777" w:rsidR="001A55CC" w:rsidRPr="00A834DD" w:rsidRDefault="001A55CC" w:rsidP="004206FD"/>
        </w:tc>
        <w:tc>
          <w:tcPr>
            <w:tcW w:w="1901" w:type="dxa"/>
          </w:tcPr>
          <w:p w14:paraId="0549516B" w14:textId="77777777" w:rsidR="001A55CC" w:rsidRPr="00A834DD" w:rsidRDefault="001A55CC" w:rsidP="004206FD">
            <w:r>
              <w:t>Evicted</w:t>
            </w:r>
          </w:p>
        </w:tc>
        <w:tc>
          <w:tcPr>
            <w:tcW w:w="1221" w:type="dxa"/>
          </w:tcPr>
          <w:p w14:paraId="68C51A22" w14:textId="77777777" w:rsidR="001A55CC" w:rsidRPr="00A834DD" w:rsidRDefault="001A55CC" w:rsidP="004206FD">
            <w:r>
              <w:t>18</w:t>
            </w:r>
            <w:r w:rsidRPr="00A834DD">
              <w:t>%</w:t>
            </w:r>
          </w:p>
        </w:tc>
        <w:tc>
          <w:tcPr>
            <w:tcW w:w="1221" w:type="dxa"/>
          </w:tcPr>
          <w:p w14:paraId="6C888741" w14:textId="77777777" w:rsidR="001A55CC" w:rsidRPr="00A834DD" w:rsidRDefault="001A55CC" w:rsidP="004206FD">
            <w:r>
              <w:t>12</w:t>
            </w:r>
            <w:r w:rsidRPr="00A834DD">
              <w:t>%</w:t>
            </w:r>
          </w:p>
        </w:tc>
      </w:tr>
      <w:tr w:rsidR="001A55CC" w14:paraId="2EA15850" w14:textId="77777777" w:rsidTr="004206FD">
        <w:tc>
          <w:tcPr>
            <w:tcW w:w="2122" w:type="dxa"/>
          </w:tcPr>
          <w:p w14:paraId="0D2BF955" w14:textId="77777777" w:rsidR="001A55CC" w:rsidRPr="00107C5A" w:rsidRDefault="001A55CC" w:rsidP="004206FD">
            <w:pPr>
              <w:rPr>
                <w:rFonts w:ascii="Calibri" w:hAnsi="Calibri" w:cs="Calibri"/>
              </w:rPr>
            </w:pPr>
            <w:r w:rsidRPr="00107C5A">
              <w:rPr>
                <w:rFonts w:ascii="Calibri" w:hAnsi="Calibri" w:cs="Calibri"/>
              </w:rPr>
              <w:t>Hostel/supported accommodation</w:t>
            </w:r>
          </w:p>
        </w:tc>
        <w:tc>
          <w:tcPr>
            <w:tcW w:w="1071" w:type="dxa"/>
            <w:vAlign w:val="bottom"/>
          </w:tcPr>
          <w:p w14:paraId="6B08D731" w14:textId="77777777" w:rsidR="001A55CC" w:rsidRDefault="001A55CC" w:rsidP="004206FD">
            <w:pPr>
              <w:rPr>
                <w:color w:val="FF0000"/>
              </w:rPr>
            </w:pPr>
            <w:r>
              <w:rPr>
                <w:rFonts w:ascii="Calibri" w:hAnsi="Calibri" w:cs="Calibri"/>
                <w:color w:val="000000"/>
              </w:rPr>
              <w:t>4%</w:t>
            </w:r>
          </w:p>
        </w:tc>
        <w:tc>
          <w:tcPr>
            <w:tcW w:w="1520" w:type="dxa"/>
          </w:tcPr>
          <w:p w14:paraId="4D345E2C" w14:textId="77777777" w:rsidR="001A55CC" w:rsidRPr="00A834DD" w:rsidRDefault="001A55CC" w:rsidP="004206FD">
            <w:r>
              <w:t>7</w:t>
            </w:r>
            <w:r w:rsidRPr="00A834DD">
              <w:t>%</w:t>
            </w:r>
          </w:p>
        </w:tc>
        <w:tc>
          <w:tcPr>
            <w:tcW w:w="283" w:type="dxa"/>
          </w:tcPr>
          <w:p w14:paraId="6D0DA30F" w14:textId="77777777" w:rsidR="001A55CC" w:rsidRPr="00A834DD" w:rsidRDefault="001A55CC" w:rsidP="004206FD"/>
        </w:tc>
        <w:tc>
          <w:tcPr>
            <w:tcW w:w="1901" w:type="dxa"/>
          </w:tcPr>
          <w:p w14:paraId="3F3577ED" w14:textId="77777777" w:rsidR="001A55CC" w:rsidRPr="00A834DD" w:rsidRDefault="001A55CC" w:rsidP="004206FD">
            <w:r>
              <w:t>Left prison</w:t>
            </w:r>
          </w:p>
        </w:tc>
        <w:tc>
          <w:tcPr>
            <w:tcW w:w="1221" w:type="dxa"/>
          </w:tcPr>
          <w:p w14:paraId="01469425" w14:textId="77777777" w:rsidR="001A55CC" w:rsidRPr="00A834DD" w:rsidRDefault="001A55CC" w:rsidP="004206FD">
            <w:r>
              <w:t>10</w:t>
            </w:r>
            <w:r w:rsidRPr="00A834DD">
              <w:t>%</w:t>
            </w:r>
          </w:p>
        </w:tc>
        <w:tc>
          <w:tcPr>
            <w:tcW w:w="1221" w:type="dxa"/>
          </w:tcPr>
          <w:p w14:paraId="0BAE0924" w14:textId="77777777" w:rsidR="001A55CC" w:rsidRPr="00A834DD" w:rsidRDefault="001A55CC" w:rsidP="004206FD">
            <w:r>
              <w:t>9</w:t>
            </w:r>
            <w:r w:rsidRPr="00A834DD">
              <w:t>%</w:t>
            </w:r>
          </w:p>
        </w:tc>
      </w:tr>
      <w:tr w:rsidR="001A55CC" w14:paraId="1A7162B1" w14:textId="77777777" w:rsidTr="004206FD">
        <w:tc>
          <w:tcPr>
            <w:tcW w:w="2122" w:type="dxa"/>
          </w:tcPr>
          <w:p w14:paraId="7EC5B6CF" w14:textId="77777777" w:rsidR="001A55CC" w:rsidRPr="00107C5A" w:rsidRDefault="001A55CC" w:rsidP="004206FD">
            <w:pPr>
              <w:rPr>
                <w:rFonts w:ascii="Calibri" w:hAnsi="Calibri" w:cs="Calibri"/>
              </w:rPr>
            </w:pPr>
            <w:r w:rsidRPr="00510AEC">
              <w:rPr>
                <w:rFonts w:ascii="Calibri" w:hAnsi="Calibri" w:cs="Calibri"/>
              </w:rPr>
              <w:t>Social Hou</w:t>
            </w:r>
            <w:r>
              <w:rPr>
                <w:rFonts w:ascii="Calibri" w:hAnsi="Calibri" w:cs="Calibri"/>
              </w:rPr>
              <w:t xml:space="preserve">sing </w:t>
            </w:r>
            <w:r w:rsidRPr="00510AEC">
              <w:rPr>
                <w:rFonts w:ascii="Calibri" w:hAnsi="Calibri" w:cs="Calibri"/>
              </w:rPr>
              <w:t>(LA and HA)</w:t>
            </w:r>
          </w:p>
        </w:tc>
        <w:tc>
          <w:tcPr>
            <w:tcW w:w="1071" w:type="dxa"/>
            <w:vAlign w:val="bottom"/>
          </w:tcPr>
          <w:p w14:paraId="02031F2C" w14:textId="77777777" w:rsidR="001A55CC" w:rsidRDefault="001A55CC" w:rsidP="004206FD">
            <w:pPr>
              <w:rPr>
                <w:color w:val="FF0000"/>
              </w:rPr>
            </w:pPr>
            <w:r>
              <w:rPr>
                <w:rFonts w:ascii="Calibri" w:hAnsi="Calibri" w:cs="Calibri"/>
                <w:color w:val="000000"/>
              </w:rPr>
              <w:t>9%</w:t>
            </w:r>
          </w:p>
        </w:tc>
        <w:tc>
          <w:tcPr>
            <w:tcW w:w="1520" w:type="dxa"/>
          </w:tcPr>
          <w:p w14:paraId="4CCF8F82" w14:textId="77777777" w:rsidR="001A55CC" w:rsidRPr="00A834DD" w:rsidRDefault="001A55CC" w:rsidP="004206FD">
            <w:r w:rsidRPr="00A834DD">
              <w:t>4%</w:t>
            </w:r>
          </w:p>
        </w:tc>
        <w:tc>
          <w:tcPr>
            <w:tcW w:w="283" w:type="dxa"/>
          </w:tcPr>
          <w:p w14:paraId="51C154BB" w14:textId="77777777" w:rsidR="001A55CC" w:rsidRPr="00A834DD" w:rsidRDefault="001A55CC" w:rsidP="004206FD"/>
        </w:tc>
        <w:tc>
          <w:tcPr>
            <w:tcW w:w="1901" w:type="dxa"/>
          </w:tcPr>
          <w:p w14:paraId="00DC6700" w14:textId="77777777" w:rsidR="001A55CC" w:rsidRPr="00A834DD" w:rsidRDefault="001A55CC" w:rsidP="004206FD">
            <w:r>
              <w:t>Relationship breakdown</w:t>
            </w:r>
          </w:p>
        </w:tc>
        <w:tc>
          <w:tcPr>
            <w:tcW w:w="1221" w:type="dxa"/>
          </w:tcPr>
          <w:p w14:paraId="22680F0B" w14:textId="77777777" w:rsidR="001A55CC" w:rsidRPr="00A834DD" w:rsidRDefault="001A55CC" w:rsidP="004206FD">
            <w:r>
              <w:t>25</w:t>
            </w:r>
            <w:r w:rsidRPr="00A834DD">
              <w:t>%</w:t>
            </w:r>
          </w:p>
        </w:tc>
        <w:tc>
          <w:tcPr>
            <w:tcW w:w="1221" w:type="dxa"/>
          </w:tcPr>
          <w:p w14:paraId="0D15DAA3" w14:textId="77777777" w:rsidR="001A55CC" w:rsidRPr="00A834DD" w:rsidRDefault="001A55CC" w:rsidP="004206FD">
            <w:r>
              <w:t>35</w:t>
            </w:r>
            <w:r w:rsidRPr="00A834DD">
              <w:t>%</w:t>
            </w:r>
          </w:p>
        </w:tc>
      </w:tr>
      <w:tr w:rsidR="001A55CC" w14:paraId="29C757E5" w14:textId="77777777" w:rsidTr="004206FD">
        <w:tc>
          <w:tcPr>
            <w:tcW w:w="2122" w:type="dxa"/>
          </w:tcPr>
          <w:p w14:paraId="0AE3D65D" w14:textId="77777777" w:rsidR="001A55CC" w:rsidRPr="00107C5A" w:rsidRDefault="001A55CC" w:rsidP="004206FD">
            <w:r w:rsidRPr="00107C5A">
              <w:t>Other</w:t>
            </w:r>
          </w:p>
        </w:tc>
        <w:tc>
          <w:tcPr>
            <w:tcW w:w="1071" w:type="dxa"/>
            <w:vAlign w:val="bottom"/>
          </w:tcPr>
          <w:p w14:paraId="61A37680" w14:textId="77777777" w:rsidR="001A55CC" w:rsidRDefault="001A55CC" w:rsidP="004206FD">
            <w:pPr>
              <w:rPr>
                <w:color w:val="FF0000"/>
              </w:rPr>
            </w:pPr>
            <w:r>
              <w:rPr>
                <w:rFonts w:ascii="Calibri" w:hAnsi="Calibri" w:cs="Calibri"/>
                <w:color w:val="000000"/>
              </w:rPr>
              <w:t>10%</w:t>
            </w:r>
          </w:p>
        </w:tc>
        <w:tc>
          <w:tcPr>
            <w:tcW w:w="1520" w:type="dxa"/>
          </w:tcPr>
          <w:p w14:paraId="57060459" w14:textId="77777777" w:rsidR="001A55CC" w:rsidRPr="00A834DD" w:rsidRDefault="001A55CC" w:rsidP="004206FD">
            <w:r w:rsidRPr="00A834DD">
              <w:t>5%</w:t>
            </w:r>
          </w:p>
        </w:tc>
        <w:tc>
          <w:tcPr>
            <w:tcW w:w="283" w:type="dxa"/>
          </w:tcPr>
          <w:p w14:paraId="1CE1A573" w14:textId="77777777" w:rsidR="001A55CC" w:rsidRPr="00A834DD" w:rsidRDefault="001A55CC" w:rsidP="004206FD"/>
        </w:tc>
        <w:tc>
          <w:tcPr>
            <w:tcW w:w="1901" w:type="dxa"/>
          </w:tcPr>
          <w:p w14:paraId="1794DB76" w14:textId="77777777" w:rsidR="001A55CC" w:rsidRPr="00A834DD" w:rsidRDefault="001A55CC" w:rsidP="004206FD">
            <w:r>
              <w:t>Seeking work</w:t>
            </w:r>
          </w:p>
        </w:tc>
        <w:tc>
          <w:tcPr>
            <w:tcW w:w="1221" w:type="dxa"/>
          </w:tcPr>
          <w:p w14:paraId="44B3F790" w14:textId="77777777" w:rsidR="001A55CC" w:rsidRPr="00A834DD" w:rsidRDefault="001A55CC" w:rsidP="004206FD">
            <w:r>
              <w:t>1</w:t>
            </w:r>
            <w:r w:rsidRPr="00A834DD">
              <w:t>%</w:t>
            </w:r>
          </w:p>
        </w:tc>
        <w:tc>
          <w:tcPr>
            <w:tcW w:w="1221" w:type="dxa"/>
          </w:tcPr>
          <w:p w14:paraId="472D23E8" w14:textId="77777777" w:rsidR="001A55CC" w:rsidRPr="00A834DD" w:rsidRDefault="001A55CC" w:rsidP="004206FD">
            <w:r>
              <w:t>2</w:t>
            </w:r>
            <w:r w:rsidRPr="00A834DD">
              <w:t>%</w:t>
            </w:r>
          </w:p>
        </w:tc>
      </w:tr>
      <w:tr w:rsidR="001A55CC" w14:paraId="30B4157B" w14:textId="77777777" w:rsidTr="004206FD">
        <w:tc>
          <w:tcPr>
            <w:tcW w:w="2122" w:type="dxa"/>
          </w:tcPr>
          <w:p w14:paraId="5F83B326" w14:textId="77777777" w:rsidR="001A55CC" w:rsidRPr="00107C5A" w:rsidRDefault="001A55CC" w:rsidP="004206FD">
            <w:r w:rsidRPr="00107C5A">
              <w:t>Prison</w:t>
            </w:r>
          </w:p>
        </w:tc>
        <w:tc>
          <w:tcPr>
            <w:tcW w:w="1071" w:type="dxa"/>
            <w:vAlign w:val="bottom"/>
          </w:tcPr>
          <w:p w14:paraId="5A7C932B" w14:textId="77777777" w:rsidR="001A55CC" w:rsidRDefault="001A55CC" w:rsidP="004206FD">
            <w:pPr>
              <w:rPr>
                <w:color w:val="FF0000"/>
              </w:rPr>
            </w:pPr>
            <w:r>
              <w:rPr>
                <w:rFonts w:ascii="Calibri" w:hAnsi="Calibri" w:cs="Calibri"/>
                <w:color w:val="000000"/>
              </w:rPr>
              <w:t>10%</w:t>
            </w:r>
          </w:p>
        </w:tc>
        <w:tc>
          <w:tcPr>
            <w:tcW w:w="1520" w:type="dxa"/>
          </w:tcPr>
          <w:p w14:paraId="7826B4B4" w14:textId="77777777" w:rsidR="001A55CC" w:rsidRPr="00A834DD" w:rsidRDefault="001A55CC" w:rsidP="004206FD">
            <w:r w:rsidRPr="00A834DD">
              <w:t>8%</w:t>
            </w:r>
          </w:p>
        </w:tc>
        <w:tc>
          <w:tcPr>
            <w:tcW w:w="283" w:type="dxa"/>
          </w:tcPr>
          <w:p w14:paraId="7FEF66A8" w14:textId="77777777" w:rsidR="001A55CC" w:rsidRPr="00A834DD" w:rsidRDefault="001A55CC" w:rsidP="004206FD"/>
        </w:tc>
        <w:tc>
          <w:tcPr>
            <w:tcW w:w="1901" w:type="dxa"/>
          </w:tcPr>
          <w:p w14:paraId="1E42323F" w14:textId="77777777" w:rsidR="001A55CC" w:rsidRPr="00A834DD" w:rsidRDefault="001A55CC" w:rsidP="004206FD">
            <w:r w:rsidRPr="004604E9">
              <w:t>End of PRS (incl. end of tied a/c)</w:t>
            </w:r>
          </w:p>
        </w:tc>
        <w:tc>
          <w:tcPr>
            <w:tcW w:w="1221" w:type="dxa"/>
          </w:tcPr>
          <w:p w14:paraId="6C8E4E0F" w14:textId="77777777" w:rsidR="001A55CC" w:rsidRPr="00A834DD" w:rsidRDefault="001A55CC" w:rsidP="004206FD">
            <w:r>
              <w:t>5</w:t>
            </w:r>
            <w:r w:rsidRPr="00A834DD">
              <w:t>%</w:t>
            </w:r>
          </w:p>
        </w:tc>
        <w:tc>
          <w:tcPr>
            <w:tcW w:w="1221" w:type="dxa"/>
          </w:tcPr>
          <w:p w14:paraId="2A5597FA" w14:textId="77777777" w:rsidR="001A55CC" w:rsidRPr="00A834DD" w:rsidRDefault="001A55CC" w:rsidP="004206FD">
            <w:r>
              <w:t>2</w:t>
            </w:r>
            <w:r w:rsidRPr="00A834DD">
              <w:t>%</w:t>
            </w:r>
          </w:p>
        </w:tc>
      </w:tr>
      <w:tr w:rsidR="001A55CC" w14:paraId="0D881D8E" w14:textId="77777777" w:rsidTr="004206FD">
        <w:tc>
          <w:tcPr>
            <w:tcW w:w="2122" w:type="dxa"/>
          </w:tcPr>
          <w:p w14:paraId="07A8EA5A" w14:textId="77777777" w:rsidR="001A55CC" w:rsidRPr="00107C5A" w:rsidRDefault="001A55CC" w:rsidP="004206FD">
            <w:r w:rsidRPr="004604E9">
              <w:t>Private rented (incl. tied a/c)</w:t>
            </w:r>
          </w:p>
        </w:tc>
        <w:tc>
          <w:tcPr>
            <w:tcW w:w="1071" w:type="dxa"/>
            <w:vAlign w:val="bottom"/>
          </w:tcPr>
          <w:p w14:paraId="763329ED" w14:textId="77777777" w:rsidR="001A55CC" w:rsidRDefault="001A55CC" w:rsidP="004206FD">
            <w:pPr>
              <w:rPr>
                <w:color w:val="FF0000"/>
              </w:rPr>
            </w:pPr>
            <w:r>
              <w:rPr>
                <w:rFonts w:ascii="Calibri" w:hAnsi="Calibri" w:cs="Calibri"/>
                <w:color w:val="000000"/>
              </w:rPr>
              <w:t>38%</w:t>
            </w:r>
          </w:p>
        </w:tc>
        <w:tc>
          <w:tcPr>
            <w:tcW w:w="1520" w:type="dxa"/>
          </w:tcPr>
          <w:p w14:paraId="23DC61E2" w14:textId="77777777" w:rsidR="001A55CC" w:rsidRPr="00A834DD" w:rsidRDefault="001A55CC" w:rsidP="004206FD">
            <w:r w:rsidRPr="00A834DD">
              <w:t>22%</w:t>
            </w:r>
          </w:p>
        </w:tc>
        <w:tc>
          <w:tcPr>
            <w:tcW w:w="283" w:type="dxa"/>
          </w:tcPr>
          <w:p w14:paraId="58A3ED72" w14:textId="77777777" w:rsidR="001A55CC" w:rsidRPr="00A834DD" w:rsidRDefault="001A55CC" w:rsidP="004206FD"/>
        </w:tc>
        <w:tc>
          <w:tcPr>
            <w:tcW w:w="1901" w:type="dxa"/>
          </w:tcPr>
          <w:p w14:paraId="23D92028" w14:textId="77777777" w:rsidR="001A55CC" w:rsidRPr="00A834DD" w:rsidRDefault="001A55CC" w:rsidP="004206FD">
            <w:r>
              <w:t>Leaving family home</w:t>
            </w:r>
          </w:p>
        </w:tc>
        <w:tc>
          <w:tcPr>
            <w:tcW w:w="1221" w:type="dxa"/>
          </w:tcPr>
          <w:p w14:paraId="5BB36E07" w14:textId="77777777" w:rsidR="001A55CC" w:rsidRPr="00A834DD" w:rsidRDefault="001A55CC" w:rsidP="004206FD">
            <w:r>
              <w:t>0%</w:t>
            </w:r>
          </w:p>
        </w:tc>
        <w:tc>
          <w:tcPr>
            <w:tcW w:w="1221" w:type="dxa"/>
          </w:tcPr>
          <w:p w14:paraId="0D90F809" w14:textId="77777777" w:rsidR="001A55CC" w:rsidRPr="00A834DD" w:rsidRDefault="001A55CC" w:rsidP="004206FD">
            <w:r>
              <w:t>6%</w:t>
            </w:r>
          </w:p>
        </w:tc>
      </w:tr>
      <w:tr w:rsidR="001A55CC" w14:paraId="17882C29" w14:textId="77777777" w:rsidTr="004206FD">
        <w:tc>
          <w:tcPr>
            <w:tcW w:w="2122" w:type="dxa"/>
          </w:tcPr>
          <w:p w14:paraId="39E29179" w14:textId="77777777" w:rsidR="001A55CC" w:rsidRPr="00107C5A" w:rsidRDefault="001A55CC" w:rsidP="004206FD">
            <w:r w:rsidRPr="00107C5A">
              <w:t xml:space="preserve">Staying with </w:t>
            </w:r>
            <w:r>
              <w:t>family/</w:t>
            </w:r>
            <w:r w:rsidRPr="00107C5A">
              <w:t>friends</w:t>
            </w:r>
          </w:p>
        </w:tc>
        <w:tc>
          <w:tcPr>
            <w:tcW w:w="1071" w:type="dxa"/>
            <w:vAlign w:val="bottom"/>
          </w:tcPr>
          <w:p w14:paraId="43F3B456" w14:textId="77777777" w:rsidR="001A55CC" w:rsidRDefault="001A55CC" w:rsidP="004206FD">
            <w:pPr>
              <w:rPr>
                <w:color w:val="FF0000"/>
              </w:rPr>
            </w:pPr>
            <w:r>
              <w:rPr>
                <w:rFonts w:ascii="Calibri" w:hAnsi="Calibri" w:cs="Calibri"/>
                <w:color w:val="000000"/>
              </w:rPr>
              <w:t>8%</w:t>
            </w:r>
          </w:p>
        </w:tc>
        <w:tc>
          <w:tcPr>
            <w:tcW w:w="1520" w:type="dxa"/>
          </w:tcPr>
          <w:p w14:paraId="775A17DD" w14:textId="77777777" w:rsidR="001A55CC" w:rsidRPr="00A834DD" w:rsidRDefault="001A55CC" w:rsidP="004206FD">
            <w:r w:rsidRPr="00A834DD">
              <w:t>1</w:t>
            </w:r>
            <w:r>
              <w:t>5</w:t>
            </w:r>
            <w:r w:rsidRPr="00A834DD">
              <w:t>%</w:t>
            </w:r>
          </w:p>
        </w:tc>
        <w:tc>
          <w:tcPr>
            <w:tcW w:w="283" w:type="dxa"/>
          </w:tcPr>
          <w:p w14:paraId="56526435" w14:textId="77777777" w:rsidR="001A55CC" w:rsidRPr="00A834DD" w:rsidRDefault="001A55CC" w:rsidP="004206FD"/>
        </w:tc>
        <w:tc>
          <w:tcPr>
            <w:tcW w:w="1901" w:type="dxa"/>
          </w:tcPr>
          <w:p w14:paraId="31DB26E3" w14:textId="77777777" w:rsidR="001A55CC" w:rsidRPr="00A834DD" w:rsidRDefault="001A55CC" w:rsidP="004206FD">
            <w:r>
              <w:t>Other</w:t>
            </w:r>
          </w:p>
        </w:tc>
        <w:tc>
          <w:tcPr>
            <w:tcW w:w="1221" w:type="dxa"/>
          </w:tcPr>
          <w:p w14:paraId="3F6F9FF1" w14:textId="77777777" w:rsidR="001A55CC" w:rsidRPr="00A834DD" w:rsidRDefault="001A55CC" w:rsidP="004206FD">
            <w:r>
              <w:t>33</w:t>
            </w:r>
            <w:r w:rsidRPr="00A834DD">
              <w:t>%</w:t>
            </w:r>
          </w:p>
        </w:tc>
        <w:tc>
          <w:tcPr>
            <w:tcW w:w="1221" w:type="dxa"/>
          </w:tcPr>
          <w:p w14:paraId="3857B359" w14:textId="77777777" w:rsidR="001A55CC" w:rsidRPr="00A834DD" w:rsidRDefault="001A55CC" w:rsidP="004206FD">
            <w:r>
              <w:t>24</w:t>
            </w:r>
            <w:r w:rsidRPr="00A834DD">
              <w:t>%</w:t>
            </w:r>
          </w:p>
        </w:tc>
      </w:tr>
      <w:tr w:rsidR="001A55CC" w14:paraId="1C7D0CB5" w14:textId="77777777" w:rsidTr="004206FD">
        <w:tc>
          <w:tcPr>
            <w:tcW w:w="2122" w:type="dxa"/>
          </w:tcPr>
          <w:p w14:paraId="5E12D7AA" w14:textId="77777777" w:rsidR="001A55CC" w:rsidRPr="00107C5A" w:rsidRDefault="001A55CC" w:rsidP="004206FD">
            <w:r w:rsidRPr="00107C5A">
              <w:t>TA - non-LA</w:t>
            </w:r>
          </w:p>
        </w:tc>
        <w:tc>
          <w:tcPr>
            <w:tcW w:w="1071" w:type="dxa"/>
            <w:vAlign w:val="bottom"/>
          </w:tcPr>
          <w:p w14:paraId="13E88C7F" w14:textId="77777777" w:rsidR="001A55CC" w:rsidRDefault="001A55CC" w:rsidP="004206FD">
            <w:pPr>
              <w:rPr>
                <w:color w:val="FF0000"/>
              </w:rPr>
            </w:pPr>
            <w:r>
              <w:rPr>
                <w:rFonts w:ascii="Calibri" w:hAnsi="Calibri" w:cs="Calibri"/>
                <w:color w:val="000000"/>
              </w:rPr>
              <w:t>1%</w:t>
            </w:r>
          </w:p>
        </w:tc>
        <w:tc>
          <w:tcPr>
            <w:tcW w:w="1520" w:type="dxa"/>
          </w:tcPr>
          <w:p w14:paraId="5B62A1A7" w14:textId="77777777" w:rsidR="001A55CC" w:rsidRPr="00A834DD" w:rsidRDefault="001A55CC" w:rsidP="004206FD">
            <w:r w:rsidRPr="00A834DD">
              <w:t>3%</w:t>
            </w:r>
          </w:p>
        </w:tc>
        <w:tc>
          <w:tcPr>
            <w:tcW w:w="283" w:type="dxa"/>
          </w:tcPr>
          <w:p w14:paraId="71E06260" w14:textId="77777777" w:rsidR="001A55CC" w:rsidRPr="00A834DD" w:rsidRDefault="001A55CC" w:rsidP="004206FD"/>
        </w:tc>
        <w:tc>
          <w:tcPr>
            <w:tcW w:w="1901" w:type="dxa"/>
          </w:tcPr>
          <w:p w14:paraId="482AED7E" w14:textId="77777777" w:rsidR="001A55CC" w:rsidRPr="00A834DD" w:rsidRDefault="001A55CC" w:rsidP="004206FD"/>
        </w:tc>
        <w:tc>
          <w:tcPr>
            <w:tcW w:w="1221" w:type="dxa"/>
          </w:tcPr>
          <w:p w14:paraId="31E5D4EA" w14:textId="77777777" w:rsidR="001A55CC" w:rsidRPr="00A834DD" w:rsidRDefault="001A55CC" w:rsidP="004206FD"/>
        </w:tc>
        <w:tc>
          <w:tcPr>
            <w:tcW w:w="1221" w:type="dxa"/>
          </w:tcPr>
          <w:p w14:paraId="5925DC30" w14:textId="77777777" w:rsidR="001A55CC" w:rsidRPr="00A834DD" w:rsidRDefault="001A55CC" w:rsidP="004206FD"/>
        </w:tc>
      </w:tr>
      <w:tr w:rsidR="001A55CC" w14:paraId="11C0CA21" w14:textId="77777777" w:rsidTr="004206FD">
        <w:tc>
          <w:tcPr>
            <w:tcW w:w="2122" w:type="dxa"/>
          </w:tcPr>
          <w:p w14:paraId="045D4B7B" w14:textId="77777777" w:rsidR="001A55CC" w:rsidRPr="00107C5A" w:rsidRDefault="001A55CC" w:rsidP="004206FD">
            <w:r w:rsidRPr="00107C5A">
              <w:t>TA – LA</w:t>
            </w:r>
          </w:p>
        </w:tc>
        <w:tc>
          <w:tcPr>
            <w:tcW w:w="1071" w:type="dxa"/>
            <w:vAlign w:val="bottom"/>
          </w:tcPr>
          <w:p w14:paraId="0A256B5A" w14:textId="77777777" w:rsidR="001A55CC" w:rsidRDefault="001A55CC" w:rsidP="004206FD">
            <w:pPr>
              <w:rPr>
                <w:color w:val="FF0000"/>
              </w:rPr>
            </w:pPr>
            <w:r>
              <w:rPr>
                <w:rFonts w:ascii="Calibri" w:hAnsi="Calibri" w:cs="Calibri"/>
                <w:color w:val="000000"/>
              </w:rPr>
              <w:t>2%</w:t>
            </w:r>
          </w:p>
        </w:tc>
        <w:tc>
          <w:tcPr>
            <w:tcW w:w="1520" w:type="dxa"/>
          </w:tcPr>
          <w:p w14:paraId="589421FA" w14:textId="77777777" w:rsidR="001A55CC" w:rsidRPr="00A834DD" w:rsidRDefault="001A55CC" w:rsidP="004206FD">
            <w:r w:rsidRPr="00A834DD">
              <w:t>0%</w:t>
            </w:r>
          </w:p>
        </w:tc>
        <w:tc>
          <w:tcPr>
            <w:tcW w:w="283" w:type="dxa"/>
          </w:tcPr>
          <w:p w14:paraId="45E85C32" w14:textId="77777777" w:rsidR="001A55CC" w:rsidRPr="00A834DD" w:rsidRDefault="001A55CC" w:rsidP="004206FD"/>
        </w:tc>
        <w:tc>
          <w:tcPr>
            <w:tcW w:w="1901" w:type="dxa"/>
          </w:tcPr>
          <w:p w14:paraId="7E25C4F9" w14:textId="77777777" w:rsidR="001A55CC" w:rsidRPr="00A834DD" w:rsidRDefault="001A55CC" w:rsidP="004206FD"/>
        </w:tc>
        <w:tc>
          <w:tcPr>
            <w:tcW w:w="1221" w:type="dxa"/>
          </w:tcPr>
          <w:p w14:paraId="0A028A5C" w14:textId="77777777" w:rsidR="001A55CC" w:rsidRPr="00A834DD" w:rsidRDefault="001A55CC" w:rsidP="004206FD"/>
        </w:tc>
        <w:tc>
          <w:tcPr>
            <w:tcW w:w="1221" w:type="dxa"/>
          </w:tcPr>
          <w:p w14:paraId="1E828F51" w14:textId="77777777" w:rsidR="001A55CC" w:rsidRPr="00A834DD" w:rsidRDefault="001A55CC" w:rsidP="004206FD"/>
        </w:tc>
      </w:tr>
    </w:tbl>
    <w:p w14:paraId="2C171434" w14:textId="77777777" w:rsidR="001A55CC" w:rsidRPr="00C3003E" w:rsidRDefault="001A55CC" w:rsidP="001A55CC">
      <w:pPr>
        <w:rPr>
          <w:i/>
        </w:rPr>
      </w:pPr>
      <w:r w:rsidRPr="00C3003E">
        <w:rPr>
          <w:i/>
        </w:rPr>
        <w:t>Source: OxTHINK</w:t>
      </w:r>
    </w:p>
    <w:p w14:paraId="78928EFB" w14:textId="77777777" w:rsidR="001D6691" w:rsidRDefault="001D6691" w:rsidP="00A9048D"/>
    <w:p w14:paraId="29842BBF" w14:textId="4F6AFE66" w:rsidR="001D6691" w:rsidRDefault="00DA246D" w:rsidP="00A05636">
      <w:pPr>
        <w:pStyle w:val="Heading3"/>
      </w:pPr>
      <w:bookmarkStart w:id="54" w:name="_Toc72137210"/>
      <w:r>
        <w:rPr>
          <w:rFonts w:eastAsia="Calibri Light"/>
        </w:rPr>
        <w:t>7.3</w:t>
      </w:r>
      <w:r w:rsidR="00A05636">
        <w:rPr>
          <w:rFonts w:eastAsia="Calibri Light"/>
        </w:rPr>
        <w:t xml:space="preserve"> -</w:t>
      </w:r>
      <w:r w:rsidR="001D6691">
        <w:rPr>
          <w:rFonts w:eastAsia="Calibri Light"/>
        </w:rPr>
        <w:t xml:space="preserve"> What is driving demand for Discretionary Housing Payments?</w:t>
      </w:r>
      <w:bookmarkEnd w:id="54"/>
    </w:p>
    <w:p w14:paraId="79D1BDF1" w14:textId="1A54F327" w:rsidR="00A9048D" w:rsidRPr="00F54AFB" w:rsidRDefault="00A9048D" w:rsidP="00A9048D">
      <w:r w:rsidRPr="00F54AFB">
        <w:t xml:space="preserve">In addition to the data available </w:t>
      </w:r>
      <w:r w:rsidR="00F54AFB" w:rsidRPr="00F54AFB">
        <w:t>in relation to statutory homelessness</w:t>
      </w:r>
      <w:r w:rsidRPr="00F54AFB">
        <w:t xml:space="preserve"> that </w:t>
      </w:r>
      <w:r w:rsidR="00F54AFB" w:rsidRPr="00F54AFB">
        <w:t>gives us some</w:t>
      </w:r>
      <w:r w:rsidRPr="00F54AFB">
        <w:t xml:space="preserve"> information in relation to why people are homeless or become </w:t>
      </w:r>
      <w:r w:rsidR="004604E9" w:rsidRPr="00F54AFB">
        <w:t>threatened</w:t>
      </w:r>
      <w:r w:rsidRPr="00F54AFB">
        <w:t xml:space="preserve"> with homelessness, we </w:t>
      </w:r>
      <w:r w:rsidRPr="00F54AFB">
        <w:lastRenderedPageBreak/>
        <w:t xml:space="preserve">can see the financial </w:t>
      </w:r>
      <w:r w:rsidR="004604E9" w:rsidRPr="00F54AFB">
        <w:t>pressure</w:t>
      </w:r>
      <w:r w:rsidRPr="00F54AFB">
        <w:t xml:space="preserve"> households in Oxford are under through other work </w:t>
      </w:r>
      <w:r w:rsidR="00F54AFB" w:rsidRPr="00F54AFB">
        <w:t>the council delivers</w:t>
      </w:r>
      <w:r w:rsidRPr="00F54AFB">
        <w:t xml:space="preserve">. </w:t>
      </w:r>
    </w:p>
    <w:p w14:paraId="699AA2CB" w14:textId="746FF1E2" w:rsidR="004604E9" w:rsidRPr="00F54AFB" w:rsidRDefault="00A9048D" w:rsidP="00A9048D">
      <w:r w:rsidRPr="00F54AFB">
        <w:t xml:space="preserve">Households can apply to </w:t>
      </w:r>
      <w:r w:rsidR="001D6691">
        <w:t>the council</w:t>
      </w:r>
      <w:r w:rsidRPr="00F54AFB">
        <w:t xml:space="preserve"> for a Discretionary Housing Payment if they cannot afford to pay their rent</w:t>
      </w:r>
      <w:r w:rsidR="001D6691">
        <w:t xml:space="preserve">, with payments made in order to temporarily sustain a tenancy while a long term solution is </w:t>
      </w:r>
      <w:r w:rsidR="001E2926">
        <w:t>sought</w:t>
      </w:r>
      <w:r w:rsidR="001D6691">
        <w:t xml:space="preserve"> to avoid homelessness</w:t>
      </w:r>
      <w:r w:rsidRPr="00F54AFB">
        <w:t xml:space="preserve">. </w:t>
      </w:r>
      <w:r w:rsidR="004604E9" w:rsidRPr="00F54AFB">
        <w:t xml:space="preserve">The number of claims for this </w:t>
      </w:r>
      <w:r w:rsidR="001D6691">
        <w:t>payment</w:t>
      </w:r>
      <w:r w:rsidR="004604E9" w:rsidRPr="00F54AFB">
        <w:t xml:space="preserve"> that has been paid out and the average amount for each claim paid, has fluctuated over the last few years, but we can see that a high number of claims are paid in order to help households stay in their tenancies.</w:t>
      </w:r>
    </w:p>
    <w:tbl>
      <w:tblPr>
        <w:tblStyle w:val="TableGrid"/>
        <w:tblW w:w="0" w:type="auto"/>
        <w:tblLook w:val="04A0" w:firstRow="1" w:lastRow="0" w:firstColumn="1" w:lastColumn="0" w:noHBand="0" w:noVBand="1"/>
      </w:tblPr>
      <w:tblGrid>
        <w:gridCol w:w="1410"/>
        <w:gridCol w:w="1568"/>
        <w:gridCol w:w="1569"/>
        <w:gridCol w:w="1569"/>
        <w:gridCol w:w="1570"/>
        <w:gridCol w:w="1330"/>
      </w:tblGrid>
      <w:tr w:rsidR="00982954" w:rsidRPr="00F54AFB" w14:paraId="674E32C3" w14:textId="0CF25AE4" w:rsidTr="00982954">
        <w:tc>
          <w:tcPr>
            <w:tcW w:w="1468" w:type="dxa"/>
          </w:tcPr>
          <w:p w14:paraId="5A419676" w14:textId="77777777" w:rsidR="00982954" w:rsidRPr="00F54AFB" w:rsidRDefault="00982954" w:rsidP="002654DC"/>
        </w:tc>
        <w:tc>
          <w:tcPr>
            <w:tcW w:w="1603" w:type="dxa"/>
          </w:tcPr>
          <w:p w14:paraId="213618D7" w14:textId="77777777" w:rsidR="00982954" w:rsidRPr="00F54AFB" w:rsidRDefault="00982954" w:rsidP="002654DC">
            <w:r w:rsidRPr="00F54AFB">
              <w:t>2016/17</w:t>
            </w:r>
          </w:p>
        </w:tc>
        <w:tc>
          <w:tcPr>
            <w:tcW w:w="1603" w:type="dxa"/>
          </w:tcPr>
          <w:p w14:paraId="3363C021" w14:textId="77777777" w:rsidR="00982954" w:rsidRPr="00F54AFB" w:rsidRDefault="00982954" w:rsidP="002654DC">
            <w:r w:rsidRPr="00F54AFB">
              <w:t>2017/18</w:t>
            </w:r>
          </w:p>
        </w:tc>
        <w:tc>
          <w:tcPr>
            <w:tcW w:w="1603" w:type="dxa"/>
          </w:tcPr>
          <w:p w14:paraId="14CE8B88" w14:textId="77777777" w:rsidR="00982954" w:rsidRPr="00F54AFB" w:rsidRDefault="00982954" w:rsidP="002654DC">
            <w:r w:rsidRPr="00F54AFB">
              <w:t>2018/19</w:t>
            </w:r>
          </w:p>
        </w:tc>
        <w:tc>
          <w:tcPr>
            <w:tcW w:w="1604" w:type="dxa"/>
          </w:tcPr>
          <w:p w14:paraId="52CB9634" w14:textId="77777777" w:rsidR="00982954" w:rsidRPr="00F54AFB" w:rsidRDefault="00982954" w:rsidP="002654DC">
            <w:r w:rsidRPr="00F54AFB">
              <w:t>2019/20</w:t>
            </w:r>
          </w:p>
        </w:tc>
        <w:tc>
          <w:tcPr>
            <w:tcW w:w="1135" w:type="dxa"/>
          </w:tcPr>
          <w:p w14:paraId="4895A3DC" w14:textId="55EAC06E" w:rsidR="00982954" w:rsidRPr="00F54AFB" w:rsidRDefault="00982954" w:rsidP="002654DC">
            <w:r w:rsidRPr="00F54AFB">
              <w:t>2020/21 (up until end Feb 2021)</w:t>
            </w:r>
          </w:p>
        </w:tc>
      </w:tr>
      <w:tr w:rsidR="00982954" w:rsidRPr="00F54AFB" w14:paraId="312BFD90" w14:textId="2FBC1041" w:rsidTr="00982954">
        <w:tc>
          <w:tcPr>
            <w:tcW w:w="1468" w:type="dxa"/>
          </w:tcPr>
          <w:p w14:paraId="3DFE55EE" w14:textId="77777777" w:rsidR="00982954" w:rsidRPr="00F54AFB" w:rsidRDefault="00982954" w:rsidP="002654DC">
            <w:r w:rsidRPr="00F54AFB">
              <w:t>No claims paid</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bottom"/>
          </w:tcPr>
          <w:p w14:paraId="6133654C" w14:textId="77777777" w:rsidR="00982954" w:rsidRPr="00F54AFB" w:rsidRDefault="00982954" w:rsidP="002654DC">
            <w:r w:rsidRPr="00F54AFB">
              <w:rPr>
                <w:rFonts w:ascii="Calibri" w:hAnsi="Calibri" w:cs="Calibri"/>
              </w:rPr>
              <w:t>549</w:t>
            </w:r>
          </w:p>
        </w:tc>
        <w:tc>
          <w:tcPr>
            <w:tcW w:w="1603" w:type="dxa"/>
            <w:tcBorders>
              <w:top w:val="single" w:sz="4" w:space="0" w:color="auto"/>
              <w:left w:val="nil"/>
              <w:bottom w:val="single" w:sz="4" w:space="0" w:color="auto"/>
              <w:right w:val="single" w:sz="4" w:space="0" w:color="auto"/>
            </w:tcBorders>
            <w:shd w:val="clear" w:color="auto" w:fill="auto"/>
            <w:vAlign w:val="bottom"/>
          </w:tcPr>
          <w:p w14:paraId="0BC20CA6" w14:textId="77777777" w:rsidR="00982954" w:rsidRPr="00F54AFB" w:rsidRDefault="00982954" w:rsidP="002654DC">
            <w:r w:rsidRPr="00F54AFB">
              <w:rPr>
                <w:rFonts w:ascii="Calibri" w:hAnsi="Calibri" w:cs="Calibri"/>
              </w:rPr>
              <w:t>674</w:t>
            </w:r>
          </w:p>
        </w:tc>
        <w:tc>
          <w:tcPr>
            <w:tcW w:w="1603" w:type="dxa"/>
            <w:tcBorders>
              <w:top w:val="single" w:sz="4" w:space="0" w:color="auto"/>
              <w:left w:val="nil"/>
              <w:bottom w:val="single" w:sz="4" w:space="0" w:color="auto"/>
              <w:right w:val="single" w:sz="4" w:space="0" w:color="auto"/>
            </w:tcBorders>
            <w:shd w:val="clear" w:color="auto" w:fill="auto"/>
            <w:vAlign w:val="bottom"/>
          </w:tcPr>
          <w:p w14:paraId="2E6BEF55" w14:textId="77777777" w:rsidR="00982954" w:rsidRPr="00F54AFB" w:rsidRDefault="00982954" w:rsidP="002654DC">
            <w:r w:rsidRPr="00F54AFB">
              <w:rPr>
                <w:rFonts w:ascii="Calibri" w:hAnsi="Calibri" w:cs="Calibri"/>
              </w:rPr>
              <w:t>475</w:t>
            </w:r>
          </w:p>
        </w:tc>
        <w:tc>
          <w:tcPr>
            <w:tcW w:w="1604" w:type="dxa"/>
            <w:tcBorders>
              <w:top w:val="single" w:sz="4" w:space="0" w:color="auto"/>
              <w:left w:val="nil"/>
              <w:bottom w:val="single" w:sz="4" w:space="0" w:color="auto"/>
              <w:right w:val="single" w:sz="4" w:space="0" w:color="auto"/>
            </w:tcBorders>
            <w:shd w:val="clear" w:color="auto" w:fill="auto"/>
            <w:vAlign w:val="bottom"/>
          </w:tcPr>
          <w:p w14:paraId="7DC95E1A" w14:textId="77777777" w:rsidR="00982954" w:rsidRPr="00F54AFB" w:rsidRDefault="00982954" w:rsidP="002654DC">
            <w:r w:rsidRPr="00F54AFB">
              <w:rPr>
                <w:rFonts w:ascii="Calibri" w:hAnsi="Calibri" w:cs="Calibri"/>
              </w:rPr>
              <w:t>512</w:t>
            </w:r>
          </w:p>
        </w:tc>
        <w:tc>
          <w:tcPr>
            <w:tcW w:w="1135" w:type="dxa"/>
            <w:tcBorders>
              <w:top w:val="single" w:sz="4" w:space="0" w:color="auto"/>
              <w:left w:val="nil"/>
              <w:bottom w:val="single" w:sz="4" w:space="0" w:color="auto"/>
              <w:right w:val="single" w:sz="4" w:space="0" w:color="auto"/>
            </w:tcBorders>
          </w:tcPr>
          <w:p w14:paraId="5CC86594" w14:textId="369FA9A1" w:rsidR="00982954" w:rsidRPr="00F54AFB" w:rsidRDefault="009B4098" w:rsidP="002654DC">
            <w:pPr>
              <w:rPr>
                <w:rFonts w:ascii="Calibri" w:hAnsi="Calibri" w:cs="Calibri"/>
              </w:rPr>
            </w:pPr>
            <w:r w:rsidRPr="00F54AFB">
              <w:rPr>
                <w:rFonts w:ascii="Calibri" w:hAnsi="Calibri" w:cs="Calibri"/>
              </w:rPr>
              <w:t>509</w:t>
            </w:r>
          </w:p>
        </w:tc>
      </w:tr>
      <w:tr w:rsidR="00982954" w:rsidRPr="00F54AFB" w14:paraId="0396D1CF" w14:textId="0EEDC20D" w:rsidTr="00982954">
        <w:tc>
          <w:tcPr>
            <w:tcW w:w="1468" w:type="dxa"/>
          </w:tcPr>
          <w:p w14:paraId="7FAB495C" w14:textId="77777777" w:rsidR="00982954" w:rsidRPr="00F54AFB" w:rsidRDefault="00982954" w:rsidP="002654DC">
            <w:r w:rsidRPr="00F54AFB">
              <w:t>Total spend</w:t>
            </w:r>
          </w:p>
        </w:tc>
        <w:tc>
          <w:tcPr>
            <w:tcW w:w="1603" w:type="dxa"/>
            <w:tcBorders>
              <w:top w:val="nil"/>
              <w:left w:val="single" w:sz="4" w:space="0" w:color="auto"/>
              <w:bottom w:val="single" w:sz="4" w:space="0" w:color="auto"/>
              <w:right w:val="single" w:sz="4" w:space="0" w:color="auto"/>
            </w:tcBorders>
            <w:shd w:val="clear" w:color="auto" w:fill="auto"/>
            <w:vAlign w:val="bottom"/>
          </w:tcPr>
          <w:p w14:paraId="692A5CA2" w14:textId="77777777" w:rsidR="00982954" w:rsidRPr="00F54AFB" w:rsidRDefault="00982954" w:rsidP="002654DC">
            <w:r w:rsidRPr="00F54AFB">
              <w:rPr>
                <w:rFonts w:ascii="Calibri" w:hAnsi="Calibri" w:cs="Calibri"/>
              </w:rPr>
              <w:t>£379,009.00</w:t>
            </w:r>
          </w:p>
        </w:tc>
        <w:tc>
          <w:tcPr>
            <w:tcW w:w="1603" w:type="dxa"/>
            <w:tcBorders>
              <w:top w:val="nil"/>
              <w:left w:val="nil"/>
              <w:bottom w:val="single" w:sz="4" w:space="0" w:color="auto"/>
              <w:right w:val="single" w:sz="4" w:space="0" w:color="auto"/>
            </w:tcBorders>
            <w:shd w:val="clear" w:color="auto" w:fill="auto"/>
            <w:vAlign w:val="bottom"/>
          </w:tcPr>
          <w:p w14:paraId="1930A9C4" w14:textId="77777777" w:rsidR="00982954" w:rsidRPr="00F54AFB" w:rsidRDefault="00982954" w:rsidP="002654DC">
            <w:r w:rsidRPr="00F54AFB">
              <w:rPr>
                <w:rFonts w:ascii="Calibri" w:hAnsi="Calibri" w:cs="Calibri"/>
              </w:rPr>
              <w:t>£494,566.00</w:t>
            </w:r>
          </w:p>
        </w:tc>
        <w:tc>
          <w:tcPr>
            <w:tcW w:w="1603" w:type="dxa"/>
            <w:tcBorders>
              <w:top w:val="nil"/>
              <w:left w:val="nil"/>
              <w:bottom w:val="single" w:sz="4" w:space="0" w:color="auto"/>
              <w:right w:val="single" w:sz="4" w:space="0" w:color="auto"/>
            </w:tcBorders>
            <w:shd w:val="clear" w:color="auto" w:fill="auto"/>
            <w:vAlign w:val="bottom"/>
          </w:tcPr>
          <w:p w14:paraId="7AED81CA" w14:textId="77777777" w:rsidR="00982954" w:rsidRPr="00F54AFB" w:rsidRDefault="00982954" w:rsidP="002654DC">
            <w:r w:rsidRPr="00F54AFB">
              <w:rPr>
                <w:rFonts w:ascii="Calibri" w:hAnsi="Calibri" w:cs="Calibri"/>
              </w:rPr>
              <w:t>£415,865.00</w:t>
            </w:r>
          </w:p>
        </w:tc>
        <w:tc>
          <w:tcPr>
            <w:tcW w:w="1604" w:type="dxa"/>
            <w:tcBorders>
              <w:top w:val="nil"/>
              <w:left w:val="nil"/>
              <w:bottom w:val="single" w:sz="4" w:space="0" w:color="auto"/>
              <w:right w:val="single" w:sz="4" w:space="0" w:color="auto"/>
            </w:tcBorders>
            <w:shd w:val="clear" w:color="auto" w:fill="auto"/>
            <w:vAlign w:val="bottom"/>
          </w:tcPr>
          <w:p w14:paraId="04992E6E" w14:textId="77777777" w:rsidR="00982954" w:rsidRPr="00F54AFB" w:rsidRDefault="00982954" w:rsidP="002654DC">
            <w:r w:rsidRPr="00F54AFB">
              <w:rPr>
                <w:rFonts w:ascii="Calibri" w:hAnsi="Calibri" w:cs="Calibri"/>
              </w:rPr>
              <w:t>£440,762.19</w:t>
            </w:r>
          </w:p>
        </w:tc>
        <w:tc>
          <w:tcPr>
            <w:tcW w:w="1135" w:type="dxa"/>
            <w:tcBorders>
              <w:top w:val="nil"/>
              <w:left w:val="nil"/>
              <w:bottom w:val="single" w:sz="4" w:space="0" w:color="auto"/>
              <w:right w:val="single" w:sz="4" w:space="0" w:color="auto"/>
            </w:tcBorders>
          </w:tcPr>
          <w:p w14:paraId="523A13AF" w14:textId="263B689F" w:rsidR="00982954" w:rsidRPr="00F54AFB" w:rsidRDefault="009B4098" w:rsidP="002654DC">
            <w:pPr>
              <w:rPr>
                <w:rFonts w:ascii="Calibri" w:hAnsi="Calibri" w:cs="Calibri"/>
              </w:rPr>
            </w:pPr>
            <w:r w:rsidRPr="00F54AFB">
              <w:rPr>
                <w:rFonts w:ascii="Calibri" w:hAnsi="Calibri" w:cs="Calibri"/>
              </w:rPr>
              <w:t>£505,525.77</w:t>
            </w:r>
          </w:p>
        </w:tc>
      </w:tr>
      <w:tr w:rsidR="00982954" w:rsidRPr="00F54AFB" w14:paraId="1BEDC7B8" w14:textId="19120BCD" w:rsidTr="00982954">
        <w:tc>
          <w:tcPr>
            <w:tcW w:w="1468" w:type="dxa"/>
          </w:tcPr>
          <w:p w14:paraId="4BFBAD3E" w14:textId="77777777" w:rsidR="00982954" w:rsidRPr="00F54AFB" w:rsidRDefault="00982954" w:rsidP="002654DC">
            <w:r w:rsidRPr="00F54AFB">
              <w:t>Average payment per claim</w:t>
            </w:r>
          </w:p>
        </w:tc>
        <w:tc>
          <w:tcPr>
            <w:tcW w:w="1603" w:type="dxa"/>
            <w:tcBorders>
              <w:top w:val="nil"/>
              <w:left w:val="single" w:sz="4" w:space="0" w:color="auto"/>
              <w:bottom w:val="single" w:sz="4" w:space="0" w:color="auto"/>
              <w:right w:val="single" w:sz="4" w:space="0" w:color="auto"/>
            </w:tcBorders>
            <w:shd w:val="clear" w:color="auto" w:fill="auto"/>
            <w:vAlign w:val="bottom"/>
          </w:tcPr>
          <w:p w14:paraId="11320276" w14:textId="77777777" w:rsidR="00982954" w:rsidRPr="00F54AFB" w:rsidRDefault="00982954" w:rsidP="002654DC">
            <w:r w:rsidRPr="00F54AFB">
              <w:rPr>
                <w:rFonts w:ascii="Calibri" w:hAnsi="Calibri" w:cs="Calibri"/>
              </w:rPr>
              <w:t>£690.36</w:t>
            </w:r>
          </w:p>
        </w:tc>
        <w:tc>
          <w:tcPr>
            <w:tcW w:w="1603" w:type="dxa"/>
            <w:tcBorders>
              <w:top w:val="nil"/>
              <w:left w:val="nil"/>
              <w:bottom w:val="single" w:sz="4" w:space="0" w:color="auto"/>
              <w:right w:val="single" w:sz="4" w:space="0" w:color="auto"/>
            </w:tcBorders>
            <w:shd w:val="clear" w:color="auto" w:fill="auto"/>
            <w:vAlign w:val="bottom"/>
          </w:tcPr>
          <w:p w14:paraId="469521AA" w14:textId="77777777" w:rsidR="00982954" w:rsidRPr="00F54AFB" w:rsidRDefault="00982954" w:rsidP="002654DC">
            <w:r w:rsidRPr="00F54AFB">
              <w:rPr>
                <w:rFonts w:ascii="Calibri" w:hAnsi="Calibri" w:cs="Calibri"/>
              </w:rPr>
              <w:t>£733.78</w:t>
            </w:r>
          </w:p>
        </w:tc>
        <w:tc>
          <w:tcPr>
            <w:tcW w:w="1603" w:type="dxa"/>
            <w:tcBorders>
              <w:top w:val="nil"/>
              <w:left w:val="nil"/>
              <w:bottom w:val="single" w:sz="4" w:space="0" w:color="auto"/>
              <w:right w:val="single" w:sz="4" w:space="0" w:color="auto"/>
            </w:tcBorders>
            <w:shd w:val="clear" w:color="auto" w:fill="auto"/>
            <w:vAlign w:val="bottom"/>
          </w:tcPr>
          <w:p w14:paraId="62394475" w14:textId="77777777" w:rsidR="00982954" w:rsidRPr="00F54AFB" w:rsidRDefault="00982954" w:rsidP="002654DC">
            <w:r w:rsidRPr="00F54AFB">
              <w:rPr>
                <w:rFonts w:ascii="Calibri" w:hAnsi="Calibri" w:cs="Calibri"/>
              </w:rPr>
              <w:t>£875.51</w:t>
            </w:r>
          </w:p>
        </w:tc>
        <w:tc>
          <w:tcPr>
            <w:tcW w:w="1604" w:type="dxa"/>
            <w:tcBorders>
              <w:top w:val="nil"/>
              <w:left w:val="nil"/>
              <w:bottom w:val="single" w:sz="4" w:space="0" w:color="auto"/>
              <w:right w:val="single" w:sz="4" w:space="0" w:color="auto"/>
            </w:tcBorders>
            <w:shd w:val="clear" w:color="auto" w:fill="auto"/>
            <w:vAlign w:val="bottom"/>
          </w:tcPr>
          <w:p w14:paraId="4A042434" w14:textId="77777777" w:rsidR="00982954" w:rsidRPr="00F54AFB" w:rsidRDefault="00982954" w:rsidP="002654DC">
            <w:r w:rsidRPr="00F54AFB">
              <w:rPr>
                <w:rFonts w:ascii="Calibri" w:hAnsi="Calibri" w:cs="Calibri"/>
              </w:rPr>
              <w:t>£860.86</w:t>
            </w:r>
          </w:p>
        </w:tc>
        <w:tc>
          <w:tcPr>
            <w:tcW w:w="1135" w:type="dxa"/>
            <w:tcBorders>
              <w:top w:val="nil"/>
              <w:left w:val="nil"/>
              <w:bottom w:val="single" w:sz="4" w:space="0" w:color="auto"/>
              <w:right w:val="single" w:sz="4" w:space="0" w:color="auto"/>
            </w:tcBorders>
          </w:tcPr>
          <w:p w14:paraId="645B682D" w14:textId="50295B27" w:rsidR="00982954" w:rsidRPr="00F54AFB" w:rsidRDefault="009B4098" w:rsidP="002654DC">
            <w:pPr>
              <w:rPr>
                <w:rFonts w:ascii="Calibri" w:hAnsi="Calibri" w:cs="Calibri"/>
              </w:rPr>
            </w:pPr>
            <w:r w:rsidRPr="00F54AFB">
              <w:rPr>
                <w:rFonts w:ascii="Calibri" w:hAnsi="Calibri" w:cs="Calibri"/>
              </w:rPr>
              <w:t>£993.37</w:t>
            </w:r>
          </w:p>
        </w:tc>
      </w:tr>
    </w:tbl>
    <w:p w14:paraId="6C642DE5" w14:textId="77777777" w:rsidR="004604E9" w:rsidRPr="00F54AFB" w:rsidRDefault="004604E9" w:rsidP="00A9048D"/>
    <w:p w14:paraId="1E00CA74" w14:textId="2F03E72F" w:rsidR="00982954" w:rsidRPr="00F54AFB" w:rsidRDefault="009B4098" w:rsidP="004604E9">
      <w:r w:rsidRPr="00F54AFB">
        <w:t xml:space="preserve">In 2020/21, even though the data available is not for the full financial year, we can already see that we have had high demand for assistance, with the average payments per claim significantly higher than previous years. </w:t>
      </w:r>
    </w:p>
    <w:p w14:paraId="47A753C7" w14:textId="3739529F" w:rsidR="004604E9" w:rsidRPr="001D6691" w:rsidRDefault="004604E9" w:rsidP="004604E9">
      <w:r w:rsidRPr="001D6691">
        <w:t xml:space="preserve">The main reason for </w:t>
      </w:r>
      <w:r w:rsidR="001D6691" w:rsidRPr="001D6691">
        <w:t>successful</w:t>
      </w:r>
      <w:r w:rsidRPr="001D6691">
        <w:t xml:space="preserve"> DHP claims are due to the Welfare Reforms introduced over the last decade – Benefit Cap and the Bedroom Tax - as well as the Local Housing Allowance not covering the whole rent charged. </w:t>
      </w:r>
      <w:r w:rsidR="00A8358A">
        <w:t xml:space="preserve">“Other” can cover often very short term payments for things such as means tested shortfalls in benefit or non-dependant deductions that can be covered </w:t>
      </w:r>
      <w:r w:rsidR="001A55CC">
        <w:t>in cases of</w:t>
      </w:r>
      <w:r w:rsidR="00A8358A">
        <w:t xml:space="preserve"> exceptional hardship.</w:t>
      </w:r>
    </w:p>
    <w:tbl>
      <w:tblPr>
        <w:tblStyle w:val="TableGrid"/>
        <w:tblW w:w="0" w:type="auto"/>
        <w:tblLook w:val="04A0" w:firstRow="1" w:lastRow="0" w:firstColumn="1" w:lastColumn="0" w:noHBand="0" w:noVBand="1"/>
      </w:tblPr>
      <w:tblGrid>
        <w:gridCol w:w="1656"/>
        <w:gridCol w:w="1522"/>
        <w:gridCol w:w="1522"/>
        <w:gridCol w:w="1522"/>
        <w:gridCol w:w="1523"/>
        <w:gridCol w:w="1271"/>
      </w:tblGrid>
      <w:tr w:rsidR="009B4098" w:rsidRPr="001D6691" w14:paraId="20CE193D" w14:textId="2B5D3EC8" w:rsidTr="009B4098">
        <w:tc>
          <w:tcPr>
            <w:tcW w:w="1656" w:type="dxa"/>
          </w:tcPr>
          <w:p w14:paraId="7945DAB2" w14:textId="77777777" w:rsidR="009B4098" w:rsidRPr="001D6691" w:rsidRDefault="009B4098" w:rsidP="002654DC">
            <w:r w:rsidRPr="001D6691">
              <w:t>Reason for application (successful claims:</w:t>
            </w:r>
          </w:p>
        </w:tc>
        <w:tc>
          <w:tcPr>
            <w:tcW w:w="1522" w:type="dxa"/>
          </w:tcPr>
          <w:p w14:paraId="07E3E3F7" w14:textId="77777777" w:rsidR="009B4098" w:rsidRPr="001D6691" w:rsidRDefault="009B4098" w:rsidP="002654DC">
            <w:r w:rsidRPr="001D6691">
              <w:t>2016/17</w:t>
            </w:r>
          </w:p>
        </w:tc>
        <w:tc>
          <w:tcPr>
            <w:tcW w:w="1522" w:type="dxa"/>
          </w:tcPr>
          <w:p w14:paraId="4CAD339A" w14:textId="77777777" w:rsidR="009B4098" w:rsidRPr="001D6691" w:rsidRDefault="009B4098" w:rsidP="002654DC">
            <w:r w:rsidRPr="001D6691">
              <w:t>2017/18</w:t>
            </w:r>
          </w:p>
        </w:tc>
        <w:tc>
          <w:tcPr>
            <w:tcW w:w="1522" w:type="dxa"/>
          </w:tcPr>
          <w:p w14:paraId="2BA16F9E" w14:textId="77777777" w:rsidR="009B4098" w:rsidRPr="001D6691" w:rsidRDefault="009B4098" w:rsidP="002654DC">
            <w:r w:rsidRPr="001D6691">
              <w:t>2018/19</w:t>
            </w:r>
          </w:p>
        </w:tc>
        <w:tc>
          <w:tcPr>
            <w:tcW w:w="1523" w:type="dxa"/>
          </w:tcPr>
          <w:p w14:paraId="6B43BD9D" w14:textId="77777777" w:rsidR="009B4098" w:rsidRPr="001D6691" w:rsidRDefault="009B4098" w:rsidP="002654DC">
            <w:r w:rsidRPr="001D6691">
              <w:t>2019/20</w:t>
            </w:r>
          </w:p>
        </w:tc>
        <w:tc>
          <w:tcPr>
            <w:tcW w:w="1271" w:type="dxa"/>
          </w:tcPr>
          <w:p w14:paraId="333E42D8" w14:textId="0C8A88EC" w:rsidR="009B4098" w:rsidRPr="001D6691" w:rsidRDefault="009B4098" w:rsidP="002654DC">
            <w:r w:rsidRPr="001D6691">
              <w:t>2020/21 (up until end Feb 2021)</w:t>
            </w:r>
          </w:p>
        </w:tc>
      </w:tr>
      <w:tr w:rsidR="009B4098" w:rsidRPr="001D6691" w14:paraId="78F5DEC8" w14:textId="7697172E" w:rsidTr="009B4098">
        <w:tc>
          <w:tcPr>
            <w:tcW w:w="1656" w:type="dxa"/>
          </w:tcPr>
          <w:p w14:paraId="1DAAED8A" w14:textId="77777777" w:rsidR="009B4098" w:rsidRPr="001D6691" w:rsidRDefault="009B4098" w:rsidP="002654DC">
            <w:r w:rsidRPr="001D6691">
              <w:t>Benefit Cap</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14:paraId="41677956" w14:textId="77777777" w:rsidR="009B4098" w:rsidRPr="001D6691" w:rsidRDefault="009B4098" w:rsidP="002654DC">
            <w:r w:rsidRPr="001D6691">
              <w:rPr>
                <w:rFonts w:ascii="Calibri" w:hAnsi="Calibri" w:cs="Calibri"/>
              </w:rPr>
              <w:t>33.6%</w:t>
            </w:r>
          </w:p>
        </w:tc>
        <w:tc>
          <w:tcPr>
            <w:tcW w:w="1522" w:type="dxa"/>
            <w:tcBorders>
              <w:top w:val="single" w:sz="4" w:space="0" w:color="auto"/>
              <w:left w:val="nil"/>
              <w:bottom w:val="single" w:sz="4" w:space="0" w:color="auto"/>
              <w:right w:val="single" w:sz="4" w:space="0" w:color="auto"/>
            </w:tcBorders>
            <w:shd w:val="clear" w:color="auto" w:fill="auto"/>
            <w:vAlign w:val="bottom"/>
          </w:tcPr>
          <w:p w14:paraId="39A6A68B" w14:textId="77777777" w:rsidR="009B4098" w:rsidRPr="001D6691" w:rsidRDefault="009B4098" w:rsidP="002654DC">
            <w:r w:rsidRPr="001D6691">
              <w:rPr>
                <w:rFonts w:ascii="Calibri" w:hAnsi="Calibri" w:cs="Calibri"/>
              </w:rPr>
              <w:t>40.9%</w:t>
            </w:r>
          </w:p>
        </w:tc>
        <w:tc>
          <w:tcPr>
            <w:tcW w:w="1522" w:type="dxa"/>
            <w:tcBorders>
              <w:top w:val="single" w:sz="4" w:space="0" w:color="auto"/>
              <w:left w:val="nil"/>
              <w:bottom w:val="single" w:sz="4" w:space="0" w:color="auto"/>
              <w:right w:val="single" w:sz="4" w:space="0" w:color="auto"/>
            </w:tcBorders>
            <w:shd w:val="clear" w:color="auto" w:fill="auto"/>
            <w:vAlign w:val="bottom"/>
          </w:tcPr>
          <w:p w14:paraId="494FF537" w14:textId="77777777" w:rsidR="009B4098" w:rsidRPr="001D6691" w:rsidRDefault="009B4098" w:rsidP="002654DC">
            <w:r w:rsidRPr="001D6691">
              <w:rPr>
                <w:rFonts w:ascii="Calibri" w:hAnsi="Calibri" w:cs="Calibri"/>
              </w:rPr>
              <w:t>30.7%</w:t>
            </w:r>
          </w:p>
        </w:tc>
        <w:tc>
          <w:tcPr>
            <w:tcW w:w="1523" w:type="dxa"/>
            <w:tcBorders>
              <w:top w:val="single" w:sz="4" w:space="0" w:color="auto"/>
              <w:left w:val="nil"/>
              <w:bottom w:val="single" w:sz="4" w:space="0" w:color="auto"/>
              <w:right w:val="single" w:sz="4" w:space="0" w:color="auto"/>
            </w:tcBorders>
            <w:shd w:val="clear" w:color="auto" w:fill="auto"/>
            <w:vAlign w:val="bottom"/>
          </w:tcPr>
          <w:p w14:paraId="1B7F2D34" w14:textId="77777777" w:rsidR="009B4098" w:rsidRPr="001D6691" w:rsidRDefault="009B4098" w:rsidP="002654DC">
            <w:r w:rsidRPr="001D6691">
              <w:rPr>
                <w:rFonts w:ascii="Calibri" w:hAnsi="Calibri" w:cs="Calibri"/>
              </w:rPr>
              <w:t>24.9%</w:t>
            </w:r>
          </w:p>
        </w:tc>
        <w:tc>
          <w:tcPr>
            <w:tcW w:w="1271" w:type="dxa"/>
            <w:tcBorders>
              <w:top w:val="single" w:sz="4" w:space="0" w:color="auto"/>
              <w:left w:val="nil"/>
              <w:bottom w:val="single" w:sz="4" w:space="0" w:color="auto"/>
              <w:right w:val="single" w:sz="4" w:space="0" w:color="auto"/>
            </w:tcBorders>
          </w:tcPr>
          <w:p w14:paraId="1D614131" w14:textId="3491660D" w:rsidR="009B4098" w:rsidRPr="001D6691" w:rsidRDefault="009B4098" w:rsidP="002654DC">
            <w:pPr>
              <w:rPr>
                <w:rFonts w:ascii="Calibri" w:hAnsi="Calibri" w:cs="Calibri"/>
              </w:rPr>
            </w:pPr>
            <w:r w:rsidRPr="001D6691">
              <w:rPr>
                <w:rFonts w:ascii="Calibri" w:hAnsi="Calibri" w:cs="Calibri"/>
              </w:rPr>
              <w:t>29.7%</w:t>
            </w:r>
          </w:p>
        </w:tc>
      </w:tr>
      <w:tr w:rsidR="009B4098" w:rsidRPr="001D6691" w14:paraId="265176F5" w14:textId="370EA37B" w:rsidTr="009B4098">
        <w:tc>
          <w:tcPr>
            <w:tcW w:w="1656" w:type="dxa"/>
            <w:tcBorders>
              <w:right w:val="single" w:sz="4" w:space="0" w:color="auto"/>
            </w:tcBorders>
          </w:tcPr>
          <w:p w14:paraId="0B709605" w14:textId="2D23683E" w:rsidR="009B4098" w:rsidRPr="001D6691" w:rsidRDefault="009B4098" w:rsidP="002654DC">
            <w:r w:rsidRPr="001D6691">
              <w:t xml:space="preserve">Bedroom </w:t>
            </w:r>
            <w:r w:rsidR="00D66706">
              <w:t>T</w:t>
            </w:r>
            <w:r w:rsidRPr="001D6691">
              <w:t>ax</w:t>
            </w:r>
          </w:p>
        </w:tc>
        <w:tc>
          <w:tcPr>
            <w:tcW w:w="1522" w:type="dxa"/>
            <w:tcBorders>
              <w:top w:val="nil"/>
              <w:left w:val="single" w:sz="4" w:space="0" w:color="auto"/>
              <w:bottom w:val="single" w:sz="4" w:space="0" w:color="auto"/>
              <w:right w:val="single" w:sz="4" w:space="0" w:color="auto"/>
            </w:tcBorders>
            <w:shd w:val="clear" w:color="auto" w:fill="auto"/>
            <w:vAlign w:val="bottom"/>
          </w:tcPr>
          <w:p w14:paraId="7937FEED" w14:textId="77777777" w:rsidR="009B4098" w:rsidRPr="001D6691" w:rsidRDefault="009B4098" w:rsidP="002654DC">
            <w:r w:rsidRPr="001D6691">
              <w:rPr>
                <w:rFonts w:ascii="Calibri" w:hAnsi="Calibri" w:cs="Calibri"/>
              </w:rPr>
              <w:t>22.9%</w:t>
            </w:r>
          </w:p>
        </w:tc>
        <w:tc>
          <w:tcPr>
            <w:tcW w:w="1522" w:type="dxa"/>
            <w:tcBorders>
              <w:top w:val="nil"/>
              <w:left w:val="nil"/>
              <w:bottom w:val="single" w:sz="4" w:space="0" w:color="auto"/>
              <w:right w:val="single" w:sz="4" w:space="0" w:color="auto"/>
            </w:tcBorders>
            <w:shd w:val="clear" w:color="auto" w:fill="auto"/>
            <w:vAlign w:val="bottom"/>
          </w:tcPr>
          <w:p w14:paraId="743BC461" w14:textId="77777777" w:rsidR="009B4098" w:rsidRPr="001D6691" w:rsidRDefault="009B4098" w:rsidP="002654DC">
            <w:r w:rsidRPr="001D6691">
              <w:rPr>
                <w:rFonts w:ascii="Calibri" w:hAnsi="Calibri" w:cs="Calibri"/>
              </w:rPr>
              <w:t>19.9%</w:t>
            </w:r>
          </w:p>
        </w:tc>
        <w:tc>
          <w:tcPr>
            <w:tcW w:w="1522" w:type="dxa"/>
            <w:tcBorders>
              <w:top w:val="nil"/>
              <w:left w:val="nil"/>
              <w:bottom w:val="single" w:sz="4" w:space="0" w:color="auto"/>
              <w:right w:val="single" w:sz="4" w:space="0" w:color="auto"/>
            </w:tcBorders>
            <w:shd w:val="clear" w:color="auto" w:fill="auto"/>
            <w:vAlign w:val="bottom"/>
          </w:tcPr>
          <w:p w14:paraId="33E9A7DD" w14:textId="77777777" w:rsidR="009B4098" w:rsidRPr="001D6691" w:rsidRDefault="009B4098" w:rsidP="002654DC">
            <w:r w:rsidRPr="001D6691">
              <w:rPr>
                <w:rFonts w:ascii="Calibri" w:hAnsi="Calibri" w:cs="Calibri"/>
              </w:rPr>
              <w:t>23.9%</w:t>
            </w:r>
          </w:p>
        </w:tc>
        <w:tc>
          <w:tcPr>
            <w:tcW w:w="1523" w:type="dxa"/>
            <w:tcBorders>
              <w:top w:val="nil"/>
              <w:left w:val="nil"/>
              <w:bottom w:val="single" w:sz="4" w:space="0" w:color="auto"/>
              <w:right w:val="single" w:sz="4" w:space="0" w:color="auto"/>
            </w:tcBorders>
            <w:shd w:val="clear" w:color="auto" w:fill="auto"/>
            <w:vAlign w:val="bottom"/>
          </w:tcPr>
          <w:p w14:paraId="25D98F0C" w14:textId="77777777" w:rsidR="009B4098" w:rsidRPr="001D6691" w:rsidRDefault="009B4098" w:rsidP="002654DC">
            <w:r w:rsidRPr="001D6691">
              <w:rPr>
                <w:rFonts w:ascii="Calibri" w:hAnsi="Calibri" w:cs="Calibri"/>
              </w:rPr>
              <w:t>30.1%</w:t>
            </w:r>
          </w:p>
        </w:tc>
        <w:tc>
          <w:tcPr>
            <w:tcW w:w="1271" w:type="dxa"/>
            <w:tcBorders>
              <w:top w:val="nil"/>
              <w:left w:val="nil"/>
              <w:bottom w:val="single" w:sz="4" w:space="0" w:color="auto"/>
              <w:right w:val="single" w:sz="4" w:space="0" w:color="auto"/>
            </w:tcBorders>
          </w:tcPr>
          <w:p w14:paraId="47A285BE" w14:textId="4904C4D5" w:rsidR="009B4098" w:rsidRPr="001D6691" w:rsidRDefault="009B4098" w:rsidP="002654DC">
            <w:pPr>
              <w:rPr>
                <w:rFonts w:ascii="Calibri" w:hAnsi="Calibri" w:cs="Calibri"/>
              </w:rPr>
            </w:pPr>
            <w:r w:rsidRPr="001D6691">
              <w:rPr>
                <w:rFonts w:ascii="Calibri" w:hAnsi="Calibri" w:cs="Calibri"/>
              </w:rPr>
              <w:t>28.9%</w:t>
            </w:r>
          </w:p>
        </w:tc>
      </w:tr>
      <w:tr w:rsidR="009B4098" w:rsidRPr="001D6691" w14:paraId="39B867B7" w14:textId="40F19E9E" w:rsidTr="009B4098">
        <w:tc>
          <w:tcPr>
            <w:tcW w:w="1656" w:type="dxa"/>
            <w:tcBorders>
              <w:right w:val="single" w:sz="4" w:space="0" w:color="auto"/>
            </w:tcBorders>
          </w:tcPr>
          <w:p w14:paraId="1E4D664E" w14:textId="77777777" w:rsidR="009B4098" w:rsidRPr="001D6691" w:rsidRDefault="009B4098" w:rsidP="002654DC">
            <w:r w:rsidRPr="001D6691">
              <w:t>LHA shortfall</w:t>
            </w:r>
          </w:p>
        </w:tc>
        <w:tc>
          <w:tcPr>
            <w:tcW w:w="1522" w:type="dxa"/>
            <w:tcBorders>
              <w:top w:val="nil"/>
              <w:left w:val="single" w:sz="4" w:space="0" w:color="auto"/>
              <w:bottom w:val="single" w:sz="4" w:space="0" w:color="auto"/>
              <w:right w:val="single" w:sz="4" w:space="0" w:color="auto"/>
            </w:tcBorders>
            <w:shd w:val="clear" w:color="auto" w:fill="auto"/>
            <w:vAlign w:val="bottom"/>
          </w:tcPr>
          <w:p w14:paraId="1A5A74E3" w14:textId="77777777" w:rsidR="009B4098" w:rsidRPr="001D6691" w:rsidRDefault="009B4098" w:rsidP="002654DC">
            <w:r w:rsidRPr="001D6691">
              <w:rPr>
                <w:rFonts w:ascii="Calibri" w:hAnsi="Calibri" w:cs="Calibri"/>
              </w:rPr>
              <w:t>34.5%</w:t>
            </w:r>
          </w:p>
        </w:tc>
        <w:tc>
          <w:tcPr>
            <w:tcW w:w="1522" w:type="dxa"/>
            <w:tcBorders>
              <w:top w:val="nil"/>
              <w:left w:val="nil"/>
              <w:bottom w:val="single" w:sz="4" w:space="0" w:color="auto"/>
              <w:right w:val="single" w:sz="4" w:space="0" w:color="auto"/>
            </w:tcBorders>
            <w:shd w:val="clear" w:color="auto" w:fill="auto"/>
            <w:vAlign w:val="bottom"/>
          </w:tcPr>
          <w:p w14:paraId="1B42E4EF" w14:textId="77777777" w:rsidR="009B4098" w:rsidRPr="001D6691" w:rsidRDefault="009B4098" w:rsidP="002654DC">
            <w:r w:rsidRPr="001D6691">
              <w:rPr>
                <w:rFonts w:ascii="Calibri" w:hAnsi="Calibri" w:cs="Calibri"/>
              </w:rPr>
              <w:t>28.7%</w:t>
            </w:r>
          </w:p>
        </w:tc>
        <w:tc>
          <w:tcPr>
            <w:tcW w:w="1522" w:type="dxa"/>
            <w:tcBorders>
              <w:top w:val="nil"/>
              <w:left w:val="nil"/>
              <w:bottom w:val="single" w:sz="4" w:space="0" w:color="auto"/>
              <w:right w:val="single" w:sz="4" w:space="0" w:color="auto"/>
            </w:tcBorders>
            <w:shd w:val="clear" w:color="auto" w:fill="auto"/>
            <w:vAlign w:val="bottom"/>
          </w:tcPr>
          <w:p w14:paraId="70556EB3" w14:textId="77777777" w:rsidR="009B4098" w:rsidRPr="001D6691" w:rsidRDefault="009B4098" w:rsidP="002654DC">
            <w:r w:rsidRPr="001D6691">
              <w:rPr>
                <w:rFonts w:ascii="Calibri" w:hAnsi="Calibri" w:cs="Calibri"/>
              </w:rPr>
              <w:t>24.3%</w:t>
            </w:r>
          </w:p>
        </w:tc>
        <w:tc>
          <w:tcPr>
            <w:tcW w:w="1523" w:type="dxa"/>
            <w:tcBorders>
              <w:top w:val="nil"/>
              <w:left w:val="nil"/>
              <w:bottom w:val="single" w:sz="4" w:space="0" w:color="auto"/>
              <w:right w:val="single" w:sz="4" w:space="0" w:color="auto"/>
            </w:tcBorders>
            <w:shd w:val="clear" w:color="auto" w:fill="auto"/>
            <w:vAlign w:val="bottom"/>
          </w:tcPr>
          <w:p w14:paraId="1884CCFB" w14:textId="77777777" w:rsidR="009B4098" w:rsidRPr="001D6691" w:rsidRDefault="009B4098" w:rsidP="002654DC">
            <w:r w:rsidRPr="001D6691">
              <w:rPr>
                <w:rFonts w:ascii="Calibri" w:hAnsi="Calibri" w:cs="Calibri"/>
              </w:rPr>
              <w:t>29.6%</w:t>
            </w:r>
          </w:p>
        </w:tc>
        <w:tc>
          <w:tcPr>
            <w:tcW w:w="1271" w:type="dxa"/>
            <w:tcBorders>
              <w:top w:val="nil"/>
              <w:left w:val="nil"/>
              <w:bottom w:val="single" w:sz="4" w:space="0" w:color="auto"/>
              <w:right w:val="single" w:sz="4" w:space="0" w:color="auto"/>
            </w:tcBorders>
          </w:tcPr>
          <w:p w14:paraId="105EF003" w14:textId="56FFFD7D" w:rsidR="009B4098" w:rsidRPr="001D6691" w:rsidRDefault="009B4098" w:rsidP="002654DC">
            <w:pPr>
              <w:rPr>
                <w:rFonts w:ascii="Calibri" w:hAnsi="Calibri" w:cs="Calibri"/>
              </w:rPr>
            </w:pPr>
            <w:r w:rsidRPr="001D6691">
              <w:rPr>
                <w:rFonts w:ascii="Calibri" w:hAnsi="Calibri" w:cs="Calibri"/>
              </w:rPr>
              <w:t>23.9%</w:t>
            </w:r>
          </w:p>
        </w:tc>
      </w:tr>
      <w:tr w:rsidR="009B4098" w:rsidRPr="001D6691" w14:paraId="0EDEBAD6" w14:textId="252A6A0D" w:rsidTr="009B4098">
        <w:tc>
          <w:tcPr>
            <w:tcW w:w="1656" w:type="dxa"/>
            <w:tcBorders>
              <w:right w:val="single" w:sz="4" w:space="0" w:color="auto"/>
            </w:tcBorders>
          </w:tcPr>
          <w:p w14:paraId="726FA999" w14:textId="77777777" w:rsidR="009B4098" w:rsidRPr="001D6691" w:rsidRDefault="009B4098" w:rsidP="002654DC">
            <w:r w:rsidRPr="001D6691">
              <w:t>Combination of reforms</w:t>
            </w:r>
          </w:p>
        </w:tc>
        <w:tc>
          <w:tcPr>
            <w:tcW w:w="1522" w:type="dxa"/>
            <w:tcBorders>
              <w:top w:val="nil"/>
              <w:left w:val="single" w:sz="4" w:space="0" w:color="auto"/>
              <w:bottom w:val="single" w:sz="4" w:space="0" w:color="auto"/>
              <w:right w:val="single" w:sz="4" w:space="0" w:color="auto"/>
            </w:tcBorders>
            <w:shd w:val="clear" w:color="auto" w:fill="auto"/>
            <w:vAlign w:val="bottom"/>
          </w:tcPr>
          <w:p w14:paraId="40CA55C8" w14:textId="77777777" w:rsidR="009B4098" w:rsidRPr="001D6691" w:rsidRDefault="009B4098" w:rsidP="002654DC">
            <w:r w:rsidRPr="001D6691">
              <w:rPr>
                <w:rFonts w:ascii="Calibri" w:hAnsi="Calibri" w:cs="Calibri"/>
              </w:rPr>
              <w:t>0.5%</w:t>
            </w:r>
          </w:p>
        </w:tc>
        <w:tc>
          <w:tcPr>
            <w:tcW w:w="1522" w:type="dxa"/>
            <w:tcBorders>
              <w:top w:val="nil"/>
              <w:left w:val="nil"/>
              <w:bottom w:val="single" w:sz="4" w:space="0" w:color="auto"/>
              <w:right w:val="single" w:sz="4" w:space="0" w:color="auto"/>
            </w:tcBorders>
            <w:shd w:val="clear" w:color="auto" w:fill="auto"/>
            <w:vAlign w:val="bottom"/>
          </w:tcPr>
          <w:p w14:paraId="2D49B598" w14:textId="77777777" w:rsidR="009B4098" w:rsidRPr="001D6691" w:rsidRDefault="009B4098" w:rsidP="002654DC">
            <w:r w:rsidRPr="001D6691">
              <w:rPr>
                <w:rFonts w:ascii="Calibri" w:hAnsi="Calibri" w:cs="Calibri"/>
              </w:rPr>
              <w:t>0.2%</w:t>
            </w:r>
          </w:p>
        </w:tc>
        <w:tc>
          <w:tcPr>
            <w:tcW w:w="1522" w:type="dxa"/>
            <w:tcBorders>
              <w:top w:val="nil"/>
              <w:left w:val="nil"/>
              <w:bottom w:val="single" w:sz="4" w:space="0" w:color="auto"/>
              <w:right w:val="single" w:sz="4" w:space="0" w:color="auto"/>
            </w:tcBorders>
            <w:shd w:val="clear" w:color="auto" w:fill="auto"/>
            <w:vAlign w:val="bottom"/>
          </w:tcPr>
          <w:p w14:paraId="7FC85D2F" w14:textId="77777777" w:rsidR="009B4098" w:rsidRPr="001D6691" w:rsidRDefault="009B4098" w:rsidP="002654DC">
            <w:r w:rsidRPr="001D6691">
              <w:rPr>
                <w:rFonts w:ascii="Calibri" w:hAnsi="Calibri" w:cs="Calibri"/>
              </w:rPr>
              <w:t>1.4%</w:t>
            </w:r>
          </w:p>
        </w:tc>
        <w:tc>
          <w:tcPr>
            <w:tcW w:w="1523" w:type="dxa"/>
            <w:tcBorders>
              <w:top w:val="nil"/>
              <w:left w:val="nil"/>
              <w:bottom w:val="single" w:sz="4" w:space="0" w:color="auto"/>
              <w:right w:val="single" w:sz="4" w:space="0" w:color="auto"/>
            </w:tcBorders>
            <w:shd w:val="clear" w:color="auto" w:fill="auto"/>
            <w:vAlign w:val="bottom"/>
          </w:tcPr>
          <w:p w14:paraId="44ABD387" w14:textId="77777777" w:rsidR="009B4098" w:rsidRPr="001D6691" w:rsidRDefault="009B4098" w:rsidP="002654DC">
            <w:r w:rsidRPr="001D6691">
              <w:rPr>
                <w:rFonts w:ascii="Calibri" w:hAnsi="Calibri" w:cs="Calibri"/>
              </w:rPr>
              <w:t>1.0%</w:t>
            </w:r>
          </w:p>
        </w:tc>
        <w:tc>
          <w:tcPr>
            <w:tcW w:w="1271" w:type="dxa"/>
            <w:tcBorders>
              <w:top w:val="nil"/>
              <w:left w:val="nil"/>
              <w:bottom w:val="single" w:sz="4" w:space="0" w:color="auto"/>
              <w:right w:val="single" w:sz="4" w:space="0" w:color="auto"/>
            </w:tcBorders>
          </w:tcPr>
          <w:p w14:paraId="673328B9" w14:textId="35AC83A5" w:rsidR="009B4098" w:rsidRPr="001D6691" w:rsidRDefault="009B4098" w:rsidP="002654DC">
            <w:pPr>
              <w:rPr>
                <w:rFonts w:ascii="Calibri" w:hAnsi="Calibri" w:cs="Calibri"/>
              </w:rPr>
            </w:pPr>
            <w:r w:rsidRPr="001D6691">
              <w:rPr>
                <w:rFonts w:ascii="Calibri" w:hAnsi="Calibri" w:cs="Calibri"/>
              </w:rPr>
              <w:t>3.3%</w:t>
            </w:r>
          </w:p>
        </w:tc>
      </w:tr>
      <w:tr w:rsidR="009B4098" w:rsidRPr="001D6691" w14:paraId="14F4F774" w14:textId="30AE1D4C" w:rsidTr="009B4098">
        <w:tc>
          <w:tcPr>
            <w:tcW w:w="1656" w:type="dxa"/>
            <w:tcBorders>
              <w:right w:val="single" w:sz="4" w:space="0" w:color="auto"/>
            </w:tcBorders>
          </w:tcPr>
          <w:p w14:paraId="11B26096" w14:textId="77777777" w:rsidR="009B4098" w:rsidRPr="001D6691" w:rsidRDefault="009B4098" w:rsidP="002654DC">
            <w:r w:rsidRPr="001D6691">
              <w:t>Other</w:t>
            </w:r>
          </w:p>
        </w:tc>
        <w:tc>
          <w:tcPr>
            <w:tcW w:w="1522" w:type="dxa"/>
            <w:tcBorders>
              <w:top w:val="nil"/>
              <w:left w:val="single" w:sz="4" w:space="0" w:color="auto"/>
              <w:bottom w:val="single" w:sz="4" w:space="0" w:color="auto"/>
              <w:right w:val="single" w:sz="4" w:space="0" w:color="auto"/>
            </w:tcBorders>
            <w:shd w:val="clear" w:color="auto" w:fill="auto"/>
            <w:vAlign w:val="bottom"/>
          </w:tcPr>
          <w:p w14:paraId="033020DB" w14:textId="77777777" w:rsidR="009B4098" w:rsidRPr="001D6691" w:rsidRDefault="009B4098" w:rsidP="002654DC">
            <w:r w:rsidRPr="001D6691">
              <w:rPr>
                <w:rFonts w:ascii="Calibri" w:hAnsi="Calibri" w:cs="Calibri"/>
              </w:rPr>
              <w:t>8.5%</w:t>
            </w:r>
          </w:p>
        </w:tc>
        <w:tc>
          <w:tcPr>
            <w:tcW w:w="1522" w:type="dxa"/>
            <w:tcBorders>
              <w:top w:val="nil"/>
              <w:left w:val="nil"/>
              <w:bottom w:val="single" w:sz="4" w:space="0" w:color="auto"/>
              <w:right w:val="single" w:sz="4" w:space="0" w:color="auto"/>
            </w:tcBorders>
            <w:shd w:val="clear" w:color="auto" w:fill="auto"/>
            <w:vAlign w:val="bottom"/>
          </w:tcPr>
          <w:p w14:paraId="6869142C" w14:textId="77777777" w:rsidR="009B4098" w:rsidRPr="001D6691" w:rsidRDefault="009B4098" w:rsidP="002654DC">
            <w:r w:rsidRPr="001D6691">
              <w:rPr>
                <w:rFonts w:ascii="Calibri" w:hAnsi="Calibri" w:cs="Calibri"/>
              </w:rPr>
              <w:t>10.4%</w:t>
            </w:r>
          </w:p>
        </w:tc>
        <w:tc>
          <w:tcPr>
            <w:tcW w:w="1522" w:type="dxa"/>
            <w:tcBorders>
              <w:top w:val="nil"/>
              <w:left w:val="nil"/>
              <w:bottom w:val="single" w:sz="4" w:space="0" w:color="auto"/>
              <w:right w:val="single" w:sz="4" w:space="0" w:color="auto"/>
            </w:tcBorders>
            <w:shd w:val="clear" w:color="auto" w:fill="auto"/>
            <w:vAlign w:val="bottom"/>
          </w:tcPr>
          <w:p w14:paraId="2237D90B" w14:textId="77777777" w:rsidR="009B4098" w:rsidRPr="001D6691" w:rsidRDefault="009B4098" w:rsidP="002654DC">
            <w:r w:rsidRPr="001D6691">
              <w:rPr>
                <w:rFonts w:ascii="Calibri" w:hAnsi="Calibri" w:cs="Calibri"/>
              </w:rPr>
              <w:t>19.8%</w:t>
            </w:r>
          </w:p>
        </w:tc>
        <w:tc>
          <w:tcPr>
            <w:tcW w:w="1523" w:type="dxa"/>
            <w:tcBorders>
              <w:top w:val="nil"/>
              <w:left w:val="nil"/>
              <w:bottom w:val="single" w:sz="4" w:space="0" w:color="auto"/>
              <w:right w:val="single" w:sz="4" w:space="0" w:color="auto"/>
            </w:tcBorders>
            <w:shd w:val="clear" w:color="auto" w:fill="auto"/>
            <w:vAlign w:val="bottom"/>
          </w:tcPr>
          <w:p w14:paraId="538E4B8B" w14:textId="77777777" w:rsidR="009B4098" w:rsidRPr="001D6691" w:rsidRDefault="009B4098" w:rsidP="002654DC">
            <w:r w:rsidRPr="001D6691">
              <w:rPr>
                <w:rFonts w:ascii="Calibri" w:hAnsi="Calibri" w:cs="Calibri"/>
              </w:rPr>
              <w:t>14.4%</w:t>
            </w:r>
          </w:p>
        </w:tc>
        <w:tc>
          <w:tcPr>
            <w:tcW w:w="1271" w:type="dxa"/>
            <w:tcBorders>
              <w:top w:val="nil"/>
              <w:left w:val="nil"/>
              <w:bottom w:val="single" w:sz="4" w:space="0" w:color="auto"/>
              <w:right w:val="single" w:sz="4" w:space="0" w:color="auto"/>
            </w:tcBorders>
          </w:tcPr>
          <w:p w14:paraId="22A6A927" w14:textId="3643259C" w:rsidR="009B4098" w:rsidRPr="001D6691" w:rsidRDefault="009B4098" w:rsidP="002654DC">
            <w:pPr>
              <w:rPr>
                <w:rFonts w:ascii="Calibri" w:hAnsi="Calibri" w:cs="Calibri"/>
              </w:rPr>
            </w:pPr>
            <w:r w:rsidRPr="001D6691">
              <w:rPr>
                <w:rFonts w:ascii="Calibri" w:hAnsi="Calibri" w:cs="Calibri"/>
              </w:rPr>
              <w:t>14.2%</w:t>
            </w:r>
          </w:p>
        </w:tc>
      </w:tr>
    </w:tbl>
    <w:p w14:paraId="14C5DC75" w14:textId="77777777" w:rsidR="004604E9" w:rsidRPr="001D6691" w:rsidRDefault="004604E9" w:rsidP="004604E9"/>
    <w:p w14:paraId="05A73AA4" w14:textId="77777777" w:rsidR="004604E9" w:rsidRDefault="004604E9" w:rsidP="004604E9">
      <w:r w:rsidRPr="001D6691">
        <w:t xml:space="preserve">We can also see that the majority of claims that are paid out are to households living in the private rented sector, including households housed via our Home Choice Scheme, and that households are primarily in receipt of Universal Credit. </w:t>
      </w:r>
    </w:p>
    <w:p w14:paraId="1E449BFA" w14:textId="20DB72C8" w:rsidR="00A8358A" w:rsidRPr="001D6691" w:rsidRDefault="00A8358A" w:rsidP="004604E9">
      <w:r>
        <w:t xml:space="preserve">Around a third of DHP goes to council tenants, typically to cover </w:t>
      </w:r>
      <w:r w:rsidR="00D66706">
        <w:t>B</w:t>
      </w:r>
      <w:r>
        <w:t>enefit</w:t>
      </w:r>
      <w:r w:rsidR="00D66706">
        <w:t xml:space="preserve"> Cap and Bedroom T</w:t>
      </w:r>
      <w:r>
        <w:t xml:space="preserve">ax. </w:t>
      </w:r>
      <w:r w:rsidR="00D66706">
        <w:t>Under occupancy</w:t>
      </w:r>
      <w:r>
        <w:t xml:space="preserve"> has fallen in recent years within the council housing stock (see chapter 10) but a share of </w:t>
      </w:r>
      <w:r w:rsidR="00D66706">
        <w:t>tenants</w:t>
      </w:r>
      <w:r>
        <w:t xml:space="preserve"> </w:t>
      </w:r>
      <w:r w:rsidR="00D66706">
        <w:t>continue</w:t>
      </w:r>
      <w:r>
        <w:t xml:space="preserve"> to require DHP to cover th</w:t>
      </w:r>
      <w:r w:rsidR="00D66706">
        <w:t>eir Bedroom T</w:t>
      </w:r>
      <w:r>
        <w:t xml:space="preserve">ax charge. With ongoing pressure on the DHP fund, the new strategy should consider what more could be </w:t>
      </w:r>
      <w:r w:rsidR="00D66706">
        <w:t>done</w:t>
      </w:r>
      <w:r>
        <w:t xml:space="preserve"> to support council </w:t>
      </w:r>
      <w:r w:rsidR="00D66706">
        <w:t>tenants</w:t>
      </w:r>
      <w:r>
        <w:t xml:space="preserve"> </w:t>
      </w:r>
      <w:r w:rsidR="00D66706">
        <w:t xml:space="preserve">still impacted by the </w:t>
      </w:r>
      <w:r w:rsidR="001A55CC">
        <w:t>B</w:t>
      </w:r>
      <w:r w:rsidR="00D66706">
        <w:t xml:space="preserve">edroom </w:t>
      </w:r>
      <w:r w:rsidR="001A55CC">
        <w:t>T</w:t>
      </w:r>
      <w:r w:rsidR="00D66706">
        <w:t>ax.</w:t>
      </w:r>
    </w:p>
    <w:p w14:paraId="7A18FB27" w14:textId="266B40EF" w:rsidR="00CA3CFC" w:rsidRPr="001D6691" w:rsidRDefault="00CA3CFC" w:rsidP="004604E9">
      <w:r w:rsidRPr="001D6691">
        <w:lastRenderedPageBreak/>
        <w:t xml:space="preserve">This last financial year, although incomplete, we have seen an increase in claims from households in the PRS compared to previous years. We have also seen a marked increase in claims paid to households in receipt of Universal Credit. This could be linked to an increase in households in general that have seen a change to their employment status due to the pandemic and have had to claim Universal Credit. </w:t>
      </w:r>
    </w:p>
    <w:tbl>
      <w:tblPr>
        <w:tblStyle w:val="TableGrid"/>
        <w:tblW w:w="0" w:type="auto"/>
        <w:tblLook w:val="04A0" w:firstRow="1" w:lastRow="0" w:firstColumn="1" w:lastColumn="0" w:noHBand="0" w:noVBand="1"/>
      </w:tblPr>
      <w:tblGrid>
        <w:gridCol w:w="1643"/>
        <w:gridCol w:w="1525"/>
        <w:gridCol w:w="1524"/>
        <w:gridCol w:w="1524"/>
        <w:gridCol w:w="1525"/>
        <w:gridCol w:w="1275"/>
      </w:tblGrid>
      <w:tr w:rsidR="009B4098" w:rsidRPr="001D6691" w14:paraId="028D7E3E" w14:textId="4D105CCB" w:rsidTr="009B4098">
        <w:tc>
          <w:tcPr>
            <w:tcW w:w="1643" w:type="dxa"/>
          </w:tcPr>
          <w:p w14:paraId="7B8159A6" w14:textId="77777777" w:rsidR="009B4098" w:rsidRPr="001D6691" w:rsidRDefault="009B4098" w:rsidP="002654DC">
            <w:pPr>
              <w:rPr>
                <w:rFonts w:ascii="Calibri" w:hAnsi="Calibri" w:cs="Calibri"/>
              </w:rPr>
            </w:pPr>
            <w:r w:rsidRPr="001D6691">
              <w:rPr>
                <w:rFonts w:ascii="Calibri" w:hAnsi="Calibri" w:cs="Calibri"/>
              </w:rPr>
              <w:t>Tenancy type (successful claims):</w:t>
            </w:r>
          </w:p>
          <w:p w14:paraId="2C593EBA" w14:textId="77777777" w:rsidR="009B4098" w:rsidRPr="001D6691" w:rsidRDefault="009B4098" w:rsidP="002654DC"/>
        </w:tc>
        <w:tc>
          <w:tcPr>
            <w:tcW w:w="1525" w:type="dxa"/>
          </w:tcPr>
          <w:p w14:paraId="76C81E23" w14:textId="77777777" w:rsidR="009B4098" w:rsidRPr="001D6691" w:rsidRDefault="009B4098" w:rsidP="002654DC">
            <w:r w:rsidRPr="001D6691">
              <w:t>2016/17</w:t>
            </w:r>
          </w:p>
        </w:tc>
        <w:tc>
          <w:tcPr>
            <w:tcW w:w="1524" w:type="dxa"/>
          </w:tcPr>
          <w:p w14:paraId="76392A3C" w14:textId="77777777" w:rsidR="009B4098" w:rsidRPr="001D6691" w:rsidRDefault="009B4098" w:rsidP="002654DC">
            <w:r w:rsidRPr="001D6691">
              <w:t>2017/18</w:t>
            </w:r>
          </w:p>
        </w:tc>
        <w:tc>
          <w:tcPr>
            <w:tcW w:w="1524" w:type="dxa"/>
          </w:tcPr>
          <w:p w14:paraId="0A163404" w14:textId="77777777" w:rsidR="009B4098" w:rsidRPr="001D6691" w:rsidRDefault="009B4098" w:rsidP="002654DC">
            <w:r w:rsidRPr="001D6691">
              <w:t>2018/19</w:t>
            </w:r>
          </w:p>
        </w:tc>
        <w:tc>
          <w:tcPr>
            <w:tcW w:w="1525" w:type="dxa"/>
          </w:tcPr>
          <w:p w14:paraId="10D62671" w14:textId="77777777" w:rsidR="009B4098" w:rsidRPr="001D6691" w:rsidRDefault="009B4098" w:rsidP="002654DC">
            <w:r w:rsidRPr="001D6691">
              <w:t>2019/20</w:t>
            </w:r>
          </w:p>
        </w:tc>
        <w:tc>
          <w:tcPr>
            <w:tcW w:w="1275" w:type="dxa"/>
          </w:tcPr>
          <w:p w14:paraId="07C4B496" w14:textId="1C690540" w:rsidR="009B4098" w:rsidRPr="001D6691" w:rsidRDefault="009B4098" w:rsidP="002654DC">
            <w:r w:rsidRPr="001D6691">
              <w:t>2020/21 (up until end Feb 2021)</w:t>
            </w:r>
          </w:p>
        </w:tc>
      </w:tr>
      <w:tr w:rsidR="009B4098" w:rsidRPr="001D6691" w14:paraId="0EEB1339" w14:textId="205093FE" w:rsidTr="009B4098">
        <w:tc>
          <w:tcPr>
            <w:tcW w:w="1643" w:type="dxa"/>
          </w:tcPr>
          <w:p w14:paraId="0930C50D" w14:textId="77777777" w:rsidR="009B4098" w:rsidRPr="001D6691" w:rsidRDefault="009B4098" w:rsidP="002654DC">
            <w:r w:rsidRPr="001D6691">
              <w:rPr>
                <w:rFonts w:ascii="Calibri" w:hAnsi="Calibri" w:cs="Calibri"/>
              </w:rPr>
              <w:t>Private Rented Sector</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2F0443DD" w14:textId="3C156220" w:rsidR="009B4098" w:rsidRPr="001D6691" w:rsidRDefault="00901DCB" w:rsidP="002654DC">
            <w:r w:rsidRPr="001D6691">
              <w:t>35.7%</w:t>
            </w:r>
          </w:p>
        </w:tc>
        <w:tc>
          <w:tcPr>
            <w:tcW w:w="1524" w:type="dxa"/>
            <w:tcBorders>
              <w:top w:val="single" w:sz="4" w:space="0" w:color="auto"/>
              <w:left w:val="nil"/>
              <w:bottom w:val="single" w:sz="4" w:space="0" w:color="auto"/>
              <w:right w:val="single" w:sz="4" w:space="0" w:color="auto"/>
            </w:tcBorders>
            <w:shd w:val="clear" w:color="auto" w:fill="auto"/>
            <w:vAlign w:val="bottom"/>
          </w:tcPr>
          <w:p w14:paraId="51AC5256" w14:textId="2332DD63" w:rsidR="009B4098" w:rsidRPr="001D6691" w:rsidRDefault="00901DCB" w:rsidP="002654DC">
            <w:r w:rsidRPr="001D6691">
              <w:t>34.2%</w:t>
            </w:r>
          </w:p>
        </w:tc>
        <w:tc>
          <w:tcPr>
            <w:tcW w:w="1524" w:type="dxa"/>
            <w:tcBorders>
              <w:top w:val="single" w:sz="4" w:space="0" w:color="auto"/>
              <w:left w:val="nil"/>
              <w:bottom w:val="single" w:sz="4" w:space="0" w:color="auto"/>
              <w:right w:val="single" w:sz="4" w:space="0" w:color="auto"/>
            </w:tcBorders>
            <w:shd w:val="clear" w:color="auto" w:fill="auto"/>
            <w:vAlign w:val="bottom"/>
          </w:tcPr>
          <w:p w14:paraId="5ADF8EC3" w14:textId="25886494" w:rsidR="009B4098" w:rsidRPr="001D6691" w:rsidRDefault="00901DCB" w:rsidP="002654DC">
            <w:r w:rsidRPr="001D6691">
              <w:t>36.6%</w:t>
            </w:r>
          </w:p>
        </w:tc>
        <w:tc>
          <w:tcPr>
            <w:tcW w:w="1525" w:type="dxa"/>
            <w:tcBorders>
              <w:top w:val="single" w:sz="4" w:space="0" w:color="auto"/>
              <w:left w:val="nil"/>
              <w:bottom w:val="single" w:sz="4" w:space="0" w:color="auto"/>
              <w:right w:val="single" w:sz="4" w:space="0" w:color="auto"/>
            </w:tcBorders>
            <w:shd w:val="clear" w:color="auto" w:fill="auto"/>
            <w:vAlign w:val="bottom"/>
          </w:tcPr>
          <w:p w14:paraId="4D74A502" w14:textId="002319DF" w:rsidR="009B4098" w:rsidRPr="001D6691" w:rsidRDefault="00901DCB" w:rsidP="002654DC">
            <w:r w:rsidRPr="001D6691">
              <w:t>38.5%</w:t>
            </w:r>
          </w:p>
        </w:tc>
        <w:tc>
          <w:tcPr>
            <w:tcW w:w="1275" w:type="dxa"/>
            <w:tcBorders>
              <w:top w:val="single" w:sz="4" w:space="0" w:color="auto"/>
              <w:left w:val="nil"/>
              <w:bottom w:val="single" w:sz="4" w:space="0" w:color="auto"/>
              <w:right w:val="single" w:sz="4" w:space="0" w:color="auto"/>
            </w:tcBorders>
          </w:tcPr>
          <w:p w14:paraId="4E4A4546" w14:textId="3C9587A2" w:rsidR="009B4098" w:rsidRPr="001D6691" w:rsidRDefault="009B4098" w:rsidP="002654DC">
            <w:pPr>
              <w:rPr>
                <w:rFonts w:ascii="Calibri" w:hAnsi="Calibri" w:cs="Calibri"/>
              </w:rPr>
            </w:pPr>
            <w:r w:rsidRPr="001D6691">
              <w:rPr>
                <w:rFonts w:ascii="Calibri" w:hAnsi="Calibri" w:cs="Calibri"/>
              </w:rPr>
              <w:t>43.4%</w:t>
            </w:r>
          </w:p>
        </w:tc>
      </w:tr>
      <w:tr w:rsidR="009B4098" w:rsidRPr="001D6691" w14:paraId="0EDBECA7" w14:textId="12506BA5" w:rsidTr="009B4098">
        <w:tc>
          <w:tcPr>
            <w:tcW w:w="1643" w:type="dxa"/>
            <w:tcBorders>
              <w:right w:val="single" w:sz="4" w:space="0" w:color="auto"/>
            </w:tcBorders>
          </w:tcPr>
          <w:p w14:paraId="6B4D2ED9" w14:textId="77777777" w:rsidR="009B4098" w:rsidRPr="001D6691" w:rsidRDefault="009B4098" w:rsidP="002654DC">
            <w:pPr>
              <w:rPr>
                <w:rFonts w:ascii="Calibri" w:hAnsi="Calibri" w:cs="Calibri"/>
              </w:rPr>
            </w:pPr>
            <w:r w:rsidRPr="001D6691">
              <w:rPr>
                <w:rFonts w:ascii="Calibri" w:hAnsi="Calibri" w:cs="Calibri"/>
              </w:rPr>
              <w:t>Council Tenant</w:t>
            </w:r>
          </w:p>
        </w:tc>
        <w:tc>
          <w:tcPr>
            <w:tcW w:w="1525" w:type="dxa"/>
            <w:tcBorders>
              <w:top w:val="nil"/>
              <w:left w:val="single" w:sz="4" w:space="0" w:color="auto"/>
              <w:bottom w:val="single" w:sz="4" w:space="0" w:color="auto"/>
              <w:right w:val="single" w:sz="4" w:space="0" w:color="auto"/>
            </w:tcBorders>
            <w:shd w:val="clear" w:color="auto" w:fill="auto"/>
            <w:vAlign w:val="bottom"/>
          </w:tcPr>
          <w:p w14:paraId="0B0B1D11" w14:textId="36B6DB2A" w:rsidR="009B4098" w:rsidRPr="001D6691" w:rsidRDefault="00901DCB" w:rsidP="002654DC">
            <w:r w:rsidRPr="001D6691">
              <w:t>31.5%</w:t>
            </w:r>
          </w:p>
        </w:tc>
        <w:tc>
          <w:tcPr>
            <w:tcW w:w="1524" w:type="dxa"/>
            <w:tcBorders>
              <w:top w:val="nil"/>
              <w:left w:val="nil"/>
              <w:bottom w:val="single" w:sz="4" w:space="0" w:color="auto"/>
              <w:right w:val="single" w:sz="4" w:space="0" w:color="auto"/>
            </w:tcBorders>
            <w:shd w:val="clear" w:color="auto" w:fill="auto"/>
            <w:vAlign w:val="bottom"/>
          </w:tcPr>
          <w:p w14:paraId="4466CDBF" w14:textId="6C275B8D" w:rsidR="009B4098" w:rsidRPr="001D6691" w:rsidRDefault="00901DCB" w:rsidP="002654DC">
            <w:r w:rsidRPr="001D6691">
              <w:t>34.8%</w:t>
            </w:r>
          </w:p>
        </w:tc>
        <w:tc>
          <w:tcPr>
            <w:tcW w:w="1524" w:type="dxa"/>
            <w:tcBorders>
              <w:top w:val="nil"/>
              <w:left w:val="nil"/>
              <w:bottom w:val="single" w:sz="4" w:space="0" w:color="auto"/>
              <w:right w:val="single" w:sz="4" w:space="0" w:color="auto"/>
            </w:tcBorders>
            <w:shd w:val="clear" w:color="auto" w:fill="auto"/>
            <w:vAlign w:val="bottom"/>
          </w:tcPr>
          <w:p w14:paraId="36EFF78C" w14:textId="7163ECF6" w:rsidR="009B4098" w:rsidRPr="001D6691" w:rsidRDefault="00901DCB" w:rsidP="002654DC">
            <w:r w:rsidRPr="001D6691">
              <w:t>34.3%</w:t>
            </w:r>
          </w:p>
        </w:tc>
        <w:tc>
          <w:tcPr>
            <w:tcW w:w="1525" w:type="dxa"/>
            <w:tcBorders>
              <w:top w:val="nil"/>
              <w:left w:val="nil"/>
              <w:bottom w:val="single" w:sz="4" w:space="0" w:color="auto"/>
              <w:right w:val="single" w:sz="4" w:space="0" w:color="auto"/>
            </w:tcBorders>
            <w:shd w:val="clear" w:color="auto" w:fill="auto"/>
            <w:vAlign w:val="bottom"/>
          </w:tcPr>
          <w:p w14:paraId="2EF88390" w14:textId="7C87487F" w:rsidR="009B4098" w:rsidRPr="001D6691" w:rsidRDefault="00901DCB" w:rsidP="002654DC">
            <w:r w:rsidRPr="001D6691">
              <w:t>35.8%</w:t>
            </w:r>
          </w:p>
        </w:tc>
        <w:tc>
          <w:tcPr>
            <w:tcW w:w="1275" w:type="dxa"/>
            <w:tcBorders>
              <w:top w:val="nil"/>
              <w:left w:val="nil"/>
              <w:bottom w:val="single" w:sz="4" w:space="0" w:color="auto"/>
              <w:right w:val="single" w:sz="4" w:space="0" w:color="auto"/>
            </w:tcBorders>
          </w:tcPr>
          <w:p w14:paraId="323E4AEB" w14:textId="5294898E" w:rsidR="009B4098" w:rsidRPr="001D6691" w:rsidRDefault="009B4098" w:rsidP="002654DC">
            <w:pPr>
              <w:rPr>
                <w:rFonts w:ascii="Calibri" w:hAnsi="Calibri" w:cs="Calibri"/>
              </w:rPr>
            </w:pPr>
            <w:r w:rsidRPr="001D6691">
              <w:rPr>
                <w:rFonts w:ascii="Calibri" w:hAnsi="Calibri" w:cs="Calibri"/>
              </w:rPr>
              <w:t>34.9%</w:t>
            </w:r>
          </w:p>
        </w:tc>
      </w:tr>
      <w:tr w:rsidR="009B4098" w:rsidRPr="001D6691" w14:paraId="6D40C68B" w14:textId="1ACCF922" w:rsidTr="009B4098">
        <w:tc>
          <w:tcPr>
            <w:tcW w:w="1643" w:type="dxa"/>
            <w:tcBorders>
              <w:right w:val="single" w:sz="4" w:space="0" w:color="auto"/>
            </w:tcBorders>
          </w:tcPr>
          <w:p w14:paraId="26128522" w14:textId="77777777" w:rsidR="009B4098" w:rsidRPr="001D6691" w:rsidRDefault="009B4098" w:rsidP="002654DC">
            <w:pPr>
              <w:rPr>
                <w:rFonts w:ascii="Calibri" w:hAnsi="Calibri" w:cs="Calibri"/>
              </w:rPr>
            </w:pPr>
            <w:r w:rsidRPr="001D6691">
              <w:rPr>
                <w:rFonts w:ascii="Calibri" w:hAnsi="Calibri" w:cs="Calibri"/>
              </w:rPr>
              <w:t>Housing Associations</w:t>
            </w:r>
          </w:p>
        </w:tc>
        <w:tc>
          <w:tcPr>
            <w:tcW w:w="1525" w:type="dxa"/>
            <w:tcBorders>
              <w:top w:val="nil"/>
              <w:left w:val="single" w:sz="4" w:space="0" w:color="auto"/>
              <w:bottom w:val="single" w:sz="4" w:space="0" w:color="auto"/>
              <w:right w:val="single" w:sz="4" w:space="0" w:color="auto"/>
            </w:tcBorders>
            <w:shd w:val="clear" w:color="auto" w:fill="auto"/>
            <w:vAlign w:val="bottom"/>
          </w:tcPr>
          <w:p w14:paraId="2F8A2140" w14:textId="2002BB4B" w:rsidR="009B4098" w:rsidRPr="001D6691" w:rsidRDefault="00901DCB" w:rsidP="002654DC">
            <w:r w:rsidRPr="001D6691">
              <w:t>17.0%</w:t>
            </w:r>
          </w:p>
        </w:tc>
        <w:tc>
          <w:tcPr>
            <w:tcW w:w="1524" w:type="dxa"/>
            <w:tcBorders>
              <w:top w:val="nil"/>
              <w:left w:val="nil"/>
              <w:bottom w:val="single" w:sz="4" w:space="0" w:color="auto"/>
              <w:right w:val="single" w:sz="4" w:space="0" w:color="auto"/>
            </w:tcBorders>
            <w:shd w:val="clear" w:color="auto" w:fill="auto"/>
            <w:vAlign w:val="bottom"/>
          </w:tcPr>
          <w:p w14:paraId="612A5B0E" w14:textId="3CF02988" w:rsidR="009B4098" w:rsidRPr="001D6691" w:rsidRDefault="00901DCB" w:rsidP="002654DC">
            <w:r w:rsidRPr="001D6691">
              <w:t>16.5%</w:t>
            </w:r>
          </w:p>
        </w:tc>
        <w:tc>
          <w:tcPr>
            <w:tcW w:w="1524" w:type="dxa"/>
            <w:tcBorders>
              <w:top w:val="nil"/>
              <w:left w:val="nil"/>
              <w:bottom w:val="single" w:sz="4" w:space="0" w:color="auto"/>
              <w:right w:val="single" w:sz="4" w:space="0" w:color="auto"/>
            </w:tcBorders>
            <w:shd w:val="clear" w:color="auto" w:fill="auto"/>
            <w:vAlign w:val="bottom"/>
          </w:tcPr>
          <w:p w14:paraId="30F41AE1" w14:textId="443FA1E4" w:rsidR="009B4098" w:rsidRPr="001D6691" w:rsidRDefault="00901DCB" w:rsidP="002654DC">
            <w:r w:rsidRPr="001D6691">
              <w:t>20.7%</w:t>
            </w:r>
          </w:p>
        </w:tc>
        <w:tc>
          <w:tcPr>
            <w:tcW w:w="1525" w:type="dxa"/>
            <w:tcBorders>
              <w:top w:val="nil"/>
              <w:left w:val="nil"/>
              <w:bottom w:val="single" w:sz="4" w:space="0" w:color="auto"/>
              <w:right w:val="single" w:sz="4" w:space="0" w:color="auto"/>
            </w:tcBorders>
            <w:shd w:val="clear" w:color="auto" w:fill="auto"/>
            <w:vAlign w:val="bottom"/>
          </w:tcPr>
          <w:p w14:paraId="1FB7E7B5" w14:textId="6CF51BF5" w:rsidR="009B4098" w:rsidRPr="001D6691" w:rsidRDefault="00901DCB" w:rsidP="002654DC">
            <w:r w:rsidRPr="001D6691">
              <w:t>17.9%</w:t>
            </w:r>
          </w:p>
        </w:tc>
        <w:tc>
          <w:tcPr>
            <w:tcW w:w="1275" w:type="dxa"/>
            <w:tcBorders>
              <w:top w:val="nil"/>
              <w:left w:val="nil"/>
              <w:bottom w:val="single" w:sz="4" w:space="0" w:color="auto"/>
              <w:right w:val="single" w:sz="4" w:space="0" w:color="auto"/>
            </w:tcBorders>
          </w:tcPr>
          <w:p w14:paraId="447E4613" w14:textId="276DDBC9" w:rsidR="009B4098" w:rsidRPr="001D6691" w:rsidRDefault="009B4098" w:rsidP="002654DC">
            <w:pPr>
              <w:rPr>
                <w:rFonts w:ascii="Calibri" w:hAnsi="Calibri" w:cs="Calibri"/>
              </w:rPr>
            </w:pPr>
            <w:r w:rsidRPr="001D6691">
              <w:rPr>
                <w:rFonts w:ascii="Calibri" w:hAnsi="Calibri" w:cs="Calibri"/>
              </w:rPr>
              <w:t>14.5%</w:t>
            </w:r>
          </w:p>
        </w:tc>
      </w:tr>
      <w:tr w:rsidR="009B4098" w:rsidRPr="001D6691" w14:paraId="2EFCB486" w14:textId="3B530DA3" w:rsidTr="009B4098">
        <w:tc>
          <w:tcPr>
            <w:tcW w:w="1643" w:type="dxa"/>
            <w:tcBorders>
              <w:right w:val="single" w:sz="4" w:space="0" w:color="auto"/>
            </w:tcBorders>
          </w:tcPr>
          <w:p w14:paraId="690DC0C0" w14:textId="285DDEF4" w:rsidR="009B4098" w:rsidRPr="001D6691" w:rsidRDefault="009B4098" w:rsidP="002654DC">
            <w:r w:rsidRPr="001D6691">
              <w:t>Home Choice</w:t>
            </w:r>
            <w:r w:rsidR="001D6691">
              <w:t xml:space="preserve"> (Councils PRS access scheme)</w:t>
            </w:r>
          </w:p>
        </w:tc>
        <w:tc>
          <w:tcPr>
            <w:tcW w:w="1525" w:type="dxa"/>
            <w:tcBorders>
              <w:top w:val="nil"/>
              <w:left w:val="single" w:sz="4" w:space="0" w:color="auto"/>
              <w:bottom w:val="single" w:sz="4" w:space="0" w:color="auto"/>
              <w:right w:val="single" w:sz="4" w:space="0" w:color="auto"/>
            </w:tcBorders>
            <w:shd w:val="clear" w:color="auto" w:fill="auto"/>
            <w:vAlign w:val="bottom"/>
          </w:tcPr>
          <w:p w14:paraId="4FA86223" w14:textId="2CF91F02" w:rsidR="009B4098" w:rsidRPr="001D6691" w:rsidRDefault="00901DCB" w:rsidP="002654DC">
            <w:r w:rsidRPr="001D6691">
              <w:t>15.8%</w:t>
            </w:r>
          </w:p>
        </w:tc>
        <w:tc>
          <w:tcPr>
            <w:tcW w:w="1524" w:type="dxa"/>
            <w:tcBorders>
              <w:top w:val="nil"/>
              <w:left w:val="nil"/>
              <w:bottom w:val="single" w:sz="4" w:space="0" w:color="auto"/>
              <w:right w:val="single" w:sz="4" w:space="0" w:color="auto"/>
            </w:tcBorders>
            <w:shd w:val="clear" w:color="auto" w:fill="auto"/>
            <w:vAlign w:val="bottom"/>
          </w:tcPr>
          <w:p w14:paraId="09C9B122" w14:textId="6476233E" w:rsidR="009B4098" w:rsidRPr="001D6691" w:rsidRDefault="00901DCB" w:rsidP="002654DC">
            <w:r w:rsidRPr="001D6691">
              <w:t>14.5%</w:t>
            </w:r>
          </w:p>
        </w:tc>
        <w:tc>
          <w:tcPr>
            <w:tcW w:w="1524" w:type="dxa"/>
            <w:tcBorders>
              <w:top w:val="nil"/>
              <w:left w:val="nil"/>
              <w:bottom w:val="single" w:sz="4" w:space="0" w:color="auto"/>
              <w:right w:val="single" w:sz="4" w:space="0" w:color="auto"/>
            </w:tcBorders>
            <w:shd w:val="clear" w:color="auto" w:fill="auto"/>
            <w:vAlign w:val="bottom"/>
          </w:tcPr>
          <w:p w14:paraId="199D25B8" w14:textId="58328796" w:rsidR="009B4098" w:rsidRPr="001D6691" w:rsidRDefault="00901DCB" w:rsidP="002654DC">
            <w:r w:rsidRPr="001D6691">
              <w:t>8.4%</w:t>
            </w:r>
          </w:p>
        </w:tc>
        <w:tc>
          <w:tcPr>
            <w:tcW w:w="1525" w:type="dxa"/>
            <w:tcBorders>
              <w:top w:val="nil"/>
              <w:left w:val="nil"/>
              <w:bottom w:val="single" w:sz="4" w:space="0" w:color="auto"/>
              <w:right w:val="single" w:sz="4" w:space="0" w:color="auto"/>
            </w:tcBorders>
            <w:shd w:val="clear" w:color="auto" w:fill="auto"/>
            <w:vAlign w:val="bottom"/>
          </w:tcPr>
          <w:p w14:paraId="3CBCB872" w14:textId="123E6E88" w:rsidR="009B4098" w:rsidRPr="001D6691" w:rsidRDefault="00901DCB" w:rsidP="002654DC">
            <w:r w:rsidRPr="001D6691">
              <w:t>7.8%</w:t>
            </w:r>
          </w:p>
        </w:tc>
        <w:tc>
          <w:tcPr>
            <w:tcW w:w="1275" w:type="dxa"/>
            <w:tcBorders>
              <w:top w:val="nil"/>
              <w:left w:val="nil"/>
              <w:bottom w:val="single" w:sz="4" w:space="0" w:color="auto"/>
              <w:right w:val="single" w:sz="4" w:space="0" w:color="auto"/>
            </w:tcBorders>
          </w:tcPr>
          <w:p w14:paraId="7C3EEBAC" w14:textId="4F8134FB" w:rsidR="009B4098" w:rsidRPr="001D6691" w:rsidRDefault="009B4098" w:rsidP="002654DC">
            <w:pPr>
              <w:rPr>
                <w:rFonts w:ascii="Calibri" w:hAnsi="Calibri" w:cs="Calibri"/>
              </w:rPr>
            </w:pPr>
            <w:r w:rsidRPr="001D6691">
              <w:rPr>
                <w:rFonts w:ascii="Calibri" w:hAnsi="Calibri" w:cs="Calibri"/>
              </w:rPr>
              <w:t>7.1%</w:t>
            </w:r>
          </w:p>
        </w:tc>
      </w:tr>
    </w:tbl>
    <w:p w14:paraId="2FA63A9E" w14:textId="77777777" w:rsidR="004604E9" w:rsidRPr="001D6691" w:rsidRDefault="004604E9" w:rsidP="004604E9"/>
    <w:tbl>
      <w:tblPr>
        <w:tblStyle w:val="TableGrid"/>
        <w:tblW w:w="0" w:type="auto"/>
        <w:tblLook w:val="04A0" w:firstRow="1" w:lastRow="0" w:firstColumn="1" w:lastColumn="0" w:noHBand="0" w:noVBand="1"/>
      </w:tblPr>
      <w:tblGrid>
        <w:gridCol w:w="3139"/>
        <w:gridCol w:w="1190"/>
        <w:gridCol w:w="1191"/>
        <w:gridCol w:w="1191"/>
        <w:gridCol w:w="1256"/>
        <w:gridCol w:w="1049"/>
      </w:tblGrid>
      <w:tr w:rsidR="009B4098" w:rsidRPr="001D6691" w14:paraId="1D0382D9" w14:textId="592ED3D1" w:rsidTr="009B4098">
        <w:tc>
          <w:tcPr>
            <w:tcW w:w="3139" w:type="dxa"/>
          </w:tcPr>
          <w:p w14:paraId="1723933F" w14:textId="77777777" w:rsidR="009B4098" w:rsidRPr="001D6691" w:rsidRDefault="009B4098" w:rsidP="002654DC">
            <w:pPr>
              <w:rPr>
                <w:rFonts w:ascii="Calibri" w:hAnsi="Calibri" w:cs="Calibri"/>
              </w:rPr>
            </w:pPr>
            <w:r w:rsidRPr="001D6691">
              <w:rPr>
                <w:rFonts w:ascii="Calibri" w:hAnsi="Calibri" w:cs="Calibri"/>
              </w:rPr>
              <w:t>Income type (successful claims):</w:t>
            </w:r>
          </w:p>
          <w:p w14:paraId="4AD4952D" w14:textId="77777777" w:rsidR="009B4098" w:rsidRPr="001D6691" w:rsidRDefault="009B4098" w:rsidP="002654DC"/>
        </w:tc>
        <w:tc>
          <w:tcPr>
            <w:tcW w:w="1190" w:type="dxa"/>
            <w:tcBorders>
              <w:bottom w:val="single" w:sz="4" w:space="0" w:color="auto"/>
            </w:tcBorders>
          </w:tcPr>
          <w:p w14:paraId="586BCF84" w14:textId="77777777" w:rsidR="009B4098" w:rsidRPr="001D6691" w:rsidRDefault="009B4098" w:rsidP="002654DC">
            <w:r w:rsidRPr="001D6691">
              <w:t>2016/17</w:t>
            </w:r>
          </w:p>
        </w:tc>
        <w:tc>
          <w:tcPr>
            <w:tcW w:w="1191" w:type="dxa"/>
            <w:tcBorders>
              <w:bottom w:val="single" w:sz="4" w:space="0" w:color="auto"/>
            </w:tcBorders>
          </w:tcPr>
          <w:p w14:paraId="3B04D192" w14:textId="77777777" w:rsidR="009B4098" w:rsidRPr="001D6691" w:rsidRDefault="009B4098" w:rsidP="002654DC">
            <w:r w:rsidRPr="001D6691">
              <w:t>2017/18</w:t>
            </w:r>
          </w:p>
        </w:tc>
        <w:tc>
          <w:tcPr>
            <w:tcW w:w="1191" w:type="dxa"/>
            <w:tcBorders>
              <w:bottom w:val="single" w:sz="4" w:space="0" w:color="auto"/>
            </w:tcBorders>
          </w:tcPr>
          <w:p w14:paraId="42E8A6FB" w14:textId="77777777" w:rsidR="009B4098" w:rsidRPr="001D6691" w:rsidRDefault="009B4098" w:rsidP="002654DC">
            <w:r w:rsidRPr="001D6691">
              <w:t>2018/19</w:t>
            </w:r>
          </w:p>
        </w:tc>
        <w:tc>
          <w:tcPr>
            <w:tcW w:w="1256" w:type="dxa"/>
            <w:tcBorders>
              <w:bottom w:val="single" w:sz="4" w:space="0" w:color="auto"/>
            </w:tcBorders>
          </w:tcPr>
          <w:p w14:paraId="725AB5F6" w14:textId="77777777" w:rsidR="009B4098" w:rsidRPr="001D6691" w:rsidRDefault="009B4098" w:rsidP="002654DC">
            <w:r w:rsidRPr="001D6691">
              <w:t>2019/20</w:t>
            </w:r>
          </w:p>
        </w:tc>
        <w:tc>
          <w:tcPr>
            <w:tcW w:w="1049" w:type="dxa"/>
            <w:tcBorders>
              <w:bottom w:val="single" w:sz="4" w:space="0" w:color="auto"/>
            </w:tcBorders>
          </w:tcPr>
          <w:p w14:paraId="7480EE56" w14:textId="03FB1656" w:rsidR="009B4098" w:rsidRPr="001D6691" w:rsidRDefault="009B4098" w:rsidP="002654DC">
            <w:r w:rsidRPr="001D6691">
              <w:t>2020/21 (up until end Feb 2021)</w:t>
            </w:r>
          </w:p>
        </w:tc>
      </w:tr>
      <w:tr w:rsidR="009B4098" w:rsidRPr="001D6691" w14:paraId="104C6E15" w14:textId="11444B49" w:rsidTr="009B4098">
        <w:tc>
          <w:tcPr>
            <w:tcW w:w="3139" w:type="dxa"/>
            <w:tcBorders>
              <w:right w:val="single" w:sz="4" w:space="0" w:color="auto"/>
            </w:tcBorders>
          </w:tcPr>
          <w:p w14:paraId="2ABF88A3" w14:textId="707F6657" w:rsidR="009B4098" w:rsidRPr="001D6691" w:rsidRDefault="001D6691" w:rsidP="002654DC">
            <w:r>
              <w:t>Pass</w:t>
            </w:r>
            <w:r w:rsidR="009B4098" w:rsidRPr="001D6691">
              <w:t>ported benefits (Income Support, Income Based Job Seekers Allowance and Employment Support Allowance etc.)</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14:paraId="10E9ABD6" w14:textId="77777777" w:rsidR="009B4098" w:rsidRPr="001D6691" w:rsidRDefault="009B4098" w:rsidP="002654DC">
            <w:r w:rsidRPr="001D6691">
              <w:rPr>
                <w:rFonts w:ascii="Calibri" w:hAnsi="Calibri" w:cs="Calibri"/>
              </w:rPr>
              <w:t>66.4%</w:t>
            </w:r>
          </w:p>
        </w:tc>
        <w:tc>
          <w:tcPr>
            <w:tcW w:w="1191" w:type="dxa"/>
            <w:tcBorders>
              <w:top w:val="single" w:sz="4" w:space="0" w:color="auto"/>
              <w:left w:val="nil"/>
              <w:bottom w:val="single" w:sz="4" w:space="0" w:color="auto"/>
              <w:right w:val="single" w:sz="4" w:space="0" w:color="auto"/>
            </w:tcBorders>
            <w:shd w:val="clear" w:color="auto" w:fill="auto"/>
            <w:vAlign w:val="bottom"/>
          </w:tcPr>
          <w:p w14:paraId="6F71E351" w14:textId="77777777" w:rsidR="009B4098" w:rsidRPr="001D6691" w:rsidRDefault="009B4098" w:rsidP="002654DC">
            <w:r w:rsidRPr="001D6691">
              <w:rPr>
                <w:rFonts w:ascii="Calibri" w:hAnsi="Calibri" w:cs="Calibri"/>
              </w:rPr>
              <w:t>68.8%</w:t>
            </w:r>
          </w:p>
        </w:tc>
        <w:tc>
          <w:tcPr>
            <w:tcW w:w="1191" w:type="dxa"/>
            <w:tcBorders>
              <w:top w:val="single" w:sz="4" w:space="0" w:color="auto"/>
              <w:left w:val="nil"/>
              <w:bottom w:val="single" w:sz="4" w:space="0" w:color="auto"/>
              <w:right w:val="single" w:sz="4" w:space="0" w:color="auto"/>
            </w:tcBorders>
            <w:shd w:val="clear" w:color="auto" w:fill="auto"/>
            <w:vAlign w:val="bottom"/>
          </w:tcPr>
          <w:p w14:paraId="7F2A8B90" w14:textId="77777777" w:rsidR="009B4098" w:rsidRPr="001D6691" w:rsidRDefault="009B4098" w:rsidP="002654DC">
            <w:r w:rsidRPr="001D6691">
              <w:rPr>
                <w:rFonts w:ascii="Calibri" w:hAnsi="Calibri" w:cs="Calibri"/>
              </w:rPr>
              <w:t>41.6%</w:t>
            </w:r>
          </w:p>
        </w:tc>
        <w:tc>
          <w:tcPr>
            <w:tcW w:w="1256" w:type="dxa"/>
            <w:tcBorders>
              <w:top w:val="single" w:sz="4" w:space="0" w:color="auto"/>
              <w:left w:val="nil"/>
              <w:bottom w:val="single" w:sz="4" w:space="0" w:color="auto"/>
              <w:right w:val="single" w:sz="4" w:space="0" w:color="auto"/>
            </w:tcBorders>
            <w:shd w:val="clear" w:color="auto" w:fill="auto"/>
            <w:vAlign w:val="bottom"/>
          </w:tcPr>
          <w:p w14:paraId="1E391E4F" w14:textId="77777777" w:rsidR="009B4098" w:rsidRPr="001D6691" w:rsidRDefault="009B4098" w:rsidP="002654DC">
            <w:r w:rsidRPr="001D6691">
              <w:rPr>
                <w:rFonts w:ascii="Calibri" w:hAnsi="Calibri" w:cs="Calibri"/>
              </w:rPr>
              <w:t>30.6%</w:t>
            </w:r>
          </w:p>
        </w:tc>
        <w:tc>
          <w:tcPr>
            <w:tcW w:w="1049" w:type="dxa"/>
            <w:tcBorders>
              <w:top w:val="single" w:sz="4" w:space="0" w:color="auto"/>
              <w:left w:val="nil"/>
              <w:bottom w:val="single" w:sz="4" w:space="0" w:color="auto"/>
              <w:right w:val="single" w:sz="4" w:space="0" w:color="auto"/>
            </w:tcBorders>
          </w:tcPr>
          <w:p w14:paraId="0408F4AF" w14:textId="5DA437E8" w:rsidR="009B4098" w:rsidRPr="001D6691" w:rsidRDefault="00901DCB" w:rsidP="002654DC">
            <w:pPr>
              <w:rPr>
                <w:rFonts w:ascii="Calibri" w:hAnsi="Calibri" w:cs="Calibri"/>
              </w:rPr>
            </w:pPr>
            <w:r w:rsidRPr="001D6691">
              <w:rPr>
                <w:rFonts w:ascii="Calibri" w:hAnsi="Calibri" w:cs="Calibri"/>
              </w:rPr>
              <w:t>17.9%</w:t>
            </w:r>
          </w:p>
        </w:tc>
      </w:tr>
      <w:tr w:rsidR="009B4098" w:rsidRPr="001D6691" w14:paraId="0B8A8852" w14:textId="669F83C9" w:rsidTr="009B4098">
        <w:tc>
          <w:tcPr>
            <w:tcW w:w="3139" w:type="dxa"/>
            <w:tcBorders>
              <w:right w:val="single" w:sz="4" w:space="0" w:color="auto"/>
            </w:tcBorders>
          </w:tcPr>
          <w:p w14:paraId="5F27C3A4" w14:textId="77777777" w:rsidR="009B4098" w:rsidRPr="001D6691" w:rsidRDefault="009B4098" w:rsidP="002654DC">
            <w:pPr>
              <w:rPr>
                <w:rFonts w:ascii="Calibri" w:hAnsi="Calibri" w:cs="Calibri"/>
              </w:rPr>
            </w:pPr>
            <w:r w:rsidRPr="001D6691">
              <w:rPr>
                <w:rFonts w:ascii="Calibri" w:hAnsi="Calibri" w:cs="Calibri"/>
              </w:rPr>
              <w:t>Working, low earnings</w:t>
            </w:r>
          </w:p>
        </w:tc>
        <w:tc>
          <w:tcPr>
            <w:tcW w:w="1190" w:type="dxa"/>
            <w:tcBorders>
              <w:top w:val="nil"/>
              <w:left w:val="single" w:sz="4" w:space="0" w:color="auto"/>
              <w:bottom w:val="single" w:sz="4" w:space="0" w:color="auto"/>
              <w:right w:val="single" w:sz="4" w:space="0" w:color="auto"/>
            </w:tcBorders>
            <w:shd w:val="clear" w:color="auto" w:fill="auto"/>
            <w:vAlign w:val="bottom"/>
          </w:tcPr>
          <w:p w14:paraId="13894445" w14:textId="77777777" w:rsidR="009B4098" w:rsidRPr="001D6691" w:rsidRDefault="009B4098" w:rsidP="002654DC">
            <w:r w:rsidRPr="001D6691">
              <w:rPr>
                <w:rFonts w:ascii="Calibri" w:hAnsi="Calibri" w:cs="Calibri"/>
              </w:rPr>
              <w:t>24.9%</w:t>
            </w:r>
          </w:p>
        </w:tc>
        <w:tc>
          <w:tcPr>
            <w:tcW w:w="1191" w:type="dxa"/>
            <w:tcBorders>
              <w:top w:val="nil"/>
              <w:left w:val="nil"/>
              <w:bottom w:val="single" w:sz="4" w:space="0" w:color="auto"/>
              <w:right w:val="single" w:sz="4" w:space="0" w:color="auto"/>
            </w:tcBorders>
            <w:shd w:val="clear" w:color="auto" w:fill="auto"/>
            <w:vAlign w:val="bottom"/>
          </w:tcPr>
          <w:p w14:paraId="140CCECE" w14:textId="77777777" w:rsidR="009B4098" w:rsidRPr="001D6691" w:rsidRDefault="009B4098" w:rsidP="002654DC">
            <w:r w:rsidRPr="001D6691">
              <w:rPr>
                <w:rFonts w:ascii="Calibri" w:hAnsi="Calibri" w:cs="Calibri"/>
              </w:rPr>
              <w:t>16.7%</w:t>
            </w:r>
          </w:p>
        </w:tc>
        <w:tc>
          <w:tcPr>
            <w:tcW w:w="1191" w:type="dxa"/>
            <w:tcBorders>
              <w:top w:val="nil"/>
              <w:left w:val="nil"/>
              <w:bottom w:val="single" w:sz="4" w:space="0" w:color="auto"/>
              <w:right w:val="single" w:sz="4" w:space="0" w:color="auto"/>
            </w:tcBorders>
            <w:shd w:val="clear" w:color="auto" w:fill="auto"/>
            <w:vAlign w:val="bottom"/>
          </w:tcPr>
          <w:p w14:paraId="4A66701B" w14:textId="77777777" w:rsidR="009B4098" w:rsidRPr="001D6691" w:rsidRDefault="009B4098" w:rsidP="002654DC">
            <w:r w:rsidRPr="001D6691">
              <w:rPr>
                <w:rFonts w:ascii="Calibri" w:hAnsi="Calibri" w:cs="Calibri"/>
              </w:rPr>
              <w:t>14.5%</w:t>
            </w:r>
          </w:p>
        </w:tc>
        <w:tc>
          <w:tcPr>
            <w:tcW w:w="1256" w:type="dxa"/>
            <w:tcBorders>
              <w:top w:val="nil"/>
              <w:left w:val="nil"/>
              <w:bottom w:val="single" w:sz="4" w:space="0" w:color="auto"/>
              <w:right w:val="single" w:sz="4" w:space="0" w:color="auto"/>
            </w:tcBorders>
            <w:shd w:val="clear" w:color="auto" w:fill="auto"/>
            <w:vAlign w:val="bottom"/>
          </w:tcPr>
          <w:p w14:paraId="56E78949" w14:textId="77777777" w:rsidR="009B4098" w:rsidRPr="001D6691" w:rsidRDefault="009B4098" w:rsidP="002654DC">
            <w:r w:rsidRPr="001D6691">
              <w:rPr>
                <w:rFonts w:ascii="Calibri" w:hAnsi="Calibri" w:cs="Calibri"/>
              </w:rPr>
              <w:t>10.3%</w:t>
            </w:r>
          </w:p>
        </w:tc>
        <w:tc>
          <w:tcPr>
            <w:tcW w:w="1049" w:type="dxa"/>
            <w:tcBorders>
              <w:top w:val="nil"/>
              <w:left w:val="nil"/>
              <w:bottom w:val="single" w:sz="4" w:space="0" w:color="auto"/>
              <w:right w:val="single" w:sz="4" w:space="0" w:color="auto"/>
            </w:tcBorders>
          </w:tcPr>
          <w:p w14:paraId="108FA84A" w14:textId="0001AC75" w:rsidR="009B4098" w:rsidRPr="001D6691" w:rsidRDefault="00901DCB" w:rsidP="002654DC">
            <w:pPr>
              <w:rPr>
                <w:rFonts w:ascii="Calibri" w:hAnsi="Calibri" w:cs="Calibri"/>
              </w:rPr>
            </w:pPr>
            <w:r w:rsidRPr="001D6691">
              <w:rPr>
                <w:rFonts w:ascii="Calibri" w:hAnsi="Calibri" w:cs="Calibri"/>
              </w:rPr>
              <w:t>5.4%</w:t>
            </w:r>
          </w:p>
        </w:tc>
      </w:tr>
      <w:tr w:rsidR="009B4098" w:rsidRPr="001D6691" w14:paraId="56900D7E" w14:textId="7237D26E" w:rsidTr="009B4098">
        <w:tc>
          <w:tcPr>
            <w:tcW w:w="3139" w:type="dxa"/>
            <w:tcBorders>
              <w:right w:val="single" w:sz="4" w:space="0" w:color="auto"/>
            </w:tcBorders>
          </w:tcPr>
          <w:p w14:paraId="5C9C5A40" w14:textId="70300D35" w:rsidR="009B4098" w:rsidRPr="001D6691" w:rsidRDefault="009B4098" w:rsidP="002654DC">
            <w:pPr>
              <w:rPr>
                <w:rFonts w:ascii="Calibri" w:hAnsi="Calibri" w:cs="Calibri"/>
              </w:rPr>
            </w:pPr>
            <w:r w:rsidRPr="001D6691">
              <w:rPr>
                <w:rFonts w:ascii="Calibri" w:hAnsi="Calibri" w:cs="Calibri"/>
              </w:rPr>
              <w:t>Not pass ported benefits but not working</w:t>
            </w:r>
          </w:p>
        </w:tc>
        <w:tc>
          <w:tcPr>
            <w:tcW w:w="1190" w:type="dxa"/>
            <w:tcBorders>
              <w:top w:val="nil"/>
              <w:left w:val="single" w:sz="4" w:space="0" w:color="auto"/>
              <w:bottom w:val="single" w:sz="4" w:space="0" w:color="auto"/>
              <w:right w:val="single" w:sz="4" w:space="0" w:color="auto"/>
            </w:tcBorders>
            <w:shd w:val="clear" w:color="auto" w:fill="auto"/>
            <w:vAlign w:val="bottom"/>
          </w:tcPr>
          <w:p w14:paraId="753F2662" w14:textId="77777777" w:rsidR="009B4098" w:rsidRPr="001D6691" w:rsidRDefault="009B4098" w:rsidP="002654DC">
            <w:r w:rsidRPr="001D6691">
              <w:rPr>
                <w:rFonts w:ascii="Calibri" w:hAnsi="Calibri" w:cs="Calibri"/>
              </w:rPr>
              <w:t>4.6%</w:t>
            </w:r>
          </w:p>
        </w:tc>
        <w:tc>
          <w:tcPr>
            <w:tcW w:w="1191" w:type="dxa"/>
            <w:tcBorders>
              <w:top w:val="nil"/>
              <w:left w:val="nil"/>
              <w:bottom w:val="single" w:sz="4" w:space="0" w:color="auto"/>
              <w:right w:val="single" w:sz="4" w:space="0" w:color="auto"/>
            </w:tcBorders>
            <w:shd w:val="clear" w:color="auto" w:fill="auto"/>
            <w:vAlign w:val="bottom"/>
          </w:tcPr>
          <w:p w14:paraId="12B07557" w14:textId="77777777" w:rsidR="009B4098" w:rsidRPr="001D6691" w:rsidRDefault="009B4098" w:rsidP="002654DC">
            <w:r w:rsidRPr="001D6691">
              <w:rPr>
                <w:rFonts w:ascii="Calibri" w:hAnsi="Calibri" w:cs="Calibri"/>
              </w:rPr>
              <w:t>4.1%</w:t>
            </w:r>
          </w:p>
        </w:tc>
        <w:tc>
          <w:tcPr>
            <w:tcW w:w="1191" w:type="dxa"/>
            <w:tcBorders>
              <w:top w:val="nil"/>
              <w:left w:val="nil"/>
              <w:bottom w:val="single" w:sz="4" w:space="0" w:color="auto"/>
              <w:right w:val="single" w:sz="4" w:space="0" w:color="auto"/>
            </w:tcBorders>
            <w:shd w:val="clear" w:color="auto" w:fill="auto"/>
            <w:vAlign w:val="bottom"/>
          </w:tcPr>
          <w:p w14:paraId="16924846" w14:textId="77777777" w:rsidR="009B4098" w:rsidRPr="001D6691" w:rsidRDefault="009B4098" w:rsidP="002654DC">
            <w:r w:rsidRPr="001D6691">
              <w:rPr>
                <w:rFonts w:ascii="Calibri" w:hAnsi="Calibri" w:cs="Calibri"/>
              </w:rPr>
              <w:t>2.5%</w:t>
            </w:r>
          </w:p>
        </w:tc>
        <w:tc>
          <w:tcPr>
            <w:tcW w:w="1256" w:type="dxa"/>
            <w:tcBorders>
              <w:top w:val="nil"/>
              <w:left w:val="nil"/>
              <w:bottom w:val="single" w:sz="4" w:space="0" w:color="auto"/>
              <w:right w:val="single" w:sz="4" w:space="0" w:color="auto"/>
            </w:tcBorders>
            <w:shd w:val="clear" w:color="auto" w:fill="auto"/>
            <w:vAlign w:val="bottom"/>
          </w:tcPr>
          <w:p w14:paraId="04EB6BB7" w14:textId="77777777" w:rsidR="009B4098" w:rsidRPr="001D6691" w:rsidRDefault="009B4098" w:rsidP="002654DC">
            <w:r w:rsidRPr="001D6691">
              <w:rPr>
                <w:rFonts w:ascii="Calibri" w:hAnsi="Calibri" w:cs="Calibri"/>
              </w:rPr>
              <w:t>2.0%</w:t>
            </w:r>
          </w:p>
        </w:tc>
        <w:tc>
          <w:tcPr>
            <w:tcW w:w="1049" w:type="dxa"/>
            <w:tcBorders>
              <w:top w:val="nil"/>
              <w:left w:val="nil"/>
              <w:bottom w:val="single" w:sz="4" w:space="0" w:color="auto"/>
              <w:right w:val="single" w:sz="4" w:space="0" w:color="auto"/>
            </w:tcBorders>
          </w:tcPr>
          <w:p w14:paraId="6290C4F6" w14:textId="5D41B834" w:rsidR="009B4098" w:rsidRPr="001D6691" w:rsidRDefault="00CA3CFC" w:rsidP="002654DC">
            <w:pPr>
              <w:rPr>
                <w:rFonts w:ascii="Calibri" w:hAnsi="Calibri" w:cs="Calibri"/>
              </w:rPr>
            </w:pPr>
            <w:r w:rsidRPr="001D6691">
              <w:rPr>
                <w:rFonts w:ascii="Calibri" w:hAnsi="Calibri" w:cs="Calibri"/>
              </w:rPr>
              <w:t>0.5%</w:t>
            </w:r>
          </w:p>
        </w:tc>
      </w:tr>
      <w:tr w:rsidR="009B4098" w:rsidRPr="001D6691" w14:paraId="1958EC57" w14:textId="66E10D12" w:rsidTr="009B4098">
        <w:tc>
          <w:tcPr>
            <w:tcW w:w="3139" w:type="dxa"/>
            <w:tcBorders>
              <w:right w:val="single" w:sz="4" w:space="0" w:color="auto"/>
            </w:tcBorders>
          </w:tcPr>
          <w:p w14:paraId="6F627595" w14:textId="77777777" w:rsidR="009B4098" w:rsidRPr="001D6691" w:rsidRDefault="009B4098" w:rsidP="002654DC">
            <w:r w:rsidRPr="001D6691">
              <w:t>Pensioner</w:t>
            </w:r>
          </w:p>
        </w:tc>
        <w:tc>
          <w:tcPr>
            <w:tcW w:w="1190" w:type="dxa"/>
            <w:tcBorders>
              <w:top w:val="nil"/>
              <w:left w:val="single" w:sz="4" w:space="0" w:color="auto"/>
              <w:bottom w:val="single" w:sz="4" w:space="0" w:color="auto"/>
              <w:right w:val="single" w:sz="4" w:space="0" w:color="auto"/>
            </w:tcBorders>
            <w:shd w:val="clear" w:color="auto" w:fill="auto"/>
            <w:vAlign w:val="bottom"/>
          </w:tcPr>
          <w:p w14:paraId="2F45DB07" w14:textId="77777777" w:rsidR="009B4098" w:rsidRPr="001D6691" w:rsidRDefault="009B4098" w:rsidP="002654DC">
            <w:r w:rsidRPr="001D6691">
              <w:rPr>
                <w:rFonts w:ascii="Calibri" w:hAnsi="Calibri" w:cs="Calibri"/>
              </w:rPr>
              <w:t>1.6%</w:t>
            </w:r>
          </w:p>
        </w:tc>
        <w:tc>
          <w:tcPr>
            <w:tcW w:w="1191" w:type="dxa"/>
            <w:tcBorders>
              <w:top w:val="nil"/>
              <w:left w:val="nil"/>
              <w:bottom w:val="single" w:sz="4" w:space="0" w:color="auto"/>
              <w:right w:val="single" w:sz="4" w:space="0" w:color="auto"/>
            </w:tcBorders>
            <w:shd w:val="clear" w:color="auto" w:fill="auto"/>
            <w:vAlign w:val="bottom"/>
          </w:tcPr>
          <w:p w14:paraId="25F065CC" w14:textId="77777777" w:rsidR="009B4098" w:rsidRPr="001D6691" w:rsidRDefault="009B4098" w:rsidP="002654DC">
            <w:r w:rsidRPr="001D6691">
              <w:rPr>
                <w:rFonts w:ascii="Calibri" w:hAnsi="Calibri" w:cs="Calibri"/>
              </w:rPr>
              <w:t>1.8%</w:t>
            </w:r>
          </w:p>
        </w:tc>
        <w:tc>
          <w:tcPr>
            <w:tcW w:w="1191" w:type="dxa"/>
            <w:tcBorders>
              <w:top w:val="nil"/>
              <w:left w:val="nil"/>
              <w:bottom w:val="single" w:sz="4" w:space="0" w:color="auto"/>
              <w:right w:val="single" w:sz="4" w:space="0" w:color="auto"/>
            </w:tcBorders>
            <w:shd w:val="clear" w:color="auto" w:fill="auto"/>
            <w:vAlign w:val="bottom"/>
          </w:tcPr>
          <w:p w14:paraId="127E1D2D" w14:textId="77777777" w:rsidR="009B4098" w:rsidRPr="001D6691" w:rsidRDefault="009B4098" w:rsidP="002654DC">
            <w:r w:rsidRPr="001D6691">
              <w:rPr>
                <w:rFonts w:ascii="Calibri" w:hAnsi="Calibri" w:cs="Calibri"/>
              </w:rPr>
              <w:t>1.1%</w:t>
            </w:r>
          </w:p>
        </w:tc>
        <w:tc>
          <w:tcPr>
            <w:tcW w:w="1256" w:type="dxa"/>
            <w:tcBorders>
              <w:top w:val="nil"/>
              <w:left w:val="nil"/>
              <w:bottom w:val="single" w:sz="4" w:space="0" w:color="auto"/>
              <w:right w:val="single" w:sz="4" w:space="0" w:color="auto"/>
            </w:tcBorders>
            <w:shd w:val="clear" w:color="auto" w:fill="auto"/>
            <w:vAlign w:val="bottom"/>
          </w:tcPr>
          <w:p w14:paraId="0B320791" w14:textId="77777777" w:rsidR="009B4098" w:rsidRPr="001D6691" w:rsidRDefault="009B4098" w:rsidP="002654DC">
            <w:r w:rsidRPr="001D6691">
              <w:rPr>
                <w:rFonts w:ascii="Calibri" w:hAnsi="Calibri" w:cs="Calibri"/>
              </w:rPr>
              <w:t>1.5%</w:t>
            </w:r>
          </w:p>
        </w:tc>
        <w:tc>
          <w:tcPr>
            <w:tcW w:w="1049" w:type="dxa"/>
            <w:tcBorders>
              <w:top w:val="nil"/>
              <w:left w:val="nil"/>
              <w:bottom w:val="single" w:sz="4" w:space="0" w:color="auto"/>
              <w:right w:val="single" w:sz="4" w:space="0" w:color="auto"/>
            </w:tcBorders>
          </w:tcPr>
          <w:p w14:paraId="62BF6778" w14:textId="3D4489EB" w:rsidR="009B4098" w:rsidRPr="001D6691" w:rsidRDefault="00CA3CFC" w:rsidP="002654DC">
            <w:pPr>
              <w:rPr>
                <w:rFonts w:ascii="Calibri" w:hAnsi="Calibri" w:cs="Calibri"/>
              </w:rPr>
            </w:pPr>
            <w:r w:rsidRPr="001D6691">
              <w:rPr>
                <w:rFonts w:ascii="Calibri" w:hAnsi="Calibri" w:cs="Calibri"/>
              </w:rPr>
              <w:t>0.5%</w:t>
            </w:r>
          </w:p>
        </w:tc>
      </w:tr>
      <w:tr w:rsidR="009B4098" w:rsidRPr="001D6691" w14:paraId="3E59B2A4" w14:textId="63F15111" w:rsidTr="009B4098">
        <w:tc>
          <w:tcPr>
            <w:tcW w:w="3139" w:type="dxa"/>
            <w:tcBorders>
              <w:right w:val="single" w:sz="4" w:space="0" w:color="auto"/>
            </w:tcBorders>
          </w:tcPr>
          <w:p w14:paraId="036F94F5" w14:textId="77777777" w:rsidR="009B4098" w:rsidRPr="001D6691" w:rsidRDefault="009B4098" w:rsidP="002654DC">
            <w:r w:rsidRPr="001D6691">
              <w:t>Universal Credit</w:t>
            </w:r>
          </w:p>
        </w:tc>
        <w:tc>
          <w:tcPr>
            <w:tcW w:w="1190" w:type="dxa"/>
            <w:tcBorders>
              <w:top w:val="nil"/>
              <w:left w:val="single" w:sz="4" w:space="0" w:color="auto"/>
              <w:bottom w:val="single" w:sz="4" w:space="0" w:color="auto"/>
              <w:right w:val="single" w:sz="4" w:space="0" w:color="auto"/>
            </w:tcBorders>
            <w:shd w:val="clear" w:color="auto" w:fill="auto"/>
            <w:vAlign w:val="bottom"/>
          </w:tcPr>
          <w:p w14:paraId="6AB23C30" w14:textId="77777777" w:rsidR="009B4098" w:rsidRPr="001D6691" w:rsidRDefault="009B4098" w:rsidP="002654DC">
            <w:r w:rsidRPr="001D6691">
              <w:rPr>
                <w:rFonts w:ascii="Calibri" w:hAnsi="Calibri" w:cs="Calibri"/>
              </w:rPr>
              <w:t>2.2%</w:t>
            </w:r>
          </w:p>
        </w:tc>
        <w:tc>
          <w:tcPr>
            <w:tcW w:w="1191" w:type="dxa"/>
            <w:tcBorders>
              <w:top w:val="nil"/>
              <w:left w:val="nil"/>
              <w:bottom w:val="single" w:sz="4" w:space="0" w:color="auto"/>
              <w:right w:val="single" w:sz="4" w:space="0" w:color="auto"/>
            </w:tcBorders>
            <w:shd w:val="clear" w:color="auto" w:fill="auto"/>
            <w:vAlign w:val="bottom"/>
          </w:tcPr>
          <w:p w14:paraId="52BBFEB0" w14:textId="77777777" w:rsidR="009B4098" w:rsidRPr="001D6691" w:rsidRDefault="009B4098" w:rsidP="002654DC">
            <w:r w:rsidRPr="001D6691">
              <w:rPr>
                <w:rFonts w:ascii="Calibri" w:hAnsi="Calibri" w:cs="Calibri"/>
              </w:rPr>
              <w:t>8.1%</w:t>
            </w:r>
          </w:p>
        </w:tc>
        <w:tc>
          <w:tcPr>
            <w:tcW w:w="1191" w:type="dxa"/>
            <w:tcBorders>
              <w:top w:val="nil"/>
              <w:left w:val="nil"/>
              <w:bottom w:val="single" w:sz="4" w:space="0" w:color="auto"/>
              <w:right w:val="single" w:sz="4" w:space="0" w:color="auto"/>
            </w:tcBorders>
            <w:shd w:val="clear" w:color="auto" w:fill="auto"/>
            <w:vAlign w:val="bottom"/>
          </w:tcPr>
          <w:p w14:paraId="11268C71" w14:textId="77777777" w:rsidR="009B4098" w:rsidRPr="001D6691" w:rsidRDefault="009B4098" w:rsidP="002654DC">
            <w:r w:rsidRPr="001D6691">
              <w:rPr>
                <w:rFonts w:ascii="Calibri" w:hAnsi="Calibri" w:cs="Calibri"/>
              </w:rPr>
              <w:t>39.1%</w:t>
            </w:r>
          </w:p>
        </w:tc>
        <w:tc>
          <w:tcPr>
            <w:tcW w:w="1256" w:type="dxa"/>
            <w:tcBorders>
              <w:top w:val="nil"/>
              <w:left w:val="nil"/>
              <w:bottom w:val="single" w:sz="4" w:space="0" w:color="auto"/>
              <w:right w:val="single" w:sz="4" w:space="0" w:color="auto"/>
            </w:tcBorders>
            <w:shd w:val="clear" w:color="auto" w:fill="auto"/>
            <w:vAlign w:val="bottom"/>
          </w:tcPr>
          <w:p w14:paraId="0EE6911D" w14:textId="77777777" w:rsidR="009B4098" w:rsidRPr="001D6691" w:rsidRDefault="009B4098" w:rsidP="002654DC">
            <w:r w:rsidRPr="001D6691">
              <w:rPr>
                <w:rFonts w:ascii="Calibri" w:hAnsi="Calibri" w:cs="Calibri"/>
              </w:rPr>
              <w:t>55.5%</w:t>
            </w:r>
          </w:p>
        </w:tc>
        <w:tc>
          <w:tcPr>
            <w:tcW w:w="1049" w:type="dxa"/>
            <w:tcBorders>
              <w:top w:val="nil"/>
              <w:left w:val="nil"/>
              <w:bottom w:val="single" w:sz="4" w:space="0" w:color="auto"/>
              <w:right w:val="single" w:sz="4" w:space="0" w:color="auto"/>
            </w:tcBorders>
          </w:tcPr>
          <w:p w14:paraId="3BBFD749" w14:textId="096BCCD9" w:rsidR="009B4098" w:rsidRPr="001D6691" w:rsidRDefault="00CA3CFC" w:rsidP="002654DC">
            <w:pPr>
              <w:rPr>
                <w:rFonts w:ascii="Calibri" w:hAnsi="Calibri" w:cs="Calibri"/>
              </w:rPr>
            </w:pPr>
            <w:r w:rsidRPr="001D6691">
              <w:rPr>
                <w:rFonts w:ascii="Calibri" w:hAnsi="Calibri" w:cs="Calibri"/>
              </w:rPr>
              <w:t>75.8%</w:t>
            </w:r>
          </w:p>
        </w:tc>
      </w:tr>
      <w:tr w:rsidR="009B4098" w:rsidRPr="001D6691" w14:paraId="510634B5" w14:textId="49B2EAC1" w:rsidTr="009B4098">
        <w:tc>
          <w:tcPr>
            <w:tcW w:w="3139" w:type="dxa"/>
            <w:tcBorders>
              <w:right w:val="single" w:sz="4" w:space="0" w:color="auto"/>
            </w:tcBorders>
          </w:tcPr>
          <w:p w14:paraId="122724C2" w14:textId="77777777" w:rsidR="009B4098" w:rsidRPr="001D6691" w:rsidRDefault="009B4098" w:rsidP="002654DC">
            <w:r w:rsidRPr="001D6691">
              <w:t>No income</w:t>
            </w:r>
          </w:p>
        </w:tc>
        <w:tc>
          <w:tcPr>
            <w:tcW w:w="1190" w:type="dxa"/>
            <w:tcBorders>
              <w:top w:val="nil"/>
              <w:left w:val="single" w:sz="4" w:space="0" w:color="auto"/>
              <w:bottom w:val="single" w:sz="4" w:space="0" w:color="auto"/>
              <w:right w:val="single" w:sz="4" w:space="0" w:color="auto"/>
            </w:tcBorders>
            <w:shd w:val="clear" w:color="auto" w:fill="auto"/>
            <w:vAlign w:val="bottom"/>
          </w:tcPr>
          <w:p w14:paraId="02B9DE87" w14:textId="77777777" w:rsidR="009B4098" w:rsidRPr="001D6691" w:rsidRDefault="009B4098" w:rsidP="002654DC">
            <w:r w:rsidRPr="001D6691">
              <w:rPr>
                <w:rFonts w:ascii="Calibri" w:hAnsi="Calibri" w:cs="Calibri"/>
              </w:rPr>
              <w:t>0.4%</w:t>
            </w:r>
          </w:p>
        </w:tc>
        <w:tc>
          <w:tcPr>
            <w:tcW w:w="1191" w:type="dxa"/>
            <w:tcBorders>
              <w:top w:val="nil"/>
              <w:left w:val="nil"/>
              <w:bottom w:val="single" w:sz="4" w:space="0" w:color="auto"/>
              <w:right w:val="single" w:sz="4" w:space="0" w:color="auto"/>
            </w:tcBorders>
            <w:shd w:val="clear" w:color="auto" w:fill="auto"/>
            <w:vAlign w:val="bottom"/>
          </w:tcPr>
          <w:p w14:paraId="2F9A8F6D" w14:textId="77777777" w:rsidR="009B4098" w:rsidRPr="001D6691" w:rsidRDefault="009B4098" w:rsidP="002654DC">
            <w:r w:rsidRPr="001D6691">
              <w:rPr>
                <w:rFonts w:ascii="Calibri" w:hAnsi="Calibri" w:cs="Calibri"/>
              </w:rPr>
              <w:t>0.5%</w:t>
            </w:r>
          </w:p>
        </w:tc>
        <w:tc>
          <w:tcPr>
            <w:tcW w:w="1191" w:type="dxa"/>
            <w:tcBorders>
              <w:top w:val="nil"/>
              <w:left w:val="nil"/>
              <w:bottom w:val="single" w:sz="4" w:space="0" w:color="auto"/>
              <w:right w:val="single" w:sz="4" w:space="0" w:color="auto"/>
            </w:tcBorders>
            <w:shd w:val="clear" w:color="auto" w:fill="auto"/>
            <w:vAlign w:val="bottom"/>
          </w:tcPr>
          <w:p w14:paraId="577D0CC9" w14:textId="77777777" w:rsidR="009B4098" w:rsidRPr="001D6691" w:rsidRDefault="009B4098" w:rsidP="002654DC">
            <w:r w:rsidRPr="001D6691">
              <w:rPr>
                <w:rFonts w:ascii="Calibri" w:hAnsi="Calibri" w:cs="Calibri"/>
              </w:rPr>
              <w:t>1.1%</w:t>
            </w:r>
          </w:p>
        </w:tc>
        <w:tc>
          <w:tcPr>
            <w:tcW w:w="1256" w:type="dxa"/>
            <w:tcBorders>
              <w:top w:val="nil"/>
              <w:left w:val="nil"/>
              <w:bottom w:val="single" w:sz="4" w:space="0" w:color="auto"/>
              <w:right w:val="single" w:sz="4" w:space="0" w:color="auto"/>
            </w:tcBorders>
            <w:shd w:val="clear" w:color="auto" w:fill="auto"/>
            <w:vAlign w:val="bottom"/>
          </w:tcPr>
          <w:p w14:paraId="736050BC" w14:textId="77777777" w:rsidR="009B4098" w:rsidRPr="001D6691" w:rsidRDefault="009B4098" w:rsidP="002654DC">
            <w:r w:rsidRPr="001D6691">
              <w:rPr>
                <w:rFonts w:ascii="Calibri" w:hAnsi="Calibri" w:cs="Calibri"/>
              </w:rPr>
              <w:t>0.2%</w:t>
            </w:r>
          </w:p>
        </w:tc>
        <w:tc>
          <w:tcPr>
            <w:tcW w:w="1049" w:type="dxa"/>
            <w:tcBorders>
              <w:top w:val="nil"/>
              <w:left w:val="nil"/>
              <w:bottom w:val="single" w:sz="4" w:space="0" w:color="auto"/>
              <w:right w:val="single" w:sz="4" w:space="0" w:color="auto"/>
            </w:tcBorders>
          </w:tcPr>
          <w:p w14:paraId="6FE4C2C8" w14:textId="1F5AD137" w:rsidR="009B4098" w:rsidRPr="001D6691" w:rsidRDefault="00CA3CFC" w:rsidP="002654DC">
            <w:pPr>
              <w:rPr>
                <w:rFonts w:ascii="Calibri" w:hAnsi="Calibri" w:cs="Calibri"/>
              </w:rPr>
            </w:pPr>
            <w:r w:rsidRPr="001D6691">
              <w:rPr>
                <w:rFonts w:ascii="Calibri" w:hAnsi="Calibri" w:cs="Calibri"/>
              </w:rPr>
              <w:t>0%</w:t>
            </w:r>
          </w:p>
        </w:tc>
      </w:tr>
    </w:tbl>
    <w:p w14:paraId="7620D9B2" w14:textId="77777777" w:rsidR="004604E9" w:rsidRPr="001D6691" w:rsidRDefault="004604E9" w:rsidP="004604E9"/>
    <w:p w14:paraId="5CD5FA8C" w14:textId="4F355C94" w:rsidR="004604E9" w:rsidRDefault="004604E9" w:rsidP="004604E9">
      <w:r w:rsidRPr="001D6691">
        <w:t xml:space="preserve">This is further evidence showing that many households in the city that have to rely on the private rented sector, cannot afford the high rents, with added </w:t>
      </w:r>
      <w:r w:rsidR="009B4098" w:rsidRPr="001D6691">
        <w:t>pressure</w:t>
      </w:r>
      <w:r w:rsidRPr="001D6691">
        <w:t xml:space="preserve"> on househ</w:t>
      </w:r>
      <w:r w:rsidR="001D6691">
        <w:t>olds due to the Welfare Reforms</w:t>
      </w:r>
      <w:r w:rsidRPr="001D6691">
        <w:t xml:space="preserve"> introduced over the last decade. </w:t>
      </w:r>
      <w:r w:rsidR="009B4098" w:rsidRPr="001D6691">
        <w:t xml:space="preserve">Looking at evidence from the most recent financial year, we link the increase in claims to additional </w:t>
      </w:r>
      <w:r w:rsidR="00CA3CFC" w:rsidRPr="001D6691">
        <w:t>pressures</w:t>
      </w:r>
      <w:r w:rsidR="009B4098" w:rsidRPr="001D6691">
        <w:t xml:space="preserve"> </w:t>
      </w:r>
      <w:r w:rsidR="00CA3CFC" w:rsidRPr="001D6691">
        <w:t>households</w:t>
      </w:r>
      <w:r w:rsidR="009B4098" w:rsidRPr="001D6691">
        <w:t xml:space="preserve"> are facing due to the pandemic.</w:t>
      </w:r>
    </w:p>
    <w:p w14:paraId="22937589" w14:textId="6F32BF5C" w:rsidR="00B114C0" w:rsidRDefault="00B114C0" w:rsidP="1FB7342A"/>
    <w:p w14:paraId="08E41A6C" w14:textId="5B38F505" w:rsidR="00CE387E" w:rsidRPr="00A05636" w:rsidRDefault="00A05636" w:rsidP="00A05636">
      <w:pPr>
        <w:pStyle w:val="Heading3"/>
      </w:pPr>
      <w:r w:rsidRPr="00A05636">
        <w:t xml:space="preserve"> </w:t>
      </w:r>
      <w:bookmarkStart w:id="55" w:name="_Toc72137211"/>
      <w:r w:rsidRPr="00A05636">
        <w:t>7.4 -</w:t>
      </w:r>
      <w:r w:rsidR="00CE387E" w:rsidRPr="00A05636">
        <w:t xml:space="preserve"> Summary of the causes of homelessness</w:t>
      </w:r>
      <w:bookmarkEnd w:id="55"/>
    </w:p>
    <w:p w14:paraId="7A130DE1" w14:textId="6F57AD29" w:rsidR="00544854" w:rsidRPr="0056487D" w:rsidRDefault="00544854" w:rsidP="00544854">
      <w:pPr>
        <w:contextualSpacing/>
        <w:rPr>
          <w:rFonts w:cstheme="minorHAnsi"/>
        </w:rPr>
      </w:pPr>
      <w:r w:rsidRPr="0056487D">
        <w:rPr>
          <w:rFonts w:cstheme="minorHAnsi"/>
        </w:rPr>
        <w:t>In summary, a range of structural and individual factors cause each case of homelessness, but clear trends can be observed within the data and evidence to show us what the major structural</w:t>
      </w:r>
      <w:r w:rsidR="00CD36B8" w:rsidRPr="0056487D">
        <w:rPr>
          <w:rFonts w:cstheme="minorHAnsi"/>
        </w:rPr>
        <w:t xml:space="preserve"> issues are that drive</w:t>
      </w:r>
      <w:r w:rsidRPr="0056487D">
        <w:rPr>
          <w:rFonts w:cstheme="minorHAnsi"/>
        </w:rPr>
        <w:t xml:space="preserve"> homelessness in Oxford.</w:t>
      </w:r>
    </w:p>
    <w:p w14:paraId="7C5E690A" w14:textId="77777777" w:rsidR="00544854" w:rsidRPr="0056487D" w:rsidRDefault="00544854" w:rsidP="00544854">
      <w:pPr>
        <w:contextualSpacing/>
        <w:rPr>
          <w:rFonts w:cstheme="minorHAnsi"/>
        </w:rPr>
      </w:pPr>
    </w:p>
    <w:p w14:paraId="45BCE540" w14:textId="08C5D7CF" w:rsidR="00544854" w:rsidRPr="0056487D" w:rsidRDefault="00544854" w:rsidP="00544854">
      <w:pPr>
        <w:contextualSpacing/>
        <w:rPr>
          <w:rFonts w:cstheme="minorHAnsi"/>
        </w:rPr>
      </w:pPr>
      <w:r w:rsidRPr="0056487D">
        <w:rPr>
          <w:rFonts w:cstheme="minorHAnsi"/>
        </w:rPr>
        <w:t>The private rented sector is c</w:t>
      </w:r>
      <w:r w:rsidR="00570C49" w:rsidRPr="0056487D">
        <w:rPr>
          <w:rFonts w:cstheme="minorHAnsi"/>
        </w:rPr>
        <w:t>learly the most important source of homelessness</w:t>
      </w:r>
      <w:r w:rsidRPr="0056487D">
        <w:rPr>
          <w:rFonts w:cstheme="minorHAnsi"/>
        </w:rPr>
        <w:t xml:space="preserve">, generating a plurality (although </w:t>
      </w:r>
      <w:r w:rsidR="00570C49" w:rsidRPr="0056487D">
        <w:rPr>
          <w:rFonts w:cstheme="minorHAnsi"/>
        </w:rPr>
        <w:t>not</w:t>
      </w:r>
      <w:r w:rsidRPr="0056487D">
        <w:rPr>
          <w:rFonts w:cstheme="minorHAnsi"/>
        </w:rPr>
        <w:t xml:space="preserve"> a majority) of the homelessness in the city. This can clearly be observed in th</w:t>
      </w:r>
      <w:r w:rsidR="00570C49" w:rsidRPr="0056487D">
        <w:rPr>
          <w:rFonts w:cstheme="minorHAnsi"/>
        </w:rPr>
        <w:t xml:space="preserve">e </w:t>
      </w:r>
      <w:r w:rsidR="00CD36B8" w:rsidRPr="0056487D">
        <w:rPr>
          <w:rFonts w:cstheme="minorHAnsi"/>
        </w:rPr>
        <w:lastRenderedPageBreak/>
        <w:t>statutory</w:t>
      </w:r>
      <w:r w:rsidR="00570C49" w:rsidRPr="0056487D">
        <w:rPr>
          <w:rFonts w:cstheme="minorHAnsi"/>
        </w:rPr>
        <w:t xml:space="preserve"> </w:t>
      </w:r>
      <w:r w:rsidR="00CD36B8" w:rsidRPr="0056487D">
        <w:rPr>
          <w:rFonts w:cstheme="minorHAnsi"/>
        </w:rPr>
        <w:t>homelessness</w:t>
      </w:r>
      <w:r w:rsidR="00570C49" w:rsidRPr="0056487D">
        <w:rPr>
          <w:rFonts w:cstheme="minorHAnsi"/>
        </w:rPr>
        <w:t xml:space="preserve"> data showing the ending of PRS tenancies as the biggest </w:t>
      </w:r>
      <w:r w:rsidR="00CD36B8" w:rsidRPr="0056487D">
        <w:rPr>
          <w:rFonts w:cstheme="minorHAnsi"/>
        </w:rPr>
        <w:t>single</w:t>
      </w:r>
      <w:r w:rsidR="00570C49" w:rsidRPr="0056487D">
        <w:rPr>
          <w:rFonts w:cstheme="minorHAnsi"/>
        </w:rPr>
        <w:t xml:space="preserve"> factor, and Oxford recording the greatest share of </w:t>
      </w:r>
      <w:r w:rsidR="00CD36B8" w:rsidRPr="0056487D">
        <w:rPr>
          <w:rFonts w:cstheme="minorHAnsi"/>
        </w:rPr>
        <w:t>homelessness</w:t>
      </w:r>
      <w:r w:rsidR="00570C49" w:rsidRPr="0056487D">
        <w:rPr>
          <w:rFonts w:cstheme="minorHAnsi"/>
        </w:rPr>
        <w:t xml:space="preserve"> caused by ending of PRS tenancies </w:t>
      </w:r>
      <w:r w:rsidR="00CD36B8" w:rsidRPr="0056487D">
        <w:rPr>
          <w:rFonts w:cstheme="minorHAnsi"/>
        </w:rPr>
        <w:t>when compared to</w:t>
      </w:r>
      <w:r w:rsidR="00570C49" w:rsidRPr="0056487D">
        <w:rPr>
          <w:rFonts w:cstheme="minorHAnsi"/>
        </w:rPr>
        <w:t xml:space="preserve"> regional and national averages, and </w:t>
      </w:r>
      <w:r w:rsidR="00CD36B8" w:rsidRPr="0056487D">
        <w:rPr>
          <w:rFonts w:cstheme="minorHAnsi"/>
        </w:rPr>
        <w:t>our</w:t>
      </w:r>
      <w:r w:rsidR="00570C49" w:rsidRPr="0056487D">
        <w:rPr>
          <w:rFonts w:cstheme="minorHAnsi"/>
        </w:rPr>
        <w:t xml:space="preserve"> district and urban </w:t>
      </w:r>
      <w:r w:rsidR="00CD36B8" w:rsidRPr="0056487D">
        <w:rPr>
          <w:rFonts w:cstheme="minorHAnsi"/>
        </w:rPr>
        <w:t>authority</w:t>
      </w:r>
      <w:r w:rsidR="00570C49" w:rsidRPr="0056487D">
        <w:rPr>
          <w:rFonts w:cstheme="minorHAnsi"/>
        </w:rPr>
        <w:t xml:space="preserve"> </w:t>
      </w:r>
      <w:r w:rsidR="00CD36B8" w:rsidRPr="0056487D">
        <w:rPr>
          <w:rFonts w:cstheme="minorHAnsi"/>
        </w:rPr>
        <w:t>comparators</w:t>
      </w:r>
      <w:r w:rsidR="00570C49" w:rsidRPr="0056487D">
        <w:rPr>
          <w:rFonts w:cstheme="minorHAnsi"/>
        </w:rPr>
        <w:t xml:space="preserve">. DHP data also </w:t>
      </w:r>
      <w:r w:rsidR="00CD36B8" w:rsidRPr="0056487D">
        <w:rPr>
          <w:rFonts w:cstheme="minorHAnsi"/>
        </w:rPr>
        <w:t xml:space="preserve">supports this picture, and </w:t>
      </w:r>
      <w:r w:rsidR="00570C49" w:rsidRPr="0056487D">
        <w:rPr>
          <w:rFonts w:cstheme="minorHAnsi"/>
        </w:rPr>
        <w:t xml:space="preserve">shows the high demand for support from those in the PRS, depending on this support to avoid </w:t>
      </w:r>
      <w:r w:rsidR="00CD36B8" w:rsidRPr="0056487D">
        <w:rPr>
          <w:rFonts w:cstheme="minorHAnsi"/>
        </w:rPr>
        <w:t>homelessness</w:t>
      </w:r>
      <w:r w:rsidR="00570C49" w:rsidRPr="0056487D">
        <w:rPr>
          <w:rFonts w:cstheme="minorHAnsi"/>
        </w:rPr>
        <w:t xml:space="preserve">. Linking </w:t>
      </w:r>
      <w:r w:rsidR="00CD36B8" w:rsidRPr="0056487D">
        <w:rPr>
          <w:rFonts w:cstheme="minorHAnsi"/>
        </w:rPr>
        <w:t>these findings to</w:t>
      </w:r>
      <w:r w:rsidR="00570C49" w:rsidRPr="0056487D">
        <w:rPr>
          <w:rFonts w:cstheme="minorHAnsi"/>
        </w:rPr>
        <w:t xml:space="preserve"> early </w:t>
      </w:r>
      <w:r w:rsidR="00CD36B8" w:rsidRPr="0056487D">
        <w:rPr>
          <w:rFonts w:cstheme="minorHAnsi"/>
        </w:rPr>
        <w:t>sections</w:t>
      </w:r>
      <w:r w:rsidR="00570C49" w:rsidRPr="0056487D">
        <w:rPr>
          <w:rFonts w:cstheme="minorHAnsi"/>
        </w:rPr>
        <w:t xml:space="preserve"> of the review, it is clear the high levels of unaffordability in the Oxford housing market </w:t>
      </w:r>
      <w:r w:rsidR="00CD36B8" w:rsidRPr="0056487D">
        <w:rPr>
          <w:rFonts w:cstheme="minorHAnsi"/>
        </w:rPr>
        <w:t>are a major driver the high rate of homelessness coming out of the PRS</w:t>
      </w:r>
      <w:r w:rsidR="00570C49" w:rsidRPr="0056487D">
        <w:rPr>
          <w:rFonts w:cstheme="minorHAnsi"/>
        </w:rPr>
        <w:t xml:space="preserve">, although the </w:t>
      </w:r>
      <w:r w:rsidR="00CD36B8" w:rsidRPr="0056487D">
        <w:rPr>
          <w:rFonts w:cstheme="minorHAnsi"/>
        </w:rPr>
        <w:t xml:space="preserve">data the council holds </w:t>
      </w:r>
      <w:r w:rsidR="00570C49" w:rsidRPr="0056487D">
        <w:rPr>
          <w:rFonts w:cstheme="minorHAnsi"/>
        </w:rPr>
        <w:t>on reason</w:t>
      </w:r>
      <w:r w:rsidR="00E15C13" w:rsidRPr="0056487D">
        <w:rPr>
          <w:rFonts w:cstheme="minorHAnsi"/>
        </w:rPr>
        <w:t>s</w:t>
      </w:r>
      <w:r w:rsidR="00570C49" w:rsidRPr="0056487D">
        <w:rPr>
          <w:rFonts w:cstheme="minorHAnsi"/>
        </w:rPr>
        <w:t xml:space="preserve"> for loss of PRS tenancy are less clear, </w:t>
      </w:r>
      <w:r w:rsidR="006B36B2" w:rsidRPr="0056487D">
        <w:rPr>
          <w:rFonts w:cstheme="minorHAnsi"/>
        </w:rPr>
        <w:t>we believe partially due to misreporting</w:t>
      </w:r>
      <w:r w:rsidR="00570C49" w:rsidRPr="0056487D">
        <w:rPr>
          <w:rFonts w:cstheme="minorHAnsi"/>
        </w:rPr>
        <w:t>.</w:t>
      </w:r>
    </w:p>
    <w:p w14:paraId="1202C76A" w14:textId="77777777" w:rsidR="00570C49" w:rsidRPr="0056487D" w:rsidRDefault="00570C49" w:rsidP="00544854">
      <w:pPr>
        <w:contextualSpacing/>
        <w:rPr>
          <w:rFonts w:cstheme="minorHAnsi"/>
        </w:rPr>
      </w:pPr>
    </w:p>
    <w:p w14:paraId="0FA8F30B" w14:textId="3992204F" w:rsidR="00570C49" w:rsidRPr="0056487D" w:rsidRDefault="00570C49" w:rsidP="00544854">
      <w:pPr>
        <w:contextualSpacing/>
        <w:rPr>
          <w:rFonts w:cstheme="minorHAnsi"/>
        </w:rPr>
      </w:pPr>
      <w:r w:rsidRPr="0056487D">
        <w:rPr>
          <w:rFonts w:cstheme="minorHAnsi"/>
        </w:rPr>
        <w:t xml:space="preserve">Other </w:t>
      </w:r>
      <w:r w:rsidR="00CD36B8" w:rsidRPr="0056487D">
        <w:rPr>
          <w:rFonts w:cstheme="minorHAnsi"/>
        </w:rPr>
        <w:t>significant</w:t>
      </w:r>
      <w:r w:rsidRPr="0056487D">
        <w:rPr>
          <w:rFonts w:cstheme="minorHAnsi"/>
        </w:rPr>
        <w:t xml:space="preserve"> drivers of homelessness include eviction from family and friend provided </w:t>
      </w:r>
      <w:r w:rsidR="00CD36B8" w:rsidRPr="0056487D">
        <w:rPr>
          <w:rFonts w:cstheme="minorHAnsi"/>
        </w:rPr>
        <w:t>accommodation</w:t>
      </w:r>
      <w:r w:rsidRPr="0056487D">
        <w:rPr>
          <w:rFonts w:cstheme="minorHAnsi"/>
        </w:rPr>
        <w:t xml:space="preserve">, </w:t>
      </w:r>
      <w:r w:rsidR="00CD36B8" w:rsidRPr="0056487D">
        <w:rPr>
          <w:rFonts w:cstheme="minorHAnsi"/>
        </w:rPr>
        <w:t>non-violent</w:t>
      </w:r>
      <w:r w:rsidRPr="0056487D">
        <w:rPr>
          <w:rFonts w:cstheme="minorHAnsi"/>
        </w:rPr>
        <w:t xml:space="preserve"> relationship breakdown, domestic abuse</w:t>
      </w:r>
      <w:r w:rsidR="00CD36B8" w:rsidRPr="0056487D">
        <w:rPr>
          <w:rFonts w:cstheme="minorHAnsi"/>
        </w:rPr>
        <w:t xml:space="preserve"> and eviction from supported accommodation. </w:t>
      </w:r>
    </w:p>
    <w:p w14:paraId="65FF2FF2" w14:textId="77777777" w:rsidR="00570C49" w:rsidRDefault="00570C49" w:rsidP="00570C49">
      <w:pPr>
        <w:contextualSpacing/>
      </w:pPr>
    </w:p>
    <w:p w14:paraId="55638557" w14:textId="01C5040F" w:rsidR="00570C49" w:rsidRPr="00544854" w:rsidRDefault="00570C49" w:rsidP="00570C49">
      <w:pPr>
        <w:contextualSpacing/>
      </w:pPr>
      <w:r w:rsidRPr="00544854">
        <w:t xml:space="preserve">The picture of what is causing </w:t>
      </w:r>
      <w:r w:rsidR="004026B8">
        <w:t>people to become street homeless for the very first time</w:t>
      </w:r>
      <w:r w:rsidR="00C129C0">
        <w:t xml:space="preserve"> is more mixed</w:t>
      </w:r>
      <w:r w:rsidRPr="00544854">
        <w:t>. With the PRS, relationship and family breakdown, and prison leavers all</w:t>
      </w:r>
      <w:r w:rsidR="006B36B2">
        <w:t xml:space="preserve"> significant factors, however there has been significant variation in the data over the past two years, and only captures a portion of the rough sleeping population. </w:t>
      </w:r>
    </w:p>
    <w:p w14:paraId="1D86BF3F" w14:textId="77777777" w:rsidR="00570C49" w:rsidRPr="00544854" w:rsidRDefault="00570C49" w:rsidP="1FB7342A">
      <w:pPr>
        <w:rPr>
          <w:rFonts w:ascii="Calibri" w:eastAsia="Calibri Light" w:hAnsi="Calibri" w:cs="Calibri"/>
          <w:color w:val="2E74B5" w:themeColor="accent1" w:themeShade="BF"/>
          <w:sz w:val="28"/>
          <w:szCs w:val="28"/>
        </w:rPr>
      </w:pPr>
    </w:p>
    <w:p w14:paraId="4EA3B42D" w14:textId="77777777" w:rsidR="00CE387E" w:rsidRPr="00226E7F" w:rsidRDefault="00CE387E" w:rsidP="1FB7342A"/>
    <w:p w14:paraId="72BB9F26" w14:textId="743F7D00" w:rsidR="003F58CA" w:rsidRDefault="009B0013" w:rsidP="57C8AE3A">
      <w:pPr>
        <w:pStyle w:val="Heading2"/>
        <w:rPr>
          <w:b/>
          <w:bCs/>
        </w:rPr>
      </w:pPr>
      <w:bookmarkStart w:id="56" w:name="_Toc72137212"/>
      <w:r>
        <w:rPr>
          <w:b/>
          <w:bCs/>
        </w:rPr>
        <w:t xml:space="preserve">8.0 - </w:t>
      </w:r>
      <w:r w:rsidR="003F58CA" w:rsidRPr="44AA7DCE">
        <w:rPr>
          <w:b/>
          <w:bCs/>
        </w:rPr>
        <w:t xml:space="preserve">What </w:t>
      </w:r>
      <w:r w:rsidR="0C2BAA0E" w:rsidRPr="44AA7DCE">
        <w:rPr>
          <w:b/>
          <w:bCs/>
        </w:rPr>
        <w:t>are</w:t>
      </w:r>
      <w:r w:rsidR="003F58CA" w:rsidRPr="44AA7DCE">
        <w:rPr>
          <w:b/>
          <w:bCs/>
        </w:rPr>
        <w:t xml:space="preserve"> the Council and o</w:t>
      </w:r>
      <w:r>
        <w:rPr>
          <w:b/>
          <w:bCs/>
        </w:rPr>
        <w:t>ther organisations doing to tackle homelessness</w:t>
      </w:r>
      <w:r w:rsidR="003F58CA" w:rsidRPr="44AA7DCE">
        <w:rPr>
          <w:b/>
          <w:bCs/>
        </w:rPr>
        <w:t>?</w:t>
      </w:r>
      <w:bookmarkEnd w:id="56"/>
    </w:p>
    <w:p w14:paraId="6CE30183" w14:textId="77777777" w:rsidR="009B0013" w:rsidRPr="009B0013" w:rsidRDefault="009B0013" w:rsidP="009B0013"/>
    <w:tbl>
      <w:tblPr>
        <w:tblStyle w:val="TableGrid"/>
        <w:tblW w:w="0" w:type="auto"/>
        <w:shd w:val="clear" w:color="auto" w:fill="BDD6EE" w:themeFill="accent1" w:themeFillTint="66"/>
        <w:tblLayout w:type="fixed"/>
        <w:tblLook w:val="06A0" w:firstRow="1" w:lastRow="0" w:firstColumn="1" w:lastColumn="0" w:noHBand="1" w:noVBand="1"/>
      </w:tblPr>
      <w:tblGrid>
        <w:gridCol w:w="9015"/>
      </w:tblGrid>
      <w:tr w:rsidR="009B0013" w14:paraId="4B53E773" w14:textId="77777777" w:rsidTr="009B0013">
        <w:tc>
          <w:tcPr>
            <w:tcW w:w="9015" w:type="dxa"/>
            <w:shd w:val="clear" w:color="auto" w:fill="BDD6EE" w:themeFill="accent1" w:themeFillTint="66"/>
          </w:tcPr>
          <w:p w14:paraId="7BC0CF3F" w14:textId="04955D6B" w:rsidR="009B0013" w:rsidRDefault="009B0013" w:rsidP="009B0013">
            <w:r w:rsidRPr="00AB392F">
              <w:t xml:space="preserve">Key Findings – </w:t>
            </w:r>
            <w:r>
              <w:t>What are the Council and other organisations doing to tackle homelessness?</w:t>
            </w:r>
          </w:p>
          <w:p w14:paraId="6EA94FBB" w14:textId="291B94C8" w:rsidR="009B0013" w:rsidRDefault="00CB72A6" w:rsidP="002C67E2">
            <w:pPr>
              <w:pStyle w:val="ListParagraph"/>
              <w:numPr>
                <w:ilvl w:val="0"/>
                <w:numId w:val="28"/>
              </w:numPr>
            </w:pPr>
            <w:r>
              <w:t xml:space="preserve">We are broadly in line with the national and regional averages </w:t>
            </w:r>
            <w:r w:rsidR="00C1046D">
              <w:t>with</w:t>
            </w:r>
            <w:r>
              <w:t xml:space="preserve"> our success in </w:t>
            </w:r>
            <w:r w:rsidR="00D04350">
              <w:t>preventing</w:t>
            </w:r>
            <w:r>
              <w:t xml:space="preserve"> and </w:t>
            </w:r>
            <w:r w:rsidR="00D04350">
              <w:t>relieving</w:t>
            </w:r>
            <w:r>
              <w:t xml:space="preserve"> </w:t>
            </w:r>
            <w:r w:rsidR="00D04350">
              <w:t>homelessness</w:t>
            </w:r>
            <w:r>
              <w:t xml:space="preserve"> for those we have a legal duty towards, and are more </w:t>
            </w:r>
            <w:r w:rsidR="00D04350">
              <w:t>successful</w:t>
            </w:r>
            <w:r>
              <w:t xml:space="preserve"> in delivering prevention outcomes than most of our urban </w:t>
            </w:r>
            <w:r w:rsidR="00D04350">
              <w:t>authority</w:t>
            </w:r>
            <w:r>
              <w:t xml:space="preserve"> peer group.</w:t>
            </w:r>
          </w:p>
          <w:p w14:paraId="5A3A2B20" w14:textId="6979F5A7" w:rsidR="00CB72A6" w:rsidRDefault="00CB72A6" w:rsidP="002C67E2">
            <w:pPr>
              <w:pStyle w:val="ListParagraph"/>
              <w:numPr>
                <w:ilvl w:val="0"/>
                <w:numId w:val="28"/>
              </w:numPr>
            </w:pPr>
            <w:r>
              <w:t xml:space="preserve">We are very </w:t>
            </w:r>
            <w:r w:rsidR="00D04350">
              <w:t>effective</w:t>
            </w:r>
            <w:r>
              <w:t xml:space="preserve"> at prevention </w:t>
            </w:r>
            <w:r w:rsidR="00D04350">
              <w:t>and relieving</w:t>
            </w:r>
            <w:r>
              <w:t xml:space="preserve"> </w:t>
            </w:r>
            <w:r w:rsidR="00D04350">
              <w:t>homelessness</w:t>
            </w:r>
            <w:r>
              <w:t xml:space="preserve"> by </w:t>
            </w:r>
            <w:r w:rsidR="00D04350">
              <w:t xml:space="preserve">securing </w:t>
            </w:r>
            <w:r>
              <w:t xml:space="preserve">private rented </w:t>
            </w:r>
            <w:r w:rsidR="00D04350">
              <w:t>accommodation</w:t>
            </w:r>
            <w:r>
              <w:t xml:space="preserve"> for homeless households, exceeding rates </w:t>
            </w:r>
            <w:r w:rsidR="00D04350">
              <w:t>nationally</w:t>
            </w:r>
            <w:r>
              <w:t xml:space="preserve"> and in the county. However we have less success supporting homeless households into the social rented sector.</w:t>
            </w:r>
          </w:p>
          <w:p w14:paraId="01190C4E" w14:textId="77777777" w:rsidR="00CB72A6" w:rsidRDefault="00CB72A6" w:rsidP="002C67E2">
            <w:pPr>
              <w:pStyle w:val="ListParagraph"/>
              <w:numPr>
                <w:ilvl w:val="0"/>
                <w:numId w:val="28"/>
              </w:numPr>
            </w:pPr>
            <w:r>
              <w:t xml:space="preserve">There is a diverse and good </w:t>
            </w:r>
            <w:r w:rsidR="00D04350">
              <w:t>homelessness</w:t>
            </w:r>
            <w:r>
              <w:t xml:space="preserve"> prevention offer in Oxford, delivered by the city council and its partners, but </w:t>
            </w:r>
            <w:r w:rsidR="00D04350">
              <w:t>this will need to be built on and better coordinated in order to meet ambition to prevent more cases of homelessness.</w:t>
            </w:r>
          </w:p>
          <w:p w14:paraId="005E09DC" w14:textId="5BF0CF3B" w:rsidR="00A81157" w:rsidRDefault="00DA4B4C" w:rsidP="002C67E2">
            <w:pPr>
              <w:pStyle w:val="ListParagraph"/>
              <w:numPr>
                <w:ilvl w:val="0"/>
                <w:numId w:val="28"/>
              </w:numPr>
            </w:pPr>
            <w:r>
              <w:t>The number of households in temporary accommodation is low when compared both historically and to other authorities, but we face challenges such as supporting increasing numbers of singles with greater support needs in the accommodation, and tack</w:t>
            </w:r>
            <w:r w:rsidR="00BB5BB5">
              <w:t>l</w:t>
            </w:r>
            <w:r w:rsidR="00C1046D">
              <w:t>ing long stays in the accommodation</w:t>
            </w:r>
            <w:r>
              <w:t>.</w:t>
            </w:r>
          </w:p>
          <w:p w14:paraId="732250D1" w14:textId="5477C530" w:rsidR="00B24781" w:rsidRDefault="00BB5BB5" w:rsidP="002C67E2">
            <w:pPr>
              <w:pStyle w:val="ListParagraph"/>
              <w:numPr>
                <w:ilvl w:val="0"/>
                <w:numId w:val="28"/>
              </w:numPr>
            </w:pPr>
            <w:r>
              <w:t xml:space="preserve">We have had considerable success with our private rented sector access schemes, but that long term trend of rents increasing faster than wages and benefits puts considerable pressure on their continued viability, and </w:t>
            </w:r>
            <w:r w:rsidR="00C1046D">
              <w:t>they require</w:t>
            </w:r>
            <w:r>
              <w:t xml:space="preserve"> continued adaption and </w:t>
            </w:r>
            <w:r w:rsidR="00C1046D">
              <w:t>renewal to stay effective.</w:t>
            </w:r>
          </w:p>
          <w:p w14:paraId="20850E12" w14:textId="77777777" w:rsidR="00B24781" w:rsidRDefault="00B24781" w:rsidP="002C67E2">
            <w:pPr>
              <w:pStyle w:val="ListParagraph"/>
              <w:numPr>
                <w:ilvl w:val="0"/>
                <w:numId w:val="28"/>
              </w:numPr>
            </w:pPr>
            <w:r>
              <w:t>Last year only 20.4% of social housing lets</w:t>
            </w:r>
            <w:r w:rsidR="00C1046D">
              <w:t xml:space="preserve"> in Oxford</w:t>
            </w:r>
            <w:r>
              <w:t xml:space="preserve"> went to households who were defined as homeless or at risk of homelessness</w:t>
            </w:r>
            <w:r w:rsidR="00C1046D">
              <w:t>, and within this figure only 4.5% to rough sleepers/ those leaving supported accommodation.</w:t>
            </w:r>
          </w:p>
          <w:p w14:paraId="6D5AB162" w14:textId="5751D622" w:rsidR="006E156D" w:rsidRDefault="006E156D" w:rsidP="00B1588E">
            <w:pPr>
              <w:pStyle w:val="ListParagraph"/>
              <w:numPr>
                <w:ilvl w:val="0"/>
                <w:numId w:val="28"/>
              </w:numPr>
            </w:pPr>
            <w:r>
              <w:lastRenderedPageBreak/>
              <w:t xml:space="preserve">There are extensive services available in the city to house and support rough sleepers, many of which have expanded and improved in recent years, resulting in a drop in the street count. However to achieve further progress new commitments and approaches need to be made, work that is being taken forward by the county-wide homelessness and rough sleeping strategy, </w:t>
            </w:r>
            <w:r w:rsidR="00B1588E">
              <w:t xml:space="preserve">which </w:t>
            </w:r>
            <w:r>
              <w:t xml:space="preserve">focuses </w:t>
            </w:r>
            <w:r w:rsidR="00B1588E">
              <w:t xml:space="preserve">on </w:t>
            </w:r>
            <w:r>
              <w:t>greater prevention of rough sleeping, and more flexible and holistic support.</w:t>
            </w:r>
          </w:p>
        </w:tc>
      </w:tr>
    </w:tbl>
    <w:p w14:paraId="08489D43" w14:textId="77777777" w:rsidR="009B0013" w:rsidRDefault="009B0013" w:rsidP="4A062254">
      <w:pPr>
        <w:rPr>
          <w:iCs/>
        </w:rPr>
      </w:pPr>
    </w:p>
    <w:p w14:paraId="201A76AA" w14:textId="0AD64CC7" w:rsidR="002832BC" w:rsidRPr="0056487D" w:rsidRDefault="00B23278" w:rsidP="4A062254">
      <w:pPr>
        <w:rPr>
          <w:rFonts w:cstheme="minorHAnsi"/>
          <w:iCs/>
        </w:rPr>
      </w:pPr>
      <w:r w:rsidRPr="0056487D">
        <w:rPr>
          <w:rFonts w:cstheme="minorHAnsi"/>
          <w:iCs/>
        </w:rPr>
        <w:t>Oxford has a strong network of statutory and non-statutory service</w:t>
      </w:r>
      <w:r w:rsidR="009B0013" w:rsidRPr="0056487D">
        <w:rPr>
          <w:rFonts w:cstheme="minorHAnsi"/>
          <w:iCs/>
        </w:rPr>
        <w:t>s</w:t>
      </w:r>
      <w:r w:rsidR="002654DC" w:rsidRPr="0056487D">
        <w:rPr>
          <w:rFonts w:cstheme="minorHAnsi"/>
          <w:iCs/>
        </w:rPr>
        <w:t xml:space="preserve"> that</w:t>
      </w:r>
      <w:r w:rsidRPr="0056487D">
        <w:rPr>
          <w:rFonts w:cstheme="minorHAnsi"/>
          <w:iCs/>
        </w:rPr>
        <w:t>, directly or indirectly, provid</w:t>
      </w:r>
      <w:r w:rsidR="009B0013" w:rsidRPr="0056487D">
        <w:rPr>
          <w:rFonts w:cstheme="minorHAnsi"/>
          <w:iCs/>
        </w:rPr>
        <w:t>e</w:t>
      </w:r>
      <w:r w:rsidRPr="0056487D">
        <w:rPr>
          <w:rFonts w:cstheme="minorHAnsi"/>
          <w:iCs/>
        </w:rPr>
        <w:t xml:space="preserve"> support to households to prevent and relieve homelessness. The City Council as the housing authority for Oxford provides a number of statutory services supporting homeless households, such as a Housing Options Service that provides advice and support to households facing homelessness</w:t>
      </w:r>
      <w:r w:rsidR="009B0013" w:rsidRPr="0056487D">
        <w:rPr>
          <w:rFonts w:cstheme="minorHAnsi"/>
          <w:iCs/>
        </w:rPr>
        <w:t>,</w:t>
      </w:r>
      <w:r w:rsidRPr="0056487D">
        <w:rPr>
          <w:rFonts w:cstheme="minorHAnsi"/>
          <w:iCs/>
        </w:rPr>
        <w:t xml:space="preserve"> </w:t>
      </w:r>
      <w:r w:rsidR="009B0013" w:rsidRPr="0056487D">
        <w:rPr>
          <w:rFonts w:cstheme="minorHAnsi"/>
          <w:iCs/>
        </w:rPr>
        <w:t>and</w:t>
      </w:r>
      <w:r w:rsidRPr="0056487D">
        <w:rPr>
          <w:rFonts w:cstheme="minorHAnsi"/>
          <w:iCs/>
        </w:rPr>
        <w:t xml:space="preserve"> </w:t>
      </w:r>
      <w:r w:rsidR="009B0013" w:rsidRPr="0056487D">
        <w:rPr>
          <w:rFonts w:cstheme="minorHAnsi"/>
          <w:iCs/>
        </w:rPr>
        <w:t>provides</w:t>
      </w:r>
      <w:r w:rsidR="002832BC" w:rsidRPr="0056487D">
        <w:rPr>
          <w:rFonts w:cstheme="minorHAnsi"/>
          <w:iCs/>
        </w:rPr>
        <w:t xml:space="preserve"> temporary accommodation to those who are homeless before we assist a move to move permanent accommodation. We </w:t>
      </w:r>
      <w:r w:rsidR="009B0013" w:rsidRPr="0056487D">
        <w:rPr>
          <w:rFonts w:cstheme="minorHAnsi"/>
          <w:iCs/>
        </w:rPr>
        <w:t>also operate</w:t>
      </w:r>
      <w:r w:rsidR="002832BC" w:rsidRPr="0056487D">
        <w:rPr>
          <w:rFonts w:cstheme="minorHAnsi"/>
          <w:iCs/>
        </w:rPr>
        <w:t xml:space="preserve"> scheme</w:t>
      </w:r>
      <w:r w:rsidR="009B0013" w:rsidRPr="0056487D">
        <w:rPr>
          <w:rFonts w:cstheme="minorHAnsi"/>
          <w:iCs/>
        </w:rPr>
        <w:t>s that help</w:t>
      </w:r>
      <w:r w:rsidR="002832BC" w:rsidRPr="0056487D">
        <w:rPr>
          <w:rFonts w:cstheme="minorHAnsi"/>
          <w:iCs/>
        </w:rPr>
        <w:t xml:space="preserve"> us access accommodation in the Private </w:t>
      </w:r>
      <w:r w:rsidR="009B0013" w:rsidRPr="0056487D">
        <w:rPr>
          <w:rFonts w:cstheme="minorHAnsi"/>
          <w:iCs/>
        </w:rPr>
        <w:t>Rented</w:t>
      </w:r>
      <w:r w:rsidR="002832BC" w:rsidRPr="0056487D">
        <w:rPr>
          <w:rFonts w:cstheme="minorHAnsi"/>
          <w:iCs/>
        </w:rPr>
        <w:t xml:space="preserve"> Sector</w:t>
      </w:r>
      <w:r w:rsidR="009B0013" w:rsidRPr="0056487D">
        <w:rPr>
          <w:rFonts w:cstheme="minorHAnsi"/>
          <w:iCs/>
        </w:rPr>
        <w:t xml:space="preserve"> for homeless households,</w:t>
      </w:r>
      <w:r w:rsidR="002832BC" w:rsidRPr="0056487D">
        <w:rPr>
          <w:rFonts w:cstheme="minorHAnsi"/>
          <w:iCs/>
        </w:rPr>
        <w:t xml:space="preserve"> and we </w:t>
      </w:r>
      <w:r w:rsidRPr="0056487D">
        <w:rPr>
          <w:rFonts w:cstheme="minorHAnsi"/>
          <w:iCs/>
        </w:rPr>
        <w:t>operate the housing register to allocate social housing for those in need.</w:t>
      </w:r>
    </w:p>
    <w:p w14:paraId="7D9DCB29" w14:textId="272C811B" w:rsidR="00B23278" w:rsidRPr="0056487D" w:rsidRDefault="002832BC" w:rsidP="4A062254">
      <w:pPr>
        <w:rPr>
          <w:rFonts w:cstheme="minorHAnsi"/>
          <w:iCs/>
        </w:rPr>
      </w:pPr>
      <w:r w:rsidRPr="0056487D">
        <w:rPr>
          <w:rFonts w:cstheme="minorHAnsi"/>
          <w:iCs/>
        </w:rPr>
        <w:t>As well as the</w:t>
      </w:r>
      <w:r w:rsidR="00B23278" w:rsidRPr="0056487D">
        <w:rPr>
          <w:rFonts w:cstheme="minorHAnsi"/>
          <w:iCs/>
        </w:rPr>
        <w:t xml:space="preserve"> services we are required to deliver</w:t>
      </w:r>
      <w:r w:rsidRPr="0056487D">
        <w:rPr>
          <w:rFonts w:cstheme="minorHAnsi"/>
          <w:iCs/>
        </w:rPr>
        <w:t xml:space="preserve"> under law</w:t>
      </w:r>
      <w:r w:rsidR="00B1588E">
        <w:rPr>
          <w:rFonts w:cstheme="minorHAnsi"/>
          <w:iCs/>
        </w:rPr>
        <w:t>, the City C</w:t>
      </w:r>
      <w:r w:rsidR="00B23278" w:rsidRPr="0056487D">
        <w:rPr>
          <w:rFonts w:cstheme="minorHAnsi"/>
          <w:iCs/>
        </w:rPr>
        <w:t>ouncil also has a strong non-</w:t>
      </w:r>
      <w:r w:rsidR="00FD4C38" w:rsidRPr="0056487D">
        <w:rPr>
          <w:rFonts w:cstheme="minorHAnsi"/>
          <w:iCs/>
        </w:rPr>
        <w:t>statutory</w:t>
      </w:r>
      <w:r w:rsidR="00B23278" w:rsidRPr="0056487D">
        <w:rPr>
          <w:rFonts w:cstheme="minorHAnsi"/>
          <w:iCs/>
        </w:rPr>
        <w:t xml:space="preserve"> </w:t>
      </w:r>
      <w:r w:rsidR="009B0013" w:rsidRPr="0056487D">
        <w:rPr>
          <w:rFonts w:cstheme="minorHAnsi"/>
          <w:iCs/>
        </w:rPr>
        <w:t xml:space="preserve">homeless </w:t>
      </w:r>
      <w:r w:rsidR="00B23278" w:rsidRPr="0056487D">
        <w:rPr>
          <w:rFonts w:cstheme="minorHAnsi"/>
          <w:iCs/>
        </w:rPr>
        <w:t xml:space="preserve">offer such as rough sleeping services and </w:t>
      </w:r>
      <w:r w:rsidRPr="0056487D">
        <w:rPr>
          <w:rFonts w:cstheme="minorHAnsi"/>
          <w:iCs/>
        </w:rPr>
        <w:t xml:space="preserve">‘upstream’ </w:t>
      </w:r>
      <w:r w:rsidR="00B23278" w:rsidRPr="0056487D">
        <w:rPr>
          <w:rFonts w:cstheme="minorHAnsi"/>
          <w:iCs/>
        </w:rPr>
        <w:t xml:space="preserve">homelessness prevention </w:t>
      </w:r>
      <w:r w:rsidRPr="0056487D">
        <w:rPr>
          <w:rFonts w:cstheme="minorHAnsi"/>
          <w:iCs/>
        </w:rPr>
        <w:t>services, which are</w:t>
      </w:r>
      <w:r w:rsidR="00B1588E">
        <w:rPr>
          <w:rFonts w:cstheme="minorHAnsi"/>
          <w:iCs/>
        </w:rPr>
        <w:t xml:space="preserve"> in line with the C</w:t>
      </w:r>
      <w:r w:rsidR="00B23278" w:rsidRPr="0056487D">
        <w:rPr>
          <w:rFonts w:cstheme="minorHAnsi"/>
          <w:iCs/>
        </w:rPr>
        <w:t>ouncil</w:t>
      </w:r>
      <w:r w:rsidR="00B1588E">
        <w:rPr>
          <w:rFonts w:cstheme="minorHAnsi"/>
          <w:iCs/>
        </w:rPr>
        <w:t>’</w:t>
      </w:r>
      <w:r w:rsidR="00B23278" w:rsidRPr="0056487D">
        <w:rPr>
          <w:rFonts w:cstheme="minorHAnsi"/>
          <w:iCs/>
        </w:rPr>
        <w:t xml:space="preserve">s values and prioritises. </w:t>
      </w:r>
    </w:p>
    <w:p w14:paraId="2CC002C1" w14:textId="74F73D85" w:rsidR="00B23278" w:rsidRPr="0056487D" w:rsidRDefault="00B1588E" w:rsidP="4A062254">
      <w:pPr>
        <w:rPr>
          <w:rFonts w:cstheme="minorHAnsi"/>
          <w:iCs/>
        </w:rPr>
      </w:pPr>
      <w:r>
        <w:rPr>
          <w:rFonts w:cstheme="minorHAnsi"/>
          <w:iCs/>
        </w:rPr>
        <w:t>Alongside the City C</w:t>
      </w:r>
      <w:r w:rsidR="00B23278" w:rsidRPr="0056487D">
        <w:rPr>
          <w:rFonts w:cstheme="minorHAnsi"/>
          <w:iCs/>
        </w:rPr>
        <w:t xml:space="preserve">ouncil sits a wider network of services </w:t>
      </w:r>
      <w:r w:rsidR="002832BC" w:rsidRPr="0056487D">
        <w:rPr>
          <w:rFonts w:cstheme="minorHAnsi"/>
          <w:iCs/>
        </w:rPr>
        <w:t>that</w:t>
      </w:r>
      <w:r w:rsidR="00B23278" w:rsidRPr="0056487D">
        <w:rPr>
          <w:rFonts w:cstheme="minorHAnsi"/>
          <w:iCs/>
        </w:rPr>
        <w:t xml:space="preserve"> work </w:t>
      </w:r>
      <w:r w:rsidR="009B0013" w:rsidRPr="0056487D">
        <w:rPr>
          <w:rFonts w:cstheme="minorHAnsi"/>
          <w:iCs/>
        </w:rPr>
        <w:t>with us</w:t>
      </w:r>
      <w:r w:rsidR="00B23278" w:rsidRPr="0056487D">
        <w:rPr>
          <w:rFonts w:cstheme="minorHAnsi"/>
          <w:iCs/>
        </w:rPr>
        <w:t xml:space="preserve"> to comb</w:t>
      </w:r>
      <w:r>
        <w:rPr>
          <w:rFonts w:cstheme="minorHAnsi"/>
          <w:iCs/>
        </w:rPr>
        <w:t>at homelessness, including the County Council, H</w:t>
      </w:r>
      <w:r w:rsidR="00B23278" w:rsidRPr="0056487D">
        <w:rPr>
          <w:rFonts w:cstheme="minorHAnsi"/>
          <w:iCs/>
        </w:rPr>
        <w:t>ealth</w:t>
      </w:r>
      <w:r w:rsidR="002832BC" w:rsidRPr="0056487D">
        <w:rPr>
          <w:rFonts w:cstheme="minorHAnsi"/>
          <w:iCs/>
        </w:rPr>
        <w:t xml:space="preserve"> and </w:t>
      </w:r>
      <w:r>
        <w:rPr>
          <w:rFonts w:cstheme="minorHAnsi"/>
          <w:iCs/>
        </w:rPr>
        <w:t>P</w:t>
      </w:r>
      <w:r w:rsidR="00B23278" w:rsidRPr="0056487D">
        <w:rPr>
          <w:rFonts w:cstheme="minorHAnsi"/>
          <w:iCs/>
        </w:rPr>
        <w:t>olice etc; and a strong 3</w:t>
      </w:r>
      <w:r w:rsidR="00B23278" w:rsidRPr="0056487D">
        <w:rPr>
          <w:rFonts w:cstheme="minorHAnsi"/>
          <w:iCs/>
          <w:vertAlign w:val="superscript"/>
        </w:rPr>
        <w:t>rd</w:t>
      </w:r>
      <w:r w:rsidR="00B23278" w:rsidRPr="0056487D">
        <w:rPr>
          <w:rFonts w:cstheme="minorHAnsi"/>
          <w:iCs/>
        </w:rPr>
        <w:t xml:space="preserve"> sector</w:t>
      </w:r>
      <w:r w:rsidR="002832BC" w:rsidRPr="0056487D">
        <w:rPr>
          <w:rFonts w:cstheme="minorHAnsi"/>
          <w:iCs/>
        </w:rPr>
        <w:t xml:space="preserve"> providing a range of different support, including </w:t>
      </w:r>
      <w:r w:rsidR="002D2E31" w:rsidRPr="0056487D">
        <w:rPr>
          <w:rFonts w:cstheme="minorHAnsi"/>
          <w:iCs/>
        </w:rPr>
        <w:t>debt and finance advice and access to training and education.</w:t>
      </w:r>
    </w:p>
    <w:p w14:paraId="2DD83B7B" w14:textId="77777777" w:rsidR="009B0013" w:rsidRPr="002D2E31" w:rsidRDefault="009B0013" w:rsidP="4A062254">
      <w:pPr>
        <w:rPr>
          <w:iCs/>
        </w:rPr>
      </w:pPr>
    </w:p>
    <w:p w14:paraId="6FF90AF5" w14:textId="12F851E1" w:rsidR="002D2E31" w:rsidRPr="009B0013" w:rsidRDefault="009B0013" w:rsidP="009B0013">
      <w:pPr>
        <w:pStyle w:val="Heading3"/>
      </w:pPr>
      <w:bookmarkStart w:id="57" w:name="_Toc72137213"/>
      <w:r>
        <w:t xml:space="preserve">8.1 </w:t>
      </w:r>
      <w:r w:rsidR="00A05636">
        <w:t>-</w:t>
      </w:r>
      <w:r w:rsidR="00440C61">
        <w:t xml:space="preserve"> Statutory s</w:t>
      </w:r>
      <w:r w:rsidR="0056487D">
        <w:t>upport</w:t>
      </w:r>
      <w:r w:rsidR="00BF6FA7">
        <w:t xml:space="preserve"> and assistance to prevent and relieve homelessness avail</w:t>
      </w:r>
      <w:r w:rsidR="002D2E31">
        <w:t>a</w:t>
      </w:r>
      <w:r w:rsidR="00BF6FA7">
        <w:t>ble in Oxford</w:t>
      </w:r>
      <w:bookmarkEnd w:id="57"/>
      <w:r w:rsidR="00BF6FA7">
        <w:t xml:space="preserve"> </w:t>
      </w:r>
    </w:p>
    <w:p w14:paraId="5A1BF6B9" w14:textId="3A4B3E5F" w:rsidR="002D2E31" w:rsidRDefault="002D2E31" w:rsidP="002D2E31">
      <w:pPr>
        <w:spacing w:line="257" w:lineRule="auto"/>
        <w:rPr>
          <w:rFonts w:ascii="Calibri" w:eastAsia="Calibri" w:hAnsi="Calibri" w:cs="Calibri"/>
        </w:rPr>
      </w:pPr>
      <w:r>
        <w:rPr>
          <w:rFonts w:ascii="Calibri" w:eastAsia="Calibri" w:hAnsi="Calibri" w:cs="Calibri"/>
        </w:rPr>
        <w:t xml:space="preserve">As a local authority, we have many different teams that work with and within communities and that will provide activities contributing to homeless prevention. </w:t>
      </w:r>
      <w:r w:rsidR="0056487D">
        <w:rPr>
          <w:rFonts w:ascii="Calibri" w:eastAsia="Calibri" w:hAnsi="Calibri" w:cs="Calibri"/>
        </w:rPr>
        <w:t>The service many househo</w:t>
      </w:r>
      <w:r w:rsidR="00B1588E">
        <w:rPr>
          <w:rFonts w:ascii="Calibri" w:eastAsia="Calibri" w:hAnsi="Calibri" w:cs="Calibri"/>
        </w:rPr>
        <w:t>lds will first approach is the C</w:t>
      </w:r>
      <w:r w:rsidR="0056487D">
        <w:rPr>
          <w:rFonts w:ascii="Calibri" w:eastAsia="Calibri" w:hAnsi="Calibri" w:cs="Calibri"/>
        </w:rPr>
        <w:t xml:space="preserve">ouncil’s </w:t>
      </w:r>
      <w:r>
        <w:rPr>
          <w:rFonts w:ascii="Calibri" w:eastAsia="Calibri" w:hAnsi="Calibri" w:cs="Calibri"/>
        </w:rPr>
        <w:t xml:space="preserve">Housing Options </w:t>
      </w:r>
      <w:r w:rsidR="0056487D">
        <w:rPr>
          <w:rFonts w:ascii="Calibri" w:eastAsia="Calibri" w:hAnsi="Calibri" w:cs="Calibri"/>
        </w:rPr>
        <w:t>Team that</w:t>
      </w:r>
      <w:r>
        <w:rPr>
          <w:rFonts w:ascii="Calibri" w:eastAsia="Calibri" w:hAnsi="Calibri" w:cs="Calibri"/>
        </w:rPr>
        <w:t xml:space="preserve"> delivers </w:t>
      </w:r>
      <w:r w:rsidR="0056487D">
        <w:rPr>
          <w:rFonts w:ascii="Calibri" w:eastAsia="Calibri" w:hAnsi="Calibri" w:cs="Calibri"/>
        </w:rPr>
        <w:t xml:space="preserve">the front line of </w:t>
      </w:r>
      <w:r>
        <w:rPr>
          <w:rFonts w:ascii="Calibri" w:eastAsia="Calibri" w:hAnsi="Calibri" w:cs="Calibri"/>
        </w:rPr>
        <w:t xml:space="preserve">our statutory response to homelessness. </w:t>
      </w:r>
    </w:p>
    <w:p w14:paraId="79F74F78" w14:textId="07656D16" w:rsidR="002D2E31" w:rsidRDefault="002D2E31" w:rsidP="002D2E31">
      <w:pPr>
        <w:spacing w:line="257" w:lineRule="auto"/>
        <w:rPr>
          <w:rFonts w:ascii="Calibri" w:eastAsia="Calibri" w:hAnsi="Calibri" w:cs="Calibri"/>
        </w:rPr>
      </w:pPr>
      <w:r>
        <w:rPr>
          <w:rFonts w:ascii="Calibri" w:eastAsia="Calibri" w:hAnsi="Calibri" w:cs="Calibri"/>
        </w:rPr>
        <w:t xml:space="preserve">When households approach the Council asking </w:t>
      </w:r>
      <w:r w:rsidR="00235D48">
        <w:rPr>
          <w:rFonts w:ascii="Calibri" w:eastAsia="Calibri" w:hAnsi="Calibri" w:cs="Calibri"/>
        </w:rPr>
        <w:t>for assistance</w:t>
      </w:r>
      <w:r w:rsidR="13F56548" w:rsidRPr="7CE88769">
        <w:rPr>
          <w:rFonts w:ascii="Calibri" w:eastAsia="Calibri" w:hAnsi="Calibri" w:cs="Calibri"/>
        </w:rPr>
        <w:t xml:space="preserve"> and advice in relation to their housing, but who are not </w:t>
      </w:r>
      <w:r w:rsidR="00FD4C38">
        <w:rPr>
          <w:rFonts w:ascii="Calibri" w:eastAsia="Calibri" w:hAnsi="Calibri" w:cs="Calibri"/>
        </w:rPr>
        <w:t xml:space="preserve">yet </w:t>
      </w:r>
      <w:r w:rsidR="13F56548" w:rsidRPr="7CE88769">
        <w:rPr>
          <w:rFonts w:ascii="Calibri" w:eastAsia="Calibri" w:hAnsi="Calibri" w:cs="Calibri"/>
        </w:rPr>
        <w:t xml:space="preserve">homeless or threatened with homelessness within 56 days, </w:t>
      </w:r>
      <w:r>
        <w:rPr>
          <w:rFonts w:ascii="Calibri" w:eastAsia="Calibri" w:hAnsi="Calibri" w:cs="Calibri"/>
        </w:rPr>
        <w:t>th</w:t>
      </w:r>
      <w:r w:rsidR="00B1588E">
        <w:rPr>
          <w:rFonts w:ascii="Calibri" w:eastAsia="Calibri" w:hAnsi="Calibri" w:cs="Calibri"/>
        </w:rPr>
        <w:t>e H</w:t>
      </w:r>
      <w:r>
        <w:rPr>
          <w:rFonts w:ascii="Calibri" w:eastAsia="Calibri" w:hAnsi="Calibri" w:cs="Calibri"/>
        </w:rPr>
        <w:t>o</w:t>
      </w:r>
      <w:r w:rsidR="00B1588E">
        <w:rPr>
          <w:rFonts w:ascii="Calibri" w:eastAsia="Calibri" w:hAnsi="Calibri" w:cs="Calibri"/>
        </w:rPr>
        <w:t>using O</w:t>
      </w:r>
      <w:r w:rsidR="0056487D">
        <w:rPr>
          <w:rFonts w:ascii="Calibri" w:eastAsia="Calibri" w:hAnsi="Calibri" w:cs="Calibri"/>
        </w:rPr>
        <w:t>ptions team will provide</w:t>
      </w:r>
      <w:r w:rsidR="13F56548" w:rsidRPr="7CE88769">
        <w:rPr>
          <w:rFonts w:ascii="Calibri" w:eastAsia="Calibri" w:hAnsi="Calibri" w:cs="Calibri"/>
        </w:rPr>
        <w:t xml:space="preserve"> general advice. Such advice includes how to find private rented accommodation in the city, providing information on how to get help with </w:t>
      </w:r>
      <w:r w:rsidR="0056487D">
        <w:rPr>
          <w:rFonts w:ascii="Calibri" w:eastAsia="Calibri" w:hAnsi="Calibri" w:cs="Calibri"/>
        </w:rPr>
        <w:t xml:space="preserve">the </w:t>
      </w:r>
      <w:r w:rsidR="13F56548" w:rsidRPr="7CE88769">
        <w:rPr>
          <w:rFonts w:ascii="Calibri" w:eastAsia="Calibri" w:hAnsi="Calibri" w:cs="Calibri"/>
        </w:rPr>
        <w:t xml:space="preserve">payment of a rent deposit, the level of Local Housing Allowance that would be applicable to the household and contact details to other organisations in Oxford that may be able to assist. </w:t>
      </w:r>
      <w:r>
        <w:rPr>
          <w:rFonts w:ascii="Calibri" w:eastAsia="Calibri" w:hAnsi="Calibri" w:cs="Calibri"/>
        </w:rPr>
        <w:t xml:space="preserve">It is key that the advice given is good and comprehensive, so that households can </w:t>
      </w:r>
      <w:r w:rsidR="0056487D">
        <w:rPr>
          <w:rFonts w:ascii="Calibri" w:eastAsia="Calibri" w:hAnsi="Calibri" w:cs="Calibri"/>
        </w:rPr>
        <w:t>take</w:t>
      </w:r>
      <w:r>
        <w:rPr>
          <w:rFonts w:ascii="Calibri" w:eastAsia="Calibri" w:hAnsi="Calibri" w:cs="Calibri"/>
        </w:rPr>
        <w:t xml:space="preserve"> actions, or be assisted to do this, in order to prevent them from becoming threatened with homelessness. Therefore, if </w:t>
      </w:r>
      <w:r w:rsidR="13F56548" w:rsidRPr="7CE88769">
        <w:rPr>
          <w:rFonts w:ascii="Calibri" w:eastAsia="Calibri" w:hAnsi="Calibri" w:cs="Calibri"/>
        </w:rPr>
        <w:t xml:space="preserve">a household has specific needs or needs specific assistance, we will also </w:t>
      </w:r>
      <w:r>
        <w:rPr>
          <w:rFonts w:ascii="Calibri" w:eastAsia="Calibri" w:hAnsi="Calibri" w:cs="Calibri"/>
        </w:rPr>
        <w:t xml:space="preserve">help households get link in with more </w:t>
      </w:r>
      <w:r w:rsidR="13F56548" w:rsidRPr="7CE88769">
        <w:rPr>
          <w:rFonts w:ascii="Calibri" w:eastAsia="Calibri" w:hAnsi="Calibri" w:cs="Calibri"/>
        </w:rPr>
        <w:t xml:space="preserve">specialist organisations. </w:t>
      </w:r>
    </w:p>
    <w:p w14:paraId="679CA83F" w14:textId="410D51AA" w:rsidR="002D2E31" w:rsidRPr="0056487D" w:rsidRDefault="002D2E31" w:rsidP="002D2E31">
      <w:pPr>
        <w:spacing w:line="257" w:lineRule="auto"/>
        <w:rPr>
          <w:rFonts w:eastAsiaTheme="majorEastAsia" w:cstheme="minorHAnsi"/>
        </w:rPr>
      </w:pPr>
      <w:r w:rsidRPr="0056487D">
        <w:rPr>
          <w:rFonts w:eastAsia="Calibri" w:cstheme="minorHAnsi"/>
        </w:rPr>
        <w:t>When advice is not enough, and a household becomes threatened with homele</w:t>
      </w:r>
      <w:r w:rsidR="001E2926">
        <w:rPr>
          <w:rFonts w:eastAsia="Calibri" w:cstheme="minorHAnsi"/>
        </w:rPr>
        <w:t>ssness within 56 days and we owe</w:t>
      </w:r>
      <w:r w:rsidRPr="0056487D">
        <w:rPr>
          <w:rFonts w:eastAsia="Calibri" w:cstheme="minorHAnsi"/>
        </w:rPr>
        <w:t xml:space="preserve"> a Prevention Duty under the HRA, we face a number of different challenges to prevent homelessness. </w:t>
      </w:r>
      <w:r w:rsidRPr="0056487D">
        <w:rPr>
          <w:rFonts w:eastAsiaTheme="majorEastAsia" w:cstheme="minorHAnsi"/>
        </w:rPr>
        <w:t xml:space="preserve">In 2019/20 we assisted 53.6% of households we owed a prevention duty towards to secure accommodation (existing or alternative accommodation) and prevented </w:t>
      </w:r>
      <w:r w:rsidR="0056487D">
        <w:rPr>
          <w:rFonts w:eastAsiaTheme="majorEastAsia" w:cstheme="minorHAnsi"/>
        </w:rPr>
        <w:t xml:space="preserve">their </w:t>
      </w:r>
      <w:r w:rsidRPr="0056487D">
        <w:rPr>
          <w:rFonts w:eastAsiaTheme="majorEastAsia" w:cstheme="minorHAnsi"/>
        </w:rPr>
        <w:t xml:space="preserve">homelessness.  </w:t>
      </w:r>
      <w:r w:rsidR="004026B8">
        <w:rPr>
          <w:rFonts w:eastAsiaTheme="majorEastAsia" w:cstheme="minorHAnsi"/>
        </w:rPr>
        <w:t>Unfortunately, we could not prevent homelessness for</w:t>
      </w:r>
      <w:r w:rsidR="004026B8" w:rsidRPr="0056487D">
        <w:rPr>
          <w:rFonts w:eastAsiaTheme="majorEastAsia" w:cstheme="minorHAnsi"/>
        </w:rPr>
        <w:t xml:space="preserve"> </w:t>
      </w:r>
      <w:r w:rsidR="004026B8">
        <w:rPr>
          <w:rFonts w:eastAsiaTheme="majorEastAsia" w:cstheme="minorHAnsi"/>
        </w:rPr>
        <w:t>19.7% of the households we had a prevention duty towards and these therefore progressed to relief duty.</w:t>
      </w:r>
    </w:p>
    <w:p w14:paraId="7FEF6E98" w14:textId="7A2A4AB1" w:rsidR="002D2E31" w:rsidRPr="0056487D" w:rsidRDefault="002D2E31" w:rsidP="002D2E31">
      <w:pPr>
        <w:rPr>
          <w:rFonts w:eastAsiaTheme="majorEastAsia" w:cstheme="minorHAnsi"/>
        </w:rPr>
      </w:pPr>
      <w:r w:rsidRPr="0056487D">
        <w:rPr>
          <w:rFonts w:eastAsiaTheme="majorEastAsia" w:cstheme="minorHAnsi"/>
        </w:rPr>
        <w:lastRenderedPageBreak/>
        <w:t xml:space="preserve">Nationally, 58.5% of prevention outcomes during 2019/20 were for accommodation secured at end of prevention duty, so we are </w:t>
      </w:r>
      <w:r w:rsidR="0056487D">
        <w:rPr>
          <w:rFonts w:eastAsiaTheme="majorEastAsia" w:cstheme="minorHAnsi"/>
        </w:rPr>
        <w:t xml:space="preserve">just </w:t>
      </w:r>
      <w:r w:rsidRPr="0056487D">
        <w:rPr>
          <w:rFonts w:eastAsiaTheme="majorEastAsia" w:cstheme="minorHAnsi"/>
        </w:rPr>
        <w:t>below the national average. We also have lower prevention rates than our neighbouring Districts South Oxfordshire and Vale of White Horse, that have rates just above 80% when it comes to securing accommodation at end of prevention duty</w:t>
      </w:r>
      <w:r w:rsidR="004D17E6">
        <w:rPr>
          <w:rFonts w:eastAsiaTheme="majorEastAsia" w:cstheme="minorHAnsi"/>
        </w:rPr>
        <w:t>, although this is perhaps due to the lower demand on homelessnes</w:t>
      </w:r>
      <w:r w:rsidR="00BD3609">
        <w:rPr>
          <w:rFonts w:eastAsiaTheme="majorEastAsia" w:cstheme="minorHAnsi"/>
        </w:rPr>
        <w:t>s services and greater amounts of affordable housing development v. demand</w:t>
      </w:r>
      <w:r w:rsidR="004D17E6">
        <w:rPr>
          <w:rFonts w:eastAsiaTheme="majorEastAsia" w:cstheme="minorHAnsi"/>
        </w:rPr>
        <w:t xml:space="preserve"> in those districts</w:t>
      </w:r>
      <w:r w:rsidRPr="0056487D">
        <w:rPr>
          <w:rFonts w:eastAsiaTheme="majorEastAsia" w:cstheme="minorHAnsi"/>
        </w:rPr>
        <w:t xml:space="preserve">. </w:t>
      </w:r>
      <w:r w:rsidR="00D62DA1">
        <w:rPr>
          <w:rFonts w:eastAsiaTheme="majorEastAsia" w:cstheme="minorHAnsi"/>
        </w:rPr>
        <w:t>However when looking to our comparator group of urban authorities with similar challenges in their housing markets and levels of deprivation, our successful prevention outcomes are approximately level or exceed the other cities.</w:t>
      </w:r>
    </w:p>
    <w:p w14:paraId="1F72CB23" w14:textId="77777777" w:rsidR="002D2E31" w:rsidRDefault="002D2E31" w:rsidP="002D2E31">
      <w:pPr>
        <w:rPr>
          <w:rFonts w:asciiTheme="majorHAnsi" w:eastAsiaTheme="majorEastAsia" w:hAnsiTheme="majorHAnsi" w:cstheme="majorBidi"/>
        </w:rPr>
      </w:pPr>
      <w:r w:rsidRPr="00D62DA1">
        <w:rPr>
          <w:rFonts w:asciiTheme="majorHAnsi" w:eastAsiaTheme="majorEastAsia" w:hAnsiTheme="majorHAnsi" w:cstheme="majorBidi"/>
          <w:noProof/>
          <w:lang w:eastAsia="en-GB"/>
        </w:rPr>
        <w:drawing>
          <wp:inline distT="0" distB="0" distL="0" distR="0" wp14:anchorId="23256836" wp14:editId="6D1BAEAA">
            <wp:extent cx="6496807" cy="36785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03102" cy="3682119"/>
                    </a:xfrm>
                    <a:prstGeom prst="rect">
                      <a:avLst/>
                    </a:prstGeom>
                    <a:noFill/>
                  </pic:spPr>
                </pic:pic>
              </a:graphicData>
            </a:graphic>
          </wp:inline>
        </w:drawing>
      </w:r>
    </w:p>
    <w:p w14:paraId="11E7B264" w14:textId="413DD46D" w:rsidR="002D2E31" w:rsidRPr="001750E5" w:rsidRDefault="00653FA5" w:rsidP="00653FA5">
      <w:pPr>
        <w:spacing w:line="257" w:lineRule="auto"/>
        <w:rPr>
          <w:rFonts w:ascii="Calibri" w:eastAsia="Calibri" w:hAnsi="Calibri" w:cs="Calibri"/>
          <w:sz w:val="18"/>
          <w:szCs w:val="18"/>
        </w:rPr>
      </w:pPr>
      <w:r w:rsidRPr="001750E5">
        <w:rPr>
          <w:i/>
          <w:sz w:val="18"/>
          <w:szCs w:val="18"/>
        </w:rPr>
        <w:t xml:space="preserve">Source: MHCLG </w:t>
      </w:r>
      <w:r w:rsidR="001750E5" w:rsidRPr="001750E5">
        <w:rPr>
          <w:i/>
          <w:sz w:val="18"/>
          <w:szCs w:val="18"/>
        </w:rPr>
        <w:t xml:space="preserve">Statutory Homelessness: </w:t>
      </w:r>
      <w:r w:rsidRPr="001750E5">
        <w:rPr>
          <w:i/>
          <w:sz w:val="18"/>
          <w:szCs w:val="18"/>
        </w:rPr>
        <w:t>Detailed local authority level tables: financial year 2019-20</w:t>
      </w:r>
    </w:p>
    <w:p w14:paraId="6C598DE5" w14:textId="519D7DDB" w:rsidR="00D62DA1" w:rsidRPr="00D62DA1" w:rsidRDefault="002D2E31" w:rsidP="002D2E31">
      <w:pPr>
        <w:rPr>
          <w:rFonts w:ascii="Calibri" w:eastAsia="Calibri" w:hAnsi="Calibri" w:cs="Calibri"/>
        </w:rPr>
      </w:pPr>
      <w:r w:rsidRPr="00D62DA1">
        <w:rPr>
          <w:rFonts w:eastAsia="Calibri" w:cstheme="minorHAnsi"/>
        </w:rPr>
        <w:t xml:space="preserve">For households where accommodation was secured </w:t>
      </w:r>
      <w:r w:rsidR="004026B8">
        <w:rPr>
          <w:rFonts w:eastAsia="Calibri" w:cstheme="minorHAnsi"/>
        </w:rPr>
        <w:t xml:space="preserve">(existing or alternative accommodation) </w:t>
      </w:r>
      <w:r w:rsidRPr="00D62DA1">
        <w:rPr>
          <w:rFonts w:eastAsia="Calibri" w:cstheme="minorHAnsi"/>
        </w:rPr>
        <w:t>at end of prevention duty, our neighbouring local authorities had a very high proportion of households being assisted to secure social rented accommodation. In Oxford however, securing accommodation in the privat</w:t>
      </w:r>
      <w:r w:rsidR="00B55FEC">
        <w:rPr>
          <w:rFonts w:eastAsia="Calibri" w:cstheme="minorHAnsi"/>
        </w:rPr>
        <w:t>e rented sector was most common</w:t>
      </w:r>
      <w:r w:rsidR="004026B8">
        <w:rPr>
          <w:rFonts w:eastAsia="Calibri" w:cstheme="minorHAnsi"/>
        </w:rPr>
        <w:t xml:space="preserve">. </w:t>
      </w:r>
      <w:r w:rsidR="001E2926">
        <w:rPr>
          <w:rFonts w:eastAsia="Calibri" w:cstheme="minorHAnsi"/>
        </w:rPr>
        <w:t>This shows</w:t>
      </w:r>
      <w:r w:rsidR="00B55FEC">
        <w:rPr>
          <w:rFonts w:eastAsia="Calibri" w:cstheme="minorHAnsi"/>
        </w:rPr>
        <w:t xml:space="preserve"> </w:t>
      </w:r>
      <w:r w:rsidR="001E2926">
        <w:rPr>
          <w:rFonts w:eastAsia="Calibri" w:cstheme="minorHAnsi"/>
        </w:rPr>
        <w:t>our considerable</w:t>
      </w:r>
      <w:r w:rsidR="00B55FEC">
        <w:rPr>
          <w:rFonts w:eastAsia="Calibri" w:cstheme="minorHAnsi"/>
        </w:rPr>
        <w:t xml:space="preserve"> success in rehousing homeless households into the private sector</w:t>
      </w:r>
      <w:r w:rsidR="00574FE2">
        <w:rPr>
          <w:rFonts w:eastAsia="Calibri" w:cstheme="minorHAnsi"/>
        </w:rPr>
        <w:t>. Our ability to access new or secure existing PRS for households, despite the challenge of doing this is a competitive and often unaffordable market</w:t>
      </w:r>
      <w:r w:rsidR="00B55FEC">
        <w:rPr>
          <w:rFonts w:eastAsia="Calibri" w:cstheme="minorHAnsi"/>
        </w:rPr>
        <w:t xml:space="preserve"> is crucial </w:t>
      </w:r>
      <w:r w:rsidR="00574FE2">
        <w:rPr>
          <w:rFonts w:eastAsia="Calibri" w:cstheme="minorHAnsi"/>
        </w:rPr>
        <w:t xml:space="preserve">as this is the largest tenure sector in the city. Our comparatively </w:t>
      </w:r>
      <w:r w:rsidR="00B55FEC">
        <w:rPr>
          <w:rFonts w:eastAsia="Calibri" w:cstheme="minorHAnsi"/>
        </w:rPr>
        <w:t xml:space="preserve">low rate of </w:t>
      </w:r>
      <w:r w:rsidR="00574FE2">
        <w:rPr>
          <w:rFonts w:eastAsia="Calibri" w:cstheme="minorHAnsi"/>
        </w:rPr>
        <w:t>accommodation secured for households in the</w:t>
      </w:r>
      <w:r w:rsidR="00B55FEC">
        <w:rPr>
          <w:rFonts w:eastAsia="Calibri" w:cstheme="minorHAnsi"/>
        </w:rPr>
        <w:t xml:space="preserve"> social sector is</w:t>
      </w:r>
      <w:r w:rsidRPr="00D62DA1">
        <w:rPr>
          <w:rFonts w:eastAsia="Calibri" w:cstheme="minorHAnsi"/>
        </w:rPr>
        <w:t xml:space="preserve"> likely due to </w:t>
      </w:r>
      <w:r w:rsidR="00574FE2">
        <w:rPr>
          <w:rFonts w:eastAsia="Calibri" w:cstheme="minorHAnsi"/>
        </w:rPr>
        <w:t xml:space="preserve">both the low rate of households threatened to lose their accommodation in the social rented sector in the first place, and the limitations of availability of social housing as alternative accommodation source. Our limited access to social housing is linked to </w:t>
      </w:r>
      <w:r w:rsidRPr="00D62DA1">
        <w:rPr>
          <w:rFonts w:eastAsia="Calibri" w:cstheme="minorHAnsi"/>
        </w:rPr>
        <w:t xml:space="preserve">particular challenges in urban </w:t>
      </w:r>
      <w:r w:rsidR="00D62DA1">
        <w:rPr>
          <w:rFonts w:eastAsia="Calibri" w:cstheme="minorHAnsi"/>
        </w:rPr>
        <w:t>arears where there is</w:t>
      </w:r>
      <w:r w:rsidRPr="00D62DA1">
        <w:rPr>
          <w:rFonts w:eastAsia="Calibri" w:cstheme="minorHAnsi"/>
        </w:rPr>
        <w:t xml:space="preserve"> lower supply of new build social homes due to available land</w:t>
      </w:r>
      <w:r w:rsidR="00C129C0">
        <w:rPr>
          <w:rFonts w:eastAsia="Calibri" w:cstheme="minorHAnsi"/>
        </w:rPr>
        <w:t xml:space="preserve"> and</w:t>
      </w:r>
      <w:r w:rsidRPr="00D62DA1">
        <w:rPr>
          <w:rFonts w:eastAsia="Calibri" w:cstheme="minorHAnsi"/>
        </w:rPr>
        <w:t xml:space="preserve"> significantly higher demand </w:t>
      </w:r>
      <w:r w:rsidR="00B55FEC">
        <w:rPr>
          <w:rFonts w:eastAsia="Calibri" w:cstheme="minorHAnsi"/>
        </w:rPr>
        <w:t xml:space="preserve">for social housing </w:t>
      </w:r>
      <w:r w:rsidRPr="00D62DA1">
        <w:rPr>
          <w:rFonts w:eastAsia="Calibri" w:cstheme="minorHAnsi"/>
        </w:rPr>
        <w:t>due to higher deprivation levels and unaffordability in the private sector.</w:t>
      </w:r>
      <w:r w:rsidRPr="00D62DA1">
        <w:rPr>
          <w:rFonts w:ascii="Calibri" w:eastAsia="Calibri" w:hAnsi="Calibri" w:cs="Calibri"/>
        </w:rPr>
        <w:t xml:space="preserve"> </w:t>
      </w:r>
    </w:p>
    <w:p w14:paraId="00B37468" w14:textId="03A94199" w:rsidR="002D2E31" w:rsidRDefault="00653FA5" w:rsidP="002D2E31">
      <w:pPr>
        <w:rPr>
          <w:rFonts w:ascii="Calibri" w:eastAsia="Calibri" w:hAnsi="Calibri" w:cs="Calibri"/>
          <w:sz w:val="20"/>
          <w:szCs w:val="20"/>
        </w:rPr>
      </w:pPr>
      <w:r>
        <w:rPr>
          <w:rFonts w:ascii="Calibri" w:eastAsia="Calibri" w:hAnsi="Calibri" w:cs="Calibri"/>
          <w:noProof/>
          <w:sz w:val="20"/>
          <w:szCs w:val="20"/>
          <w:lang w:eastAsia="en-GB"/>
        </w:rPr>
        <w:lastRenderedPageBreak/>
        <w:drawing>
          <wp:inline distT="0" distB="0" distL="0" distR="0" wp14:anchorId="7BD375CC" wp14:editId="667F8367">
            <wp:extent cx="6110444" cy="3576320"/>
            <wp:effectExtent l="0" t="0" r="5080" b="5080"/>
            <wp:docPr id="143336557" name="Picture 14333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2006" cy="3583087"/>
                    </a:xfrm>
                    <a:prstGeom prst="rect">
                      <a:avLst/>
                    </a:prstGeom>
                    <a:noFill/>
                  </pic:spPr>
                </pic:pic>
              </a:graphicData>
            </a:graphic>
          </wp:inline>
        </w:drawing>
      </w:r>
    </w:p>
    <w:p w14:paraId="4ABFC9DE" w14:textId="7C0B238C" w:rsidR="00653FA5" w:rsidRPr="001750E5" w:rsidRDefault="00653FA5" w:rsidP="00653FA5">
      <w:pPr>
        <w:spacing w:line="257" w:lineRule="auto"/>
        <w:rPr>
          <w:rFonts w:ascii="Calibri" w:eastAsia="Calibri" w:hAnsi="Calibri" w:cs="Calibri"/>
          <w:sz w:val="18"/>
          <w:szCs w:val="18"/>
        </w:rPr>
      </w:pPr>
      <w:r w:rsidRPr="001750E5">
        <w:rPr>
          <w:i/>
          <w:sz w:val="18"/>
          <w:szCs w:val="18"/>
        </w:rPr>
        <w:t xml:space="preserve">Source: MHCLG </w:t>
      </w:r>
      <w:r w:rsidR="001750E5" w:rsidRPr="001750E5">
        <w:rPr>
          <w:i/>
          <w:sz w:val="18"/>
          <w:szCs w:val="18"/>
        </w:rPr>
        <w:t xml:space="preserve">Statutory Homelessness: </w:t>
      </w:r>
      <w:r w:rsidRPr="001750E5">
        <w:rPr>
          <w:i/>
          <w:sz w:val="18"/>
          <w:szCs w:val="18"/>
        </w:rPr>
        <w:t>Detailed local authority level tables: financial year 2019-20</w:t>
      </w:r>
    </w:p>
    <w:p w14:paraId="3E49FCCE" w14:textId="7BEEF663" w:rsidR="002D2E31" w:rsidRDefault="002D2E31" w:rsidP="002D2E31">
      <w:pPr>
        <w:rPr>
          <w:rFonts w:eastAsiaTheme="majorEastAsia" w:cstheme="minorHAnsi"/>
        </w:rPr>
      </w:pPr>
      <w:r w:rsidRPr="00D62DA1">
        <w:rPr>
          <w:rFonts w:eastAsiaTheme="majorEastAsia" w:cstheme="minorHAnsi"/>
        </w:rPr>
        <w:t xml:space="preserve">It is difficult to compare prevention duty outcomes here like-for-like as circumstances both nationally and regionally are very different. Our challenges in having access to affordable housing in general, and social housing in particular, makes prevention </w:t>
      </w:r>
      <w:r w:rsidR="00D62DA1">
        <w:rPr>
          <w:rFonts w:eastAsiaTheme="majorEastAsia" w:cstheme="minorHAnsi"/>
        </w:rPr>
        <w:t xml:space="preserve">more </w:t>
      </w:r>
      <w:r w:rsidRPr="00D62DA1">
        <w:rPr>
          <w:rFonts w:eastAsiaTheme="majorEastAsia" w:cstheme="minorHAnsi"/>
        </w:rPr>
        <w:t xml:space="preserve">difficult. As previously </w:t>
      </w:r>
      <w:r w:rsidR="00D62DA1">
        <w:rPr>
          <w:rFonts w:eastAsiaTheme="majorEastAsia" w:cstheme="minorHAnsi"/>
        </w:rPr>
        <w:t>examined</w:t>
      </w:r>
      <w:r w:rsidRPr="00D62DA1">
        <w:rPr>
          <w:rFonts w:eastAsiaTheme="majorEastAsia" w:cstheme="minorHAnsi"/>
        </w:rPr>
        <w:t xml:space="preserve">, a high proportion of households we worked with were in full-time employment, but still had to seek assistance from us to prevent their homelessness. We see this as a direct link to the unaffordability of housing in the city, both in terms of renting and buying a home. </w:t>
      </w:r>
    </w:p>
    <w:p w14:paraId="562C325A" w14:textId="0809F5B9" w:rsidR="00B55FEC" w:rsidRDefault="00B55FEC" w:rsidP="002D2E31">
      <w:pPr>
        <w:rPr>
          <w:rFonts w:eastAsia="Calibri" w:cstheme="minorHAnsi"/>
        </w:rPr>
      </w:pPr>
      <w:r>
        <w:rPr>
          <w:rFonts w:eastAsia="Calibri" w:cstheme="minorHAnsi"/>
        </w:rPr>
        <w:t>All these finding</w:t>
      </w:r>
      <w:r w:rsidR="00574FE2">
        <w:rPr>
          <w:rFonts w:eastAsia="Calibri" w:cstheme="minorHAnsi"/>
        </w:rPr>
        <w:t>s</w:t>
      </w:r>
      <w:r>
        <w:rPr>
          <w:rFonts w:eastAsia="Calibri" w:cstheme="minorHAnsi"/>
        </w:rPr>
        <w:t xml:space="preserve"> underline the ongoing need to ensure effective access to the private rented sector, </w:t>
      </w:r>
      <w:r w:rsidR="00574FE2">
        <w:rPr>
          <w:rFonts w:eastAsia="Calibri" w:cstheme="minorHAnsi"/>
        </w:rPr>
        <w:t>both in assisting households to stay in PRS they are at risk of losing and where this is not possible, we need to provide assistance to secure alternative acc</w:t>
      </w:r>
      <w:r w:rsidR="00C129C0">
        <w:rPr>
          <w:rFonts w:eastAsia="Calibri" w:cstheme="minorHAnsi"/>
        </w:rPr>
        <w:t>ommodation in this sector. This</w:t>
      </w:r>
      <w:r>
        <w:rPr>
          <w:rFonts w:eastAsia="Calibri" w:cstheme="minorHAnsi"/>
        </w:rPr>
        <w:t xml:space="preserve"> is going to be challenging with the government again freezing the local housing allowance, and the ongoing impact of the Benefit Cap. The council should also consider new ways to improve access to social housing for those experiencing homelessness.</w:t>
      </w:r>
    </w:p>
    <w:p w14:paraId="37743025" w14:textId="7E89EFC4" w:rsidR="002D2E31" w:rsidRDefault="00574FE2" w:rsidP="002D2E31">
      <w:pPr>
        <w:rPr>
          <w:rFonts w:eastAsia="Calibri" w:cstheme="minorHAnsi"/>
        </w:rPr>
      </w:pPr>
      <w:r>
        <w:rPr>
          <w:rFonts w:eastAsia="Calibri" w:cstheme="minorHAnsi"/>
        </w:rPr>
        <w:t>Where possible, we want to assist households to stay in their existing accommodation, as the upheaval of moving home, is stressful and costly. For those households we assist to secure accommodation (i.e. prevented homelessness), we have a high rate of</w:t>
      </w:r>
      <w:r w:rsidR="00C129C0">
        <w:rPr>
          <w:rFonts w:eastAsia="Calibri" w:cstheme="minorHAnsi"/>
        </w:rPr>
        <w:t xml:space="preserve"> </w:t>
      </w:r>
      <w:r w:rsidR="002D2E31" w:rsidRPr="00D62DA1">
        <w:rPr>
          <w:rFonts w:eastAsia="Calibri" w:cstheme="minorHAnsi"/>
        </w:rPr>
        <w:t xml:space="preserve">households assisted to stay in their existing accommodation </w:t>
      </w:r>
      <w:r>
        <w:rPr>
          <w:rFonts w:eastAsia="Calibri" w:cstheme="minorHAnsi"/>
        </w:rPr>
        <w:t xml:space="preserve">compared to our neighbouring local authorities. </w:t>
      </w:r>
      <w:r w:rsidR="002D2E31" w:rsidRPr="00D62DA1">
        <w:rPr>
          <w:rFonts w:eastAsia="Calibri" w:cstheme="minorHAnsi"/>
        </w:rPr>
        <w:t xml:space="preserve">. </w:t>
      </w:r>
      <w:r>
        <w:rPr>
          <w:rFonts w:eastAsia="Calibri" w:cstheme="minorHAnsi"/>
        </w:rPr>
        <w:t xml:space="preserve">Our rate is however below the national average, and further how we can prevent households from having to move from their existing home in order to prevent homelessness is </w:t>
      </w:r>
      <w:r w:rsidR="002D2E31" w:rsidRPr="00D62DA1">
        <w:rPr>
          <w:rFonts w:eastAsia="Calibri" w:cstheme="minorHAnsi"/>
        </w:rPr>
        <w:t xml:space="preserve">something we </w:t>
      </w:r>
      <w:r w:rsidR="00C129C0">
        <w:rPr>
          <w:rFonts w:eastAsia="Calibri" w:cstheme="minorHAnsi"/>
        </w:rPr>
        <w:t>should</w:t>
      </w:r>
      <w:r w:rsidR="002D2E31" w:rsidRPr="00D62DA1">
        <w:rPr>
          <w:rFonts w:eastAsia="Calibri" w:cstheme="minorHAnsi"/>
        </w:rPr>
        <w:t xml:space="preserve"> work on improving in the future, particularly in the context that it is difficult to access affordable accommodation when an alternative is needed. </w:t>
      </w:r>
    </w:p>
    <w:p w14:paraId="7F67D5F4" w14:textId="7F080FFC" w:rsidR="002D2E31" w:rsidRDefault="002D2E31" w:rsidP="002D2E31">
      <w:pPr>
        <w:rPr>
          <w:rFonts w:eastAsiaTheme="minorHAnsi"/>
        </w:rPr>
      </w:pPr>
      <w:r>
        <w:fldChar w:fldCharType="begin"/>
      </w:r>
      <w:r>
        <w:instrText xml:space="preserve"> LINK </w:instrText>
      </w:r>
      <w:r w:rsidR="00CE06CC">
        <w:instrText xml:space="preserve">Excel.Sheet.12 "\\\\S16-V-FLS-PL-90\\Home_Folder_3\\O-R\\Ossi.Mosley\\My User Profile\\omosley\\Desktop\\HRA HCLIC 2019-20 LA comparatives copy.xlsx" "MHCLG data!R86C1:R97C6" </w:instrText>
      </w:r>
      <w:r>
        <w:instrText xml:space="preserve">\a \f 4 \h </w:instrText>
      </w:r>
      <w:r w:rsidR="008D68E4">
        <w:instrText xml:space="preserve"> \* MERGEFORMAT </w:instrText>
      </w:r>
      <w:r>
        <w:fldChar w:fldCharType="separate"/>
      </w:r>
    </w:p>
    <w:tbl>
      <w:tblPr>
        <w:tblW w:w="7012" w:type="dxa"/>
        <w:tblLook w:val="04A0" w:firstRow="1" w:lastRow="0" w:firstColumn="1" w:lastColumn="0" w:noHBand="0" w:noVBand="1"/>
      </w:tblPr>
      <w:tblGrid>
        <w:gridCol w:w="1921"/>
        <w:gridCol w:w="1697"/>
        <w:gridCol w:w="1697"/>
        <w:gridCol w:w="1697"/>
      </w:tblGrid>
      <w:tr w:rsidR="002D2E31" w:rsidRPr="00275256" w14:paraId="5EF7B2C3" w14:textId="77777777" w:rsidTr="00046C38">
        <w:trPr>
          <w:trHeight w:val="2520"/>
        </w:trPr>
        <w:tc>
          <w:tcPr>
            <w:tcW w:w="1921" w:type="dxa"/>
            <w:tcBorders>
              <w:top w:val="single" w:sz="8" w:space="0" w:color="auto"/>
              <w:left w:val="single" w:sz="8" w:space="0" w:color="auto"/>
              <w:bottom w:val="single" w:sz="8" w:space="0" w:color="auto"/>
              <w:right w:val="nil"/>
            </w:tcBorders>
            <w:shd w:val="clear" w:color="auto" w:fill="auto"/>
            <w:noWrap/>
            <w:vAlign w:val="bottom"/>
            <w:hideMark/>
          </w:tcPr>
          <w:p w14:paraId="4D87DBAA" w14:textId="77777777" w:rsidR="002D2E31" w:rsidRPr="00275256" w:rsidRDefault="002D2E31" w:rsidP="00046C38">
            <w:pPr>
              <w:spacing w:after="0" w:line="240" w:lineRule="auto"/>
              <w:rPr>
                <w:rFonts w:ascii="Calibri" w:eastAsia="Times New Roman" w:hAnsi="Calibri" w:cs="Calibri"/>
                <w:color w:val="000000"/>
                <w:lang w:eastAsia="en-GB"/>
              </w:rPr>
            </w:pPr>
            <w:r w:rsidRPr="00275256">
              <w:rPr>
                <w:rFonts w:ascii="Calibri" w:eastAsia="Times New Roman" w:hAnsi="Calibri" w:cs="Calibri"/>
                <w:color w:val="000000"/>
                <w:lang w:eastAsia="en-GB"/>
              </w:rPr>
              <w:lastRenderedPageBreak/>
              <w:t> </w:t>
            </w:r>
          </w:p>
        </w:tc>
        <w:tc>
          <w:tcPr>
            <w:tcW w:w="1697" w:type="dxa"/>
            <w:tcBorders>
              <w:top w:val="single" w:sz="8" w:space="0" w:color="auto"/>
              <w:left w:val="single" w:sz="8" w:space="0" w:color="auto"/>
              <w:bottom w:val="nil"/>
              <w:right w:val="single" w:sz="8" w:space="0" w:color="auto"/>
            </w:tcBorders>
            <w:shd w:val="clear" w:color="FFFFFF" w:fill="FFFFFF"/>
            <w:hideMark/>
          </w:tcPr>
          <w:p w14:paraId="7002E37E" w14:textId="77777777" w:rsidR="002D2E31" w:rsidRPr="00C30CD7" w:rsidRDefault="002D2E31" w:rsidP="00046C38">
            <w:pPr>
              <w:spacing w:after="0" w:line="240" w:lineRule="auto"/>
              <w:rPr>
                <w:rFonts w:ascii="Calibri" w:eastAsia="Times New Roman" w:hAnsi="Calibri" w:cs="Calibri"/>
                <w:b/>
                <w:bCs/>
                <w:color w:val="000000"/>
                <w:lang w:eastAsia="en-GB"/>
              </w:rPr>
            </w:pPr>
            <w:r w:rsidRPr="00C30CD7">
              <w:rPr>
                <w:rFonts w:ascii="Calibri" w:eastAsia="Times New Roman" w:hAnsi="Calibri" w:cs="Calibri"/>
                <w:b/>
                <w:bCs/>
                <w:color w:val="000000"/>
                <w:lang w:eastAsia="en-GB"/>
              </w:rPr>
              <w:t>Secured accommodation for 6+ months (reason for prevention duty ending)</w:t>
            </w:r>
          </w:p>
        </w:tc>
        <w:tc>
          <w:tcPr>
            <w:tcW w:w="1697" w:type="dxa"/>
            <w:tcBorders>
              <w:top w:val="single" w:sz="8" w:space="0" w:color="auto"/>
              <w:left w:val="nil"/>
              <w:bottom w:val="nil"/>
              <w:right w:val="single" w:sz="4" w:space="0" w:color="auto"/>
            </w:tcBorders>
            <w:shd w:val="clear" w:color="auto" w:fill="auto"/>
            <w:hideMark/>
          </w:tcPr>
          <w:p w14:paraId="39DE57B4" w14:textId="77777777" w:rsidR="002D2E31" w:rsidRPr="00C30CD7" w:rsidRDefault="002D2E31" w:rsidP="00046C38">
            <w:pPr>
              <w:spacing w:after="0" w:line="240" w:lineRule="auto"/>
              <w:rPr>
                <w:rFonts w:ascii="Calibri" w:eastAsia="Times New Roman" w:hAnsi="Calibri" w:cs="Calibri"/>
                <w:b/>
                <w:bCs/>
                <w:color w:val="000000"/>
                <w:lang w:eastAsia="en-GB"/>
              </w:rPr>
            </w:pPr>
            <w:r w:rsidRPr="009E0EDC">
              <w:rPr>
                <w:rFonts w:ascii="Calibri" w:eastAsia="Times New Roman" w:hAnsi="Calibri" w:cs="Calibri"/>
                <w:b/>
                <w:bCs/>
                <w:color w:val="000000"/>
                <w:lang w:eastAsia="en-GB"/>
              </w:rPr>
              <w:t>Moved to alternative accommodation</w:t>
            </w:r>
          </w:p>
        </w:tc>
        <w:tc>
          <w:tcPr>
            <w:tcW w:w="1697" w:type="dxa"/>
            <w:tcBorders>
              <w:top w:val="single" w:sz="8" w:space="0" w:color="auto"/>
              <w:left w:val="nil"/>
              <w:bottom w:val="single" w:sz="8" w:space="0" w:color="auto"/>
              <w:right w:val="single" w:sz="8" w:space="0" w:color="auto"/>
            </w:tcBorders>
            <w:shd w:val="clear" w:color="auto" w:fill="auto"/>
            <w:hideMark/>
          </w:tcPr>
          <w:p w14:paraId="21D762D8" w14:textId="77777777" w:rsidR="002D2E31" w:rsidRPr="00C30CD7" w:rsidRDefault="002D2E31" w:rsidP="00046C38">
            <w:pPr>
              <w:spacing w:after="0" w:line="240" w:lineRule="auto"/>
              <w:rPr>
                <w:rFonts w:ascii="Calibri" w:eastAsia="Times New Roman" w:hAnsi="Calibri" w:cs="Calibri"/>
                <w:b/>
                <w:bCs/>
                <w:color w:val="000000"/>
                <w:lang w:eastAsia="en-GB"/>
              </w:rPr>
            </w:pPr>
            <w:r w:rsidRPr="009E0EDC">
              <w:rPr>
                <w:rFonts w:ascii="Calibri" w:eastAsia="Times New Roman" w:hAnsi="Calibri" w:cs="Calibri"/>
                <w:b/>
                <w:bCs/>
                <w:color w:val="000000"/>
                <w:lang w:eastAsia="en-GB"/>
              </w:rPr>
              <w:t>Stayed in existing accommodation</w:t>
            </w:r>
          </w:p>
        </w:tc>
      </w:tr>
      <w:tr w:rsidR="002D2E31" w:rsidRPr="00275256" w14:paraId="37C4847A" w14:textId="77777777" w:rsidTr="008D68E4">
        <w:trPr>
          <w:trHeight w:val="290"/>
        </w:trPr>
        <w:tc>
          <w:tcPr>
            <w:tcW w:w="192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F91C8D1" w14:textId="77777777" w:rsidR="002D2E31" w:rsidRPr="00C30CD7" w:rsidRDefault="002D2E31" w:rsidP="00046C38">
            <w:pPr>
              <w:spacing w:after="0" w:line="240" w:lineRule="auto"/>
              <w:rPr>
                <w:rFonts w:ascii="Calibri" w:eastAsia="Times New Roman" w:hAnsi="Calibri" w:cs="Calibri"/>
                <w:color w:val="000000"/>
                <w:lang w:eastAsia="en-GB"/>
              </w:rPr>
            </w:pPr>
            <w:r w:rsidRPr="00C30CD7">
              <w:rPr>
                <w:rFonts w:ascii="Calibri" w:eastAsia="Times New Roman" w:hAnsi="Calibri" w:cs="Calibri"/>
                <w:color w:val="000000"/>
                <w:lang w:eastAsia="en-GB"/>
              </w:rPr>
              <w:t>Oxford</w:t>
            </w:r>
          </w:p>
        </w:tc>
        <w:tc>
          <w:tcPr>
            <w:tcW w:w="1697" w:type="dxa"/>
            <w:tcBorders>
              <w:top w:val="single" w:sz="4" w:space="0" w:color="auto"/>
              <w:left w:val="nil"/>
              <w:bottom w:val="single" w:sz="4" w:space="0" w:color="auto"/>
              <w:right w:val="single" w:sz="4" w:space="0" w:color="auto"/>
            </w:tcBorders>
            <w:shd w:val="clear" w:color="auto" w:fill="auto"/>
            <w:noWrap/>
            <w:vAlign w:val="bottom"/>
            <w:hideMark/>
          </w:tcPr>
          <w:p w14:paraId="76D1DBEE"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201</w:t>
            </w:r>
          </w:p>
        </w:tc>
        <w:tc>
          <w:tcPr>
            <w:tcW w:w="1697" w:type="dxa"/>
            <w:tcBorders>
              <w:top w:val="single" w:sz="4" w:space="0" w:color="auto"/>
              <w:left w:val="nil"/>
              <w:bottom w:val="single" w:sz="4" w:space="0" w:color="auto"/>
              <w:right w:val="single" w:sz="4" w:space="0" w:color="auto"/>
            </w:tcBorders>
            <w:shd w:val="clear" w:color="auto" w:fill="auto"/>
            <w:noWrap/>
            <w:vAlign w:val="bottom"/>
            <w:hideMark/>
          </w:tcPr>
          <w:p w14:paraId="6BEF29C7"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76.10%</w:t>
            </w:r>
          </w:p>
        </w:tc>
        <w:tc>
          <w:tcPr>
            <w:tcW w:w="1697" w:type="dxa"/>
            <w:tcBorders>
              <w:top w:val="single" w:sz="4" w:space="0" w:color="auto"/>
              <w:left w:val="nil"/>
              <w:bottom w:val="single" w:sz="4" w:space="0" w:color="auto"/>
              <w:right w:val="single" w:sz="8" w:space="0" w:color="auto"/>
            </w:tcBorders>
            <w:shd w:val="clear" w:color="auto" w:fill="auto"/>
            <w:noWrap/>
            <w:vAlign w:val="bottom"/>
            <w:hideMark/>
          </w:tcPr>
          <w:p w14:paraId="51229BEC"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23.90%</w:t>
            </w:r>
          </w:p>
        </w:tc>
      </w:tr>
      <w:tr w:rsidR="002D2E31" w:rsidRPr="00275256" w14:paraId="30DB2DB7" w14:textId="77777777" w:rsidTr="00046C38">
        <w:trPr>
          <w:trHeight w:val="300"/>
        </w:trPr>
        <w:tc>
          <w:tcPr>
            <w:tcW w:w="1921" w:type="dxa"/>
            <w:tcBorders>
              <w:top w:val="nil"/>
              <w:left w:val="single" w:sz="8" w:space="0" w:color="auto"/>
              <w:bottom w:val="single" w:sz="4" w:space="0" w:color="auto"/>
              <w:right w:val="single" w:sz="4" w:space="0" w:color="auto"/>
            </w:tcBorders>
            <w:shd w:val="clear" w:color="auto" w:fill="auto"/>
            <w:noWrap/>
            <w:vAlign w:val="bottom"/>
            <w:hideMark/>
          </w:tcPr>
          <w:p w14:paraId="091B0AB3" w14:textId="77777777" w:rsidR="002D2E31" w:rsidRPr="00C30CD7" w:rsidRDefault="002D2E31" w:rsidP="00046C38">
            <w:pPr>
              <w:spacing w:after="0" w:line="240" w:lineRule="auto"/>
              <w:rPr>
                <w:rFonts w:ascii="Calibri" w:eastAsia="Times New Roman" w:hAnsi="Calibri" w:cs="Calibri"/>
                <w:color w:val="000000"/>
                <w:lang w:eastAsia="en-GB"/>
              </w:rPr>
            </w:pPr>
            <w:r w:rsidRPr="00C30CD7">
              <w:rPr>
                <w:rFonts w:ascii="Calibri" w:eastAsia="Times New Roman" w:hAnsi="Calibri" w:cs="Calibri"/>
                <w:color w:val="000000"/>
                <w:lang w:eastAsia="en-GB"/>
              </w:rPr>
              <w:t>South East</w:t>
            </w:r>
          </w:p>
        </w:tc>
        <w:tc>
          <w:tcPr>
            <w:tcW w:w="1697" w:type="dxa"/>
            <w:tcBorders>
              <w:top w:val="nil"/>
              <w:left w:val="nil"/>
              <w:bottom w:val="single" w:sz="4" w:space="0" w:color="auto"/>
              <w:right w:val="single" w:sz="4" w:space="0" w:color="auto"/>
            </w:tcBorders>
            <w:shd w:val="clear" w:color="auto" w:fill="auto"/>
            <w:noWrap/>
            <w:vAlign w:val="bottom"/>
            <w:hideMark/>
          </w:tcPr>
          <w:p w14:paraId="6D76285A"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11,200</w:t>
            </w:r>
          </w:p>
        </w:tc>
        <w:tc>
          <w:tcPr>
            <w:tcW w:w="1697" w:type="dxa"/>
            <w:tcBorders>
              <w:top w:val="nil"/>
              <w:left w:val="nil"/>
              <w:bottom w:val="single" w:sz="4" w:space="0" w:color="auto"/>
              <w:right w:val="single" w:sz="4" w:space="0" w:color="auto"/>
            </w:tcBorders>
            <w:shd w:val="clear" w:color="auto" w:fill="auto"/>
            <w:noWrap/>
            <w:vAlign w:val="bottom"/>
            <w:hideMark/>
          </w:tcPr>
          <w:p w14:paraId="68F6EECB"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69.00%</w:t>
            </w:r>
          </w:p>
        </w:tc>
        <w:tc>
          <w:tcPr>
            <w:tcW w:w="1697" w:type="dxa"/>
            <w:tcBorders>
              <w:top w:val="nil"/>
              <w:left w:val="nil"/>
              <w:bottom w:val="single" w:sz="4" w:space="0" w:color="auto"/>
              <w:right w:val="single" w:sz="8" w:space="0" w:color="auto"/>
            </w:tcBorders>
            <w:shd w:val="clear" w:color="auto" w:fill="auto"/>
            <w:noWrap/>
            <w:vAlign w:val="bottom"/>
            <w:hideMark/>
          </w:tcPr>
          <w:p w14:paraId="6433C360"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31.00%</w:t>
            </w:r>
          </w:p>
        </w:tc>
      </w:tr>
      <w:tr w:rsidR="002D2E31" w:rsidRPr="00275256" w14:paraId="7AA649F4" w14:textId="77777777" w:rsidTr="00046C38">
        <w:trPr>
          <w:trHeight w:val="290"/>
        </w:trPr>
        <w:tc>
          <w:tcPr>
            <w:tcW w:w="192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3759846" w14:textId="77777777" w:rsidR="002D2E31" w:rsidRPr="00C30CD7" w:rsidRDefault="002D2E31" w:rsidP="00046C38">
            <w:pPr>
              <w:spacing w:after="0" w:line="240" w:lineRule="auto"/>
              <w:rPr>
                <w:rFonts w:ascii="Calibri" w:eastAsia="Times New Roman" w:hAnsi="Calibri" w:cs="Calibri"/>
                <w:color w:val="000000"/>
                <w:lang w:eastAsia="en-GB"/>
              </w:rPr>
            </w:pPr>
            <w:r w:rsidRPr="00C30CD7">
              <w:rPr>
                <w:rFonts w:ascii="Calibri" w:eastAsia="Times New Roman" w:hAnsi="Calibri" w:cs="Calibri"/>
                <w:color w:val="000000"/>
                <w:lang w:eastAsia="en-GB"/>
              </w:rPr>
              <w:t>England</w:t>
            </w:r>
          </w:p>
        </w:tc>
        <w:tc>
          <w:tcPr>
            <w:tcW w:w="1697" w:type="dxa"/>
            <w:tcBorders>
              <w:top w:val="single" w:sz="8" w:space="0" w:color="auto"/>
              <w:left w:val="nil"/>
              <w:bottom w:val="single" w:sz="4" w:space="0" w:color="auto"/>
              <w:right w:val="single" w:sz="4" w:space="0" w:color="auto"/>
            </w:tcBorders>
            <w:shd w:val="clear" w:color="auto" w:fill="auto"/>
            <w:noWrap/>
            <w:vAlign w:val="bottom"/>
            <w:hideMark/>
          </w:tcPr>
          <w:p w14:paraId="315FAA9E"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81,510</w:t>
            </w:r>
          </w:p>
        </w:tc>
        <w:tc>
          <w:tcPr>
            <w:tcW w:w="1697" w:type="dxa"/>
            <w:tcBorders>
              <w:top w:val="single" w:sz="8" w:space="0" w:color="auto"/>
              <w:left w:val="nil"/>
              <w:bottom w:val="single" w:sz="4" w:space="0" w:color="auto"/>
              <w:right w:val="single" w:sz="4" w:space="0" w:color="auto"/>
            </w:tcBorders>
            <w:shd w:val="clear" w:color="auto" w:fill="auto"/>
            <w:noWrap/>
            <w:vAlign w:val="bottom"/>
            <w:hideMark/>
          </w:tcPr>
          <w:p w14:paraId="3E214C89"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63.20%</w:t>
            </w:r>
          </w:p>
        </w:tc>
        <w:tc>
          <w:tcPr>
            <w:tcW w:w="1697" w:type="dxa"/>
            <w:tcBorders>
              <w:top w:val="single" w:sz="8" w:space="0" w:color="auto"/>
              <w:left w:val="nil"/>
              <w:bottom w:val="single" w:sz="4" w:space="0" w:color="auto"/>
              <w:right w:val="single" w:sz="8" w:space="0" w:color="auto"/>
            </w:tcBorders>
            <w:shd w:val="clear" w:color="auto" w:fill="auto"/>
            <w:noWrap/>
            <w:vAlign w:val="bottom"/>
            <w:hideMark/>
          </w:tcPr>
          <w:p w14:paraId="1E81F525"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36.80%</w:t>
            </w:r>
          </w:p>
        </w:tc>
      </w:tr>
      <w:tr w:rsidR="002D2E31" w:rsidRPr="00275256" w14:paraId="0276BB08" w14:textId="77777777" w:rsidTr="00046C38">
        <w:trPr>
          <w:trHeight w:val="290"/>
        </w:trPr>
        <w:tc>
          <w:tcPr>
            <w:tcW w:w="1921" w:type="dxa"/>
            <w:tcBorders>
              <w:top w:val="nil"/>
              <w:left w:val="single" w:sz="8" w:space="0" w:color="auto"/>
              <w:bottom w:val="single" w:sz="4" w:space="0" w:color="auto"/>
              <w:right w:val="single" w:sz="4" w:space="0" w:color="auto"/>
            </w:tcBorders>
            <w:shd w:val="clear" w:color="auto" w:fill="auto"/>
            <w:noWrap/>
            <w:vAlign w:val="bottom"/>
            <w:hideMark/>
          </w:tcPr>
          <w:p w14:paraId="58701AB6" w14:textId="77777777" w:rsidR="002D2E31" w:rsidRPr="00C30CD7" w:rsidRDefault="002D2E31" w:rsidP="00046C38">
            <w:pPr>
              <w:spacing w:after="0" w:line="240" w:lineRule="auto"/>
              <w:rPr>
                <w:rFonts w:ascii="Calibri" w:eastAsia="Times New Roman" w:hAnsi="Calibri" w:cs="Calibri"/>
                <w:color w:val="000000"/>
                <w:lang w:eastAsia="en-GB"/>
              </w:rPr>
            </w:pPr>
            <w:r w:rsidRPr="00C30CD7">
              <w:rPr>
                <w:rFonts w:ascii="Calibri" w:eastAsia="Times New Roman" w:hAnsi="Calibri" w:cs="Calibri"/>
                <w:color w:val="000000"/>
                <w:lang w:eastAsia="en-GB"/>
              </w:rPr>
              <w:t>Cherwell</w:t>
            </w:r>
          </w:p>
        </w:tc>
        <w:tc>
          <w:tcPr>
            <w:tcW w:w="1697" w:type="dxa"/>
            <w:tcBorders>
              <w:top w:val="nil"/>
              <w:left w:val="nil"/>
              <w:bottom w:val="single" w:sz="4" w:space="0" w:color="auto"/>
              <w:right w:val="single" w:sz="4" w:space="0" w:color="auto"/>
            </w:tcBorders>
            <w:shd w:val="clear" w:color="auto" w:fill="auto"/>
            <w:noWrap/>
            <w:vAlign w:val="bottom"/>
            <w:hideMark/>
          </w:tcPr>
          <w:p w14:paraId="5FBDA8BC"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148</w:t>
            </w:r>
          </w:p>
        </w:tc>
        <w:tc>
          <w:tcPr>
            <w:tcW w:w="1697" w:type="dxa"/>
            <w:tcBorders>
              <w:top w:val="nil"/>
              <w:left w:val="nil"/>
              <w:bottom w:val="single" w:sz="4" w:space="0" w:color="auto"/>
              <w:right w:val="single" w:sz="4" w:space="0" w:color="auto"/>
            </w:tcBorders>
            <w:shd w:val="clear" w:color="auto" w:fill="auto"/>
            <w:noWrap/>
            <w:vAlign w:val="bottom"/>
            <w:hideMark/>
          </w:tcPr>
          <w:p w14:paraId="09FF0E5D"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82.40%</w:t>
            </w:r>
          </w:p>
        </w:tc>
        <w:tc>
          <w:tcPr>
            <w:tcW w:w="1697" w:type="dxa"/>
            <w:tcBorders>
              <w:top w:val="nil"/>
              <w:left w:val="nil"/>
              <w:bottom w:val="single" w:sz="4" w:space="0" w:color="auto"/>
              <w:right w:val="single" w:sz="8" w:space="0" w:color="auto"/>
            </w:tcBorders>
            <w:shd w:val="clear" w:color="auto" w:fill="auto"/>
            <w:noWrap/>
            <w:vAlign w:val="bottom"/>
            <w:hideMark/>
          </w:tcPr>
          <w:p w14:paraId="18D6C600"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17.60%</w:t>
            </w:r>
          </w:p>
        </w:tc>
      </w:tr>
      <w:tr w:rsidR="002D2E31" w:rsidRPr="00275256" w14:paraId="2D59267B" w14:textId="77777777" w:rsidTr="00046C38">
        <w:trPr>
          <w:trHeight w:val="290"/>
        </w:trPr>
        <w:tc>
          <w:tcPr>
            <w:tcW w:w="1921" w:type="dxa"/>
            <w:tcBorders>
              <w:top w:val="nil"/>
              <w:left w:val="single" w:sz="8" w:space="0" w:color="auto"/>
              <w:bottom w:val="single" w:sz="4" w:space="0" w:color="auto"/>
              <w:right w:val="single" w:sz="4" w:space="0" w:color="auto"/>
            </w:tcBorders>
            <w:shd w:val="clear" w:color="auto" w:fill="auto"/>
            <w:noWrap/>
            <w:vAlign w:val="bottom"/>
            <w:hideMark/>
          </w:tcPr>
          <w:p w14:paraId="1FF1CAE5" w14:textId="77777777" w:rsidR="002D2E31" w:rsidRPr="00C30CD7" w:rsidRDefault="002D2E31" w:rsidP="00046C38">
            <w:pPr>
              <w:spacing w:after="0" w:line="240" w:lineRule="auto"/>
              <w:rPr>
                <w:rFonts w:ascii="Calibri" w:eastAsia="Times New Roman" w:hAnsi="Calibri" w:cs="Calibri"/>
                <w:color w:val="000000"/>
                <w:lang w:eastAsia="en-GB"/>
              </w:rPr>
            </w:pPr>
            <w:r w:rsidRPr="00C30CD7">
              <w:rPr>
                <w:rFonts w:ascii="Calibri" w:eastAsia="Times New Roman" w:hAnsi="Calibri" w:cs="Calibri"/>
                <w:color w:val="000000"/>
                <w:lang w:eastAsia="en-GB"/>
              </w:rPr>
              <w:t>South Oxfordshire</w:t>
            </w:r>
          </w:p>
        </w:tc>
        <w:tc>
          <w:tcPr>
            <w:tcW w:w="1697" w:type="dxa"/>
            <w:tcBorders>
              <w:top w:val="nil"/>
              <w:left w:val="nil"/>
              <w:bottom w:val="single" w:sz="4" w:space="0" w:color="auto"/>
              <w:right w:val="single" w:sz="4" w:space="0" w:color="auto"/>
            </w:tcBorders>
            <w:shd w:val="clear" w:color="auto" w:fill="auto"/>
            <w:noWrap/>
            <w:vAlign w:val="bottom"/>
            <w:hideMark/>
          </w:tcPr>
          <w:p w14:paraId="1A017462"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256</w:t>
            </w:r>
          </w:p>
        </w:tc>
        <w:tc>
          <w:tcPr>
            <w:tcW w:w="1697" w:type="dxa"/>
            <w:tcBorders>
              <w:top w:val="nil"/>
              <w:left w:val="nil"/>
              <w:bottom w:val="single" w:sz="4" w:space="0" w:color="auto"/>
              <w:right w:val="single" w:sz="4" w:space="0" w:color="auto"/>
            </w:tcBorders>
            <w:shd w:val="clear" w:color="auto" w:fill="auto"/>
            <w:noWrap/>
            <w:vAlign w:val="bottom"/>
            <w:hideMark/>
          </w:tcPr>
          <w:p w14:paraId="44DA9F21"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81.30%</w:t>
            </w:r>
          </w:p>
        </w:tc>
        <w:tc>
          <w:tcPr>
            <w:tcW w:w="1697" w:type="dxa"/>
            <w:tcBorders>
              <w:top w:val="nil"/>
              <w:left w:val="nil"/>
              <w:bottom w:val="single" w:sz="4" w:space="0" w:color="auto"/>
              <w:right w:val="single" w:sz="8" w:space="0" w:color="auto"/>
            </w:tcBorders>
            <w:shd w:val="clear" w:color="auto" w:fill="auto"/>
            <w:noWrap/>
            <w:vAlign w:val="bottom"/>
            <w:hideMark/>
          </w:tcPr>
          <w:p w14:paraId="1217926D"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18.80%</w:t>
            </w:r>
          </w:p>
        </w:tc>
      </w:tr>
      <w:tr w:rsidR="002D2E31" w:rsidRPr="00275256" w14:paraId="4C34425D" w14:textId="77777777" w:rsidTr="00046C38">
        <w:trPr>
          <w:trHeight w:val="290"/>
        </w:trPr>
        <w:tc>
          <w:tcPr>
            <w:tcW w:w="1921" w:type="dxa"/>
            <w:tcBorders>
              <w:top w:val="nil"/>
              <w:left w:val="single" w:sz="8" w:space="0" w:color="auto"/>
              <w:bottom w:val="single" w:sz="4" w:space="0" w:color="auto"/>
              <w:right w:val="single" w:sz="4" w:space="0" w:color="auto"/>
            </w:tcBorders>
            <w:shd w:val="clear" w:color="auto" w:fill="auto"/>
            <w:noWrap/>
            <w:vAlign w:val="bottom"/>
            <w:hideMark/>
          </w:tcPr>
          <w:p w14:paraId="50261014" w14:textId="77777777" w:rsidR="002D2E31" w:rsidRPr="00C30CD7" w:rsidRDefault="002D2E31" w:rsidP="00046C38">
            <w:pPr>
              <w:spacing w:after="0" w:line="240" w:lineRule="auto"/>
              <w:rPr>
                <w:rFonts w:ascii="Calibri" w:eastAsia="Times New Roman" w:hAnsi="Calibri" w:cs="Calibri"/>
                <w:color w:val="000000"/>
                <w:lang w:eastAsia="en-GB"/>
              </w:rPr>
            </w:pPr>
            <w:r w:rsidRPr="00C30CD7">
              <w:rPr>
                <w:rFonts w:ascii="Calibri" w:eastAsia="Times New Roman" w:hAnsi="Calibri" w:cs="Calibri"/>
                <w:color w:val="000000"/>
                <w:lang w:eastAsia="en-GB"/>
              </w:rPr>
              <w:t>Vale of White Horse</w:t>
            </w:r>
          </w:p>
        </w:tc>
        <w:tc>
          <w:tcPr>
            <w:tcW w:w="1697" w:type="dxa"/>
            <w:tcBorders>
              <w:top w:val="nil"/>
              <w:left w:val="nil"/>
              <w:bottom w:val="single" w:sz="4" w:space="0" w:color="auto"/>
              <w:right w:val="single" w:sz="4" w:space="0" w:color="auto"/>
            </w:tcBorders>
            <w:shd w:val="clear" w:color="auto" w:fill="auto"/>
            <w:noWrap/>
            <w:vAlign w:val="bottom"/>
            <w:hideMark/>
          </w:tcPr>
          <w:p w14:paraId="5F43AF79"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219</w:t>
            </w:r>
          </w:p>
        </w:tc>
        <w:tc>
          <w:tcPr>
            <w:tcW w:w="1697" w:type="dxa"/>
            <w:tcBorders>
              <w:top w:val="nil"/>
              <w:left w:val="nil"/>
              <w:bottom w:val="single" w:sz="4" w:space="0" w:color="auto"/>
              <w:right w:val="single" w:sz="4" w:space="0" w:color="auto"/>
            </w:tcBorders>
            <w:shd w:val="clear" w:color="auto" w:fill="auto"/>
            <w:noWrap/>
            <w:vAlign w:val="bottom"/>
            <w:hideMark/>
          </w:tcPr>
          <w:p w14:paraId="42AF977D"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82.60%</w:t>
            </w:r>
          </w:p>
        </w:tc>
        <w:tc>
          <w:tcPr>
            <w:tcW w:w="1697" w:type="dxa"/>
            <w:tcBorders>
              <w:top w:val="nil"/>
              <w:left w:val="nil"/>
              <w:bottom w:val="single" w:sz="4" w:space="0" w:color="auto"/>
              <w:right w:val="single" w:sz="8" w:space="0" w:color="auto"/>
            </w:tcBorders>
            <w:shd w:val="clear" w:color="auto" w:fill="auto"/>
            <w:noWrap/>
            <w:vAlign w:val="bottom"/>
            <w:hideMark/>
          </w:tcPr>
          <w:p w14:paraId="65536AC7"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17.40%</w:t>
            </w:r>
          </w:p>
        </w:tc>
      </w:tr>
      <w:tr w:rsidR="002D2E31" w:rsidRPr="00275256" w14:paraId="14823339" w14:textId="77777777" w:rsidTr="00046C38">
        <w:trPr>
          <w:trHeight w:val="290"/>
        </w:trPr>
        <w:tc>
          <w:tcPr>
            <w:tcW w:w="1921" w:type="dxa"/>
            <w:tcBorders>
              <w:top w:val="nil"/>
              <w:left w:val="single" w:sz="8" w:space="0" w:color="auto"/>
              <w:bottom w:val="single" w:sz="4" w:space="0" w:color="auto"/>
              <w:right w:val="single" w:sz="4" w:space="0" w:color="auto"/>
            </w:tcBorders>
            <w:shd w:val="clear" w:color="auto" w:fill="auto"/>
            <w:noWrap/>
            <w:vAlign w:val="bottom"/>
            <w:hideMark/>
          </w:tcPr>
          <w:p w14:paraId="0BE2BD1C" w14:textId="77777777" w:rsidR="002D2E31" w:rsidRPr="00C30CD7" w:rsidRDefault="002D2E31" w:rsidP="00046C38">
            <w:pPr>
              <w:spacing w:after="0" w:line="240" w:lineRule="auto"/>
              <w:rPr>
                <w:rFonts w:ascii="Calibri" w:eastAsia="Times New Roman" w:hAnsi="Calibri" w:cs="Calibri"/>
                <w:color w:val="000000"/>
                <w:lang w:eastAsia="en-GB"/>
              </w:rPr>
            </w:pPr>
            <w:r w:rsidRPr="00C30CD7">
              <w:rPr>
                <w:rFonts w:ascii="Calibri" w:eastAsia="Times New Roman" w:hAnsi="Calibri" w:cs="Calibri"/>
                <w:color w:val="000000"/>
                <w:lang w:eastAsia="en-GB"/>
              </w:rPr>
              <w:t>West Oxfordshire</w:t>
            </w:r>
          </w:p>
        </w:tc>
        <w:tc>
          <w:tcPr>
            <w:tcW w:w="1697" w:type="dxa"/>
            <w:tcBorders>
              <w:top w:val="nil"/>
              <w:left w:val="nil"/>
              <w:bottom w:val="single" w:sz="4" w:space="0" w:color="auto"/>
              <w:right w:val="single" w:sz="4" w:space="0" w:color="auto"/>
            </w:tcBorders>
            <w:shd w:val="clear" w:color="auto" w:fill="auto"/>
            <w:noWrap/>
            <w:vAlign w:val="bottom"/>
            <w:hideMark/>
          </w:tcPr>
          <w:p w14:paraId="147D8E0D"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84</w:t>
            </w:r>
          </w:p>
        </w:tc>
        <w:tc>
          <w:tcPr>
            <w:tcW w:w="1697" w:type="dxa"/>
            <w:tcBorders>
              <w:top w:val="nil"/>
              <w:left w:val="nil"/>
              <w:bottom w:val="single" w:sz="4" w:space="0" w:color="auto"/>
              <w:right w:val="single" w:sz="4" w:space="0" w:color="auto"/>
            </w:tcBorders>
            <w:shd w:val="clear" w:color="auto" w:fill="auto"/>
            <w:noWrap/>
            <w:vAlign w:val="bottom"/>
            <w:hideMark/>
          </w:tcPr>
          <w:p w14:paraId="2FBF4903"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92.90%</w:t>
            </w:r>
          </w:p>
        </w:tc>
        <w:tc>
          <w:tcPr>
            <w:tcW w:w="1697" w:type="dxa"/>
            <w:tcBorders>
              <w:top w:val="nil"/>
              <w:left w:val="nil"/>
              <w:bottom w:val="single" w:sz="4" w:space="0" w:color="auto"/>
              <w:right w:val="single" w:sz="8" w:space="0" w:color="auto"/>
            </w:tcBorders>
            <w:shd w:val="clear" w:color="auto" w:fill="auto"/>
            <w:noWrap/>
            <w:vAlign w:val="bottom"/>
            <w:hideMark/>
          </w:tcPr>
          <w:p w14:paraId="5860CC15"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7.10%</w:t>
            </w:r>
          </w:p>
        </w:tc>
      </w:tr>
      <w:tr w:rsidR="002D2E31" w:rsidRPr="00275256" w14:paraId="302C5C71" w14:textId="77777777" w:rsidTr="00046C38">
        <w:trPr>
          <w:trHeight w:val="290"/>
        </w:trPr>
        <w:tc>
          <w:tcPr>
            <w:tcW w:w="1921" w:type="dxa"/>
            <w:tcBorders>
              <w:top w:val="nil"/>
              <w:left w:val="single" w:sz="8" w:space="0" w:color="auto"/>
              <w:bottom w:val="single" w:sz="4" w:space="0" w:color="auto"/>
              <w:right w:val="single" w:sz="4" w:space="0" w:color="auto"/>
            </w:tcBorders>
            <w:shd w:val="clear" w:color="auto" w:fill="auto"/>
            <w:noWrap/>
            <w:vAlign w:val="bottom"/>
            <w:hideMark/>
          </w:tcPr>
          <w:p w14:paraId="61F3D344" w14:textId="77777777" w:rsidR="002D2E31" w:rsidRPr="00C30CD7" w:rsidRDefault="002D2E31" w:rsidP="00046C38">
            <w:pPr>
              <w:spacing w:after="0" w:line="240" w:lineRule="auto"/>
              <w:rPr>
                <w:rFonts w:ascii="Calibri" w:eastAsia="Times New Roman" w:hAnsi="Calibri" w:cs="Calibri"/>
                <w:color w:val="000000"/>
                <w:lang w:eastAsia="en-GB"/>
              </w:rPr>
            </w:pPr>
            <w:r w:rsidRPr="00C30CD7">
              <w:rPr>
                <w:rFonts w:ascii="Calibri" w:eastAsia="Times New Roman" w:hAnsi="Calibri" w:cs="Calibri"/>
                <w:color w:val="000000"/>
                <w:lang w:eastAsia="en-GB"/>
              </w:rPr>
              <w:t>Bristol</w:t>
            </w:r>
          </w:p>
        </w:tc>
        <w:tc>
          <w:tcPr>
            <w:tcW w:w="1697" w:type="dxa"/>
            <w:tcBorders>
              <w:top w:val="nil"/>
              <w:left w:val="nil"/>
              <w:bottom w:val="single" w:sz="4" w:space="0" w:color="auto"/>
              <w:right w:val="single" w:sz="4" w:space="0" w:color="auto"/>
            </w:tcBorders>
            <w:shd w:val="clear" w:color="auto" w:fill="auto"/>
            <w:noWrap/>
            <w:vAlign w:val="bottom"/>
            <w:hideMark/>
          </w:tcPr>
          <w:p w14:paraId="61FCD56E"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148</w:t>
            </w:r>
          </w:p>
        </w:tc>
        <w:tc>
          <w:tcPr>
            <w:tcW w:w="1697" w:type="dxa"/>
            <w:tcBorders>
              <w:top w:val="nil"/>
              <w:left w:val="nil"/>
              <w:bottom w:val="single" w:sz="4" w:space="0" w:color="auto"/>
              <w:right w:val="single" w:sz="4" w:space="0" w:color="auto"/>
            </w:tcBorders>
            <w:shd w:val="clear" w:color="auto" w:fill="auto"/>
            <w:noWrap/>
            <w:vAlign w:val="bottom"/>
            <w:hideMark/>
          </w:tcPr>
          <w:p w14:paraId="3B94D539" w14:textId="43805BB1" w:rsidR="002D2E31" w:rsidRPr="00C30CD7" w:rsidRDefault="008D68E4" w:rsidP="00046C3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70.30</w:t>
            </w:r>
            <w:r w:rsidR="002D2E31" w:rsidRPr="00C30CD7">
              <w:rPr>
                <w:rFonts w:ascii="Calibri" w:eastAsia="Times New Roman" w:hAnsi="Calibri" w:cs="Calibri"/>
                <w:color w:val="000000"/>
                <w:lang w:eastAsia="en-GB"/>
              </w:rPr>
              <w:t>%</w:t>
            </w:r>
          </w:p>
        </w:tc>
        <w:tc>
          <w:tcPr>
            <w:tcW w:w="1697" w:type="dxa"/>
            <w:tcBorders>
              <w:top w:val="nil"/>
              <w:left w:val="nil"/>
              <w:bottom w:val="single" w:sz="4" w:space="0" w:color="auto"/>
              <w:right w:val="single" w:sz="8" w:space="0" w:color="auto"/>
            </w:tcBorders>
            <w:shd w:val="clear" w:color="auto" w:fill="auto"/>
            <w:noWrap/>
            <w:vAlign w:val="bottom"/>
            <w:hideMark/>
          </w:tcPr>
          <w:p w14:paraId="57C4B3A3"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29.70%</w:t>
            </w:r>
          </w:p>
        </w:tc>
      </w:tr>
      <w:tr w:rsidR="002D2E31" w:rsidRPr="00275256" w14:paraId="67E8AE00" w14:textId="77777777" w:rsidTr="00046C38">
        <w:trPr>
          <w:trHeight w:val="290"/>
        </w:trPr>
        <w:tc>
          <w:tcPr>
            <w:tcW w:w="1921" w:type="dxa"/>
            <w:tcBorders>
              <w:top w:val="nil"/>
              <w:left w:val="single" w:sz="8" w:space="0" w:color="auto"/>
              <w:bottom w:val="single" w:sz="4" w:space="0" w:color="auto"/>
              <w:right w:val="single" w:sz="4" w:space="0" w:color="auto"/>
            </w:tcBorders>
            <w:shd w:val="clear" w:color="auto" w:fill="auto"/>
            <w:noWrap/>
            <w:vAlign w:val="bottom"/>
            <w:hideMark/>
          </w:tcPr>
          <w:p w14:paraId="30E327EE" w14:textId="77777777" w:rsidR="002D2E31" w:rsidRPr="00C30CD7" w:rsidRDefault="002D2E31" w:rsidP="00046C38">
            <w:pPr>
              <w:spacing w:after="0" w:line="240" w:lineRule="auto"/>
              <w:rPr>
                <w:rFonts w:ascii="Calibri" w:eastAsia="Times New Roman" w:hAnsi="Calibri" w:cs="Calibri"/>
                <w:color w:val="000000"/>
                <w:lang w:eastAsia="en-GB"/>
              </w:rPr>
            </w:pPr>
            <w:r w:rsidRPr="00C30CD7">
              <w:rPr>
                <w:rFonts w:ascii="Calibri" w:eastAsia="Times New Roman" w:hAnsi="Calibri" w:cs="Calibri"/>
                <w:color w:val="000000"/>
                <w:lang w:eastAsia="en-GB"/>
              </w:rPr>
              <w:t>Cambridge</w:t>
            </w:r>
          </w:p>
        </w:tc>
        <w:tc>
          <w:tcPr>
            <w:tcW w:w="1697" w:type="dxa"/>
            <w:tcBorders>
              <w:top w:val="nil"/>
              <w:left w:val="nil"/>
              <w:bottom w:val="single" w:sz="4" w:space="0" w:color="auto"/>
              <w:right w:val="single" w:sz="4" w:space="0" w:color="auto"/>
            </w:tcBorders>
            <w:shd w:val="clear" w:color="auto" w:fill="auto"/>
            <w:noWrap/>
            <w:vAlign w:val="bottom"/>
            <w:hideMark/>
          </w:tcPr>
          <w:p w14:paraId="157F96E0"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122</w:t>
            </w:r>
          </w:p>
        </w:tc>
        <w:tc>
          <w:tcPr>
            <w:tcW w:w="1697" w:type="dxa"/>
            <w:tcBorders>
              <w:top w:val="nil"/>
              <w:left w:val="nil"/>
              <w:bottom w:val="single" w:sz="4" w:space="0" w:color="auto"/>
              <w:right w:val="single" w:sz="4" w:space="0" w:color="auto"/>
            </w:tcBorders>
            <w:shd w:val="clear" w:color="auto" w:fill="auto"/>
            <w:noWrap/>
            <w:vAlign w:val="bottom"/>
            <w:hideMark/>
          </w:tcPr>
          <w:p w14:paraId="5ACBD8CE"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75.40%</w:t>
            </w:r>
          </w:p>
        </w:tc>
        <w:tc>
          <w:tcPr>
            <w:tcW w:w="1697" w:type="dxa"/>
            <w:tcBorders>
              <w:top w:val="nil"/>
              <w:left w:val="nil"/>
              <w:bottom w:val="single" w:sz="4" w:space="0" w:color="auto"/>
              <w:right w:val="single" w:sz="8" w:space="0" w:color="auto"/>
            </w:tcBorders>
            <w:shd w:val="clear" w:color="auto" w:fill="auto"/>
            <w:noWrap/>
            <w:vAlign w:val="bottom"/>
            <w:hideMark/>
          </w:tcPr>
          <w:p w14:paraId="594930F9"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24.60%</w:t>
            </w:r>
          </w:p>
        </w:tc>
      </w:tr>
      <w:tr w:rsidR="002D2E31" w:rsidRPr="00275256" w14:paraId="6DB959C1" w14:textId="77777777" w:rsidTr="00046C38">
        <w:trPr>
          <w:trHeight w:val="290"/>
        </w:trPr>
        <w:tc>
          <w:tcPr>
            <w:tcW w:w="1921" w:type="dxa"/>
            <w:tcBorders>
              <w:top w:val="nil"/>
              <w:left w:val="single" w:sz="8" w:space="0" w:color="auto"/>
              <w:bottom w:val="nil"/>
              <w:right w:val="single" w:sz="4" w:space="0" w:color="auto"/>
            </w:tcBorders>
            <w:shd w:val="clear" w:color="auto" w:fill="auto"/>
            <w:noWrap/>
            <w:vAlign w:val="bottom"/>
            <w:hideMark/>
          </w:tcPr>
          <w:p w14:paraId="64682544" w14:textId="77777777" w:rsidR="002D2E31" w:rsidRPr="00C30CD7" w:rsidRDefault="002D2E31" w:rsidP="00046C38">
            <w:pPr>
              <w:spacing w:after="0" w:line="240" w:lineRule="auto"/>
              <w:rPr>
                <w:rFonts w:ascii="Calibri" w:eastAsia="Times New Roman" w:hAnsi="Calibri" w:cs="Calibri"/>
                <w:color w:val="000000"/>
                <w:lang w:eastAsia="en-GB"/>
              </w:rPr>
            </w:pPr>
            <w:r w:rsidRPr="00C30CD7">
              <w:rPr>
                <w:rFonts w:ascii="Calibri" w:eastAsia="Times New Roman" w:hAnsi="Calibri" w:cs="Calibri"/>
                <w:color w:val="000000"/>
                <w:lang w:eastAsia="en-GB"/>
              </w:rPr>
              <w:t>Milton Keynes</w:t>
            </w:r>
          </w:p>
        </w:tc>
        <w:tc>
          <w:tcPr>
            <w:tcW w:w="1697" w:type="dxa"/>
            <w:tcBorders>
              <w:top w:val="nil"/>
              <w:left w:val="nil"/>
              <w:bottom w:val="nil"/>
              <w:right w:val="single" w:sz="4" w:space="0" w:color="auto"/>
            </w:tcBorders>
            <w:shd w:val="clear" w:color="auto" w:fill="auto"/>
            <w:noWrap/>
            <w:vAlign w:val="bottom"/>
            <w:hideMark/>
          </w:tcPr>
          <w:p w14:paraId="0A6A97CB"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450</w:t>
            </w:r>
          </w:p>
        </w:tc>
        <w:tc>
          <w:tcPr>
            <w:tcW w:w="1697" w:type="dxa"/>
            <w:tcBorders>
              <w:top w:val="nil"/>
              <w:left w:val="nil"/>
              <w:bottom w:val="nil"/>
              <w:right w:val="single" w:sz="4" w:space="0" w:color="auto"/>
            </w:tcBorders>
            <w:shd w:val="clear" w:color="auto" w:fill="auto"/>
            <w:noWrap/>
            <w:vAlign w:val="bottom"/>
            <w:hideMark/>
          </w:tcPr>
          <w:p w14:paraId="364E046A"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57.80%</w:t>
            </w:r>
          </w:p>
        </w:tc>
        <w:tc>
          <w:tcPr>
            <w:tcW w:w="1697" w:type="dxa"/>
            <w:tcBorders>
              <w:top w:val="nil"/>
              <w:left w:val="nil"/>
              <w:bottom w:val="nil"/>
              <w:right w:val="single" w:sz="8" w:space="0" w:color="auto"/>
            </w:tcBorders>
            <w:shd w:val="clear" w:color="auto" w:fill="auto"/>
            <w:noWrap/>
            <w:vAlign w:val="bottom"/>
            <w:hideMark/>
          </w:tcPr>
          <w:p w14:paraId="6A0C1CCA"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42.20%</w:t>
            </w:r>
          </w:p>
        </w:tc>
      </w:tr>
      <w:tr w:rsidR="002D2E31" w:rsidRPr="00275256" w14:paraId="6AA79283" w14:textId="77777777" w:rsidTr="00046C38">
        <w:trPr>
          <w:trHeight w:val="300"/>
        </w:trPr>
        <w:tc>
          <w:tcPr>
            <w:tcW w:w="192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AB54249" w14:textId="77777777" w:rsidR="002D2E31" w:rsidRPr="00C30CD7" w:rsidRDefault="002D2E31" w:rsidP="00046C38">
            <w:pPr>
              <w:spacing w:after="0" w:line="240" w:lineRule="auto"/>
              <w:rPr>
                <w:rFonts w:ascii="Calibri" w:eastAsia="Times New Roman" w:hAnsi="Calibri" w:cs="Calibri"/>
                <w:color w:val="000000"/>
                <w:lang w:eastAsia="en-GB"/>
              </w:rPr>
            </w:pPr>
            <w:r w:rsidRPr="00C30CD7">
              <w:rPr>
                <w:rFonts w:ascii="Calibri" w:eastAsia="Times New Roman" w:hAnsi="Calibri" w:cs="Calibri"/>
                <w:color w:val="000000"/>
                <w:lang w:eastAsia="en-GB"/>
              </w:rPr>
              <w:t>Reading</w:t>
            </w:r>
          </w:p>
        </w:tc>
        <w:tc>
          <w:tcPr>
            <w:tcW w:w="1697" w:type="dxa"/>
            <w:tcBorders>
              <w:top w:val="single" w:sz="4" w:space="0" w:color="auto"/>
              <w:left w:val="nil"/>
              <w:bottom w:val="single" w:sz="8" w:space="0" w:color="auto"/>
              <w:right w:val="single" w:sz="4" w:space="0" w:color="auto"/>
            </w:tcBorders>
            <w:shd w:val="clear" w:color="auto" w:fill="auto"/>
            <w:noWrap/>
            <w:vAlign w:val="bottom"/>
            <w:hideMark/>
          </w:tcPr>
          <w:p w14:paraId="16BCF06B"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167</w:t>
            </w:r>
          </w:p>
        </w:tc>
        <w:tc>
          <w:tcPr>
            <w:tcW w:w="1697" w:type="dxa"/>
            <w:tcBorders>
              <w:top w:val="single" w:sz="4" w:space="0" w:color="auto"/>
              <w:left w:val="nil"/>
              <w:bottom w:val="single" w:sz="8" w:space="0" w:color="auto"/>
              <w:right w:val="single" w:sz="4" w:space="0" w:color="auto"/>
            </w:tcBorders>
            <w:shd w:val="clear" w:color="auto" w:fill="auto"/>
            <w:noWrap/>
            <w:vAlign w:val="bottom"/>
            <w:hideMark/>
          </w:tcPr>
          <w:p w14:paraId="6960031F"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59.30%</w:t>
            </w:r>
          </w:p>
        </w:tc>
        <w:tc>
          <w:tcPr>
            <w:tcW w:w="1697" w:type="dxa"/>
            <w:tcBorders>
              <w:top w:val="single" w:sz="4" w:space="0" w:color="auto"/>
              <w:left w:val="nil"/>
              <w:bottom w:val="single" w:sz="8" w:space="0" w:color="auto"/>
              <w:right w:val="single" w:sz="8" w:space="0" w:color="auto"/>
            </w:tcBorders>
            <w:shd w:val="clear" w:color="auto" w:fill="auto"/>
            <w:noWrap/>
            <w:vAlign w:val="bottom"/>
            <w:hideMark/>
          </w:tcPr>
          <w:p w14:paraId="2364BCB1" w14:textId="77777777" w:rsidR="002D2E31" w:rsidRPr="00C30CD7" w:rsidRDefault="002D2E31" w:rsidP="00046C38">
            <w:pPr>
              <w:spacing w:after="0" w:line="240" w:lineRule="auto"/>
              <w:jc w:val="right"/>
              <w:rPr>
                <w:rFonts w:ascii="Calibri" w:eastAsia="Times New Roman" w:hAnsi="Calibri" w:cs="Calibri"/>
                <w:color w:val="000000"/>
                <w:lang w:eastAsia="en-GB"/>
              </w:rPr>
            </w:pPr>
            <w:r w:rsidRPr="00C30CD7">
              <w:rPr>
                <w:rFonts w:ascii="Calibri" w:eastAsia="Times New Roman" w:hAnsi="Calibri" w:cs="Calibri"/>
                <w:color w:val="000000"/>
                <w:lang w:eastAsia="en-GB"/>
              </w:rPr>
              <w:t>40.70%</w:t>
            </w:r>
          </w:p>
        </w:tc>
      </w:tr>
    </w:tbl>
    <w:p w14:paraId="48AE014C" w14:textId="3DD9EF24" w:rsidR="008D68E4" w:rsidRPr="001750E5" w:rsidRDefault="002D2E31" w:rsidP="008D68E4">
      <w:pPr>
        <w:rPr>
          <w:i/>
          <w:sz w:val="18"/>
          <w:szCs w:val="18"/>
        </w:rPr>
      </w:pPr>
      <w:r>
        <w:fldChar w:fldCharType="end"/>
      </w:r>
      <w:r w:rsidR="008D68E4" w:rsidRPr="001750E5">
        <w:rPr>
          <w:i/>
          <w:sz w:val="18"/>
          <w:szCs w:val="18"/>
        </w:rPr>
        <w:t xml:space="preserve"> Source: MHCLG</w:t>
      </w:r>
      <w:r w:rsidR="001750E5" w:rsidRPr="001750E5">
        <w:rPr>
          <w:i/>
          <w:sz w:val="18"/>
          <w:szCs w:val="18"/>
        </w:rPr>
        <w:t xml:space="preserve"> Statutory Homelessness: </w:t>
      </w:r>
      <w:r w:rsidR="008D68E4" w:rsidRPr="001750E5">
        <w:rPr>
          <w:i/>
          <w:sz w:val="18"/>
          <w:szCs w:val="18"/>
        </w:rPr>
        <w:t xml:space="preserve"> Detailed local authority level tables: financial year 2019-2020</w:t>
      </w:r>
    </w:p>
    <w:p w14:paraId="39AC9EFB" w14:textId="77777777" w:rsidR="002D2E31" w:rsidRDefault="002D2E31" w:rsidP="002D2E31"/>
    <w:p w14:paraId="13A892F6" w14:textId="404E8CC7" w:rsidR="002D2E31" w:rsidRPr="004731CD" w:rsidRDefault="00574FE2" w:rsidP="002D2E31">
      <w:pPr>
        <w:spacing w:line="257" w:lineRule="auto"/>
        <w:rPr>
          <w:rFonts w:cstheme="minorHAnsi"/>
        </w:rPr>
      </w:pPr>
      <w:r>
        <w:rPr>
          <w:rFonts w:eastAsia="Calibri" w:cstheme="minorHAnsi"/>
        </w:rPr>
        <w:t>For the households we owe a relief duty towards, w</w:t>
      </w:r>
      <w:r w:rsidR="002D2E31" w:rsidRPr="004731CD">
        <w:rPr>
          <w:rFonts w:eastAsia="Calibri" w:cstheme="minorHAnsi"/>
        </w:rPr>
        <w:t xml:space="preserve">e see similar challenges to assist households to secure accommodation when ending Relief Duties. Whilst we assisted over 50% of households owed a Prevention Duty to secure accommodation, this rate is only 32.9% at the end of Relief Duty. This is in line with the regional average, but lower than all local authorities in the County apart from West Oxfordshire. </w:t>
      </w:r>
    </w:p>
    <w:p w14:paraId="451A9BE4" w14:textId="77777777" w:rsidR="002D2E31" w:rsidRDefault="002D2E31" w:rsidP="002D2E31">
      <w:pPr>
        <w:spacing w:line="257" w:lineRule="auto"/>
      </w:pPr>
    </w:p>
    <w:p w14:paraId="28DB6055" w14:textId="77777777" w:rsidR="002D2E31" w:rsidRDefault="002D2E31" w:rsidP="002D2E31">
      <w:pPr>
        <w:spacing w:line="257" w:lineRule="auto"/>
        <w:rPr>
          <w:rFonts w:ascii="Calibri" w:eastAsia="Calibri" w:hAnsi="Calibri" w:cs="Calibri"/>
          <w:sz w:val="20"/>
          <w:szCs w:val="20"/>
        </w:rPr>
      </w:pPr>
      <w:r w:rsidRPr="004731CD">
        <w:rPr>
          <w:rFonts w:ascii="Calibri" w:eastAsia="Calibri" w:hAnsi="Calibri" w:cs="Calibri"/>
          <w:noProof/>
          <w:sz w:val="20"/>
          <w:szCs w:val="20"/>
          <w:lang w:eastAsia="en-GB"/>
        </w:rPr>
        <w:lastRenderedPageBreak/>
        <w:drawing>
          <wp:inline distT="0" distB="0" distL="0" distR="0" wp14:anchorId="1D22E56E" wp14:editId="5EC878DD">
            <wp:extent cx="6494145" cy="3669264"/>
            <wp:effectExtent l="0" t="0" r="190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98020" cy="3671453"/>
                    </a:xfrm>
                    <a:prstGeom prst="rect">
                      <a:avLst/>
                    </a:prstGeom>
                    <a:noFill/>
                  </pic:spPr>
                </pic:pic>
              </a:graphicData>
            </a:graphic>
          </wp:inline>
        </w:drawing>
      </w:r>
    </w:p>
    <w:p w14:paraId="46418CA7" w14:textId="6CB8118A" w:rsidR="00653FA5" w:rsidRPr="001750E5" w:rsidRDefault="00653FA5" w:rsidP="002D2E31">
      <w:pPr>
        <w:spacing w:line="257" w:lineRule="auto"/>
        <w:rPr>
          <w:rFonts w:ascii="Calibri" w:eastAsia="Calibri" w:hAnsi="Calibri" w:cs="Calibri"/>
          <w:sz w:val="18"/>
          <w:szCs w:val="18"/>
        </w:rPr>
      </w:pPr>
      <w:r w:rsidRPr="001750E5">
        <w:rPr>
          <w:i/>
          <w:sz w:val="18"/>
          <w:szCs w:val="18"/>
        </w:rPr>
        <w:t xml:space="preserve">Source: MHCLG </w:t>
      </w:r>
      <w:r w:rsidR="001750E5" w:rsidRPr="001750E5">
        <w:rPr>
          <w:i/>
          <w:sz w:val="18"/>
          <w:szCs w:val="18"/>
        </w:rPr>
        <w:t xml:space="preserve">Statutory Homelessness: </w:t>
      </w:r>
      <w:r w:rsidRPr="001750E5">
        <w:rPr>
          <w:i/>
          <w:sz w:val="18"/>
          <w:szCs w:val="18"/>
        </w:rPr>
        <w:t>Detailed local authority level tables: financial year 2019-20</w:t>
      </w:r>
    </w:p>
    <w:p w14:paraId="030B62F1" w14:textId="5FD6E336" w:rsidR="002D2E31" w:rsidRPr="003A45E7" w:rsidRDefault="002D2E31" w:rsidP="002D2E31">
      <w:pPr>
        <w:rPr>
          <w:rFonts w:cstheme="minorHAnsi"/>
        </w:rPr>
      </w:pPr>
      <w:r w:rsidRPr="003A45E7">
        <w:rPr>
          <w:rFonts w:eastAsia="Calibri" w:cstheme="minorHAnsi"/>
        </w:rPr>
        <w:t xml:space="preserve">Similarly to </w:t>
      </w:r>
      <w:r w:rsidR="003A45E7">
        <w:rPr>
          <w:rFonts w:eastAsia="Calibri" w:cstheme="minorHAnsi"/>
        </w:rPr>
        <w:t xml:space="preserve">the </w:t>
      </w:r>
      <w:r w:rsidRPr="003A45E7">
        <w:rPr>
          <w:rFonts w:eastAsia="Calibri" w:cstheme="minorHAnsi"/>
        </w:rPr>
        <w:t xml:space="preserve">accommodation secured under prevention duty, we </w:t>
      </w:r>
      <w:r w:rsidR="003A45E7">
        <w:rPr>
          <w:rFonts w:eastAsia="Calibri" w:cstheme="minorHAnsi"/>
        </w:rPr>
        <w:t>make good use of the</w:t>
      </w:r>
      <w:r w:rsidRPr="003A45E7">
        <w:rPr>
          <w:rFonts w:eastAsia="Calibri" w:cstheme="minorHAnsi"/>
        </w:rPr>
        <w:t xml:space="preserve"> PRS sector when securing accommodation for households under relief duty in Oxford. It is interesting to see that local authorities such as Bristol and Reading, that are heavily reliant on the PRS to prevent homelessness, have a significantly higher reliance on the social rented sector when securing accommodation for those owed a relief duty. </w:t>
      </w:r>
    </w:p>
    <w:p w14:paraId="66DF64A8" w14:textId="2BF569F9" w:rsidR="002D2E31" w:rsidRDefault="00AB5D7B" w:rsidP="002D2E31">
      <w:r>
        <w:rPr>
          <w:noProof/>
          <w:lang w:eastAsia="en-GB"/>
        </w:rPr>
        <w:drawing>
          <wp:inline distT="0" distB="0" distL="0" distR="0" wp14:anchorId="79A0578C" wp14:editId="184EE24E">
            <wp:extent cx="6269786" cy="3671570"/>
            <wp:effectExtent l="0" t="0" r="0" b="5080"/>
            <wp:docPr id="143336560" name="Picture 14333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78173" cy="3676481"/>
                    </a:xfrm>
                    <a:prstGeom prst="rect">
                      <a:avLst/>
                    </a:prstGeom>
                    <a:noFill/>
                  </pic:spPr>
                </pic:pic>
              </a:graphicData>
            </a:graphic>
          </wp:inline>
        </w:drawing>
      </w:r>
    </w:p>
    <w:p w14:paraId="76EBC3DC" w14:textId="6C85D6B0" w:rsidR="00AB5D7B" w:rsidRPr="001750E5" w:rsidRDefault="00AB5D7B" w:rsidP="00AB5D7B">
      <w:pPr>
        <w:spacing w:line="257" w:lineRule="auto"/>
        <w:rPr>
          <w:rFonts w:ascii="Calibri" w:eastAsia="Calibri" w:hAnsi="Calibri" w:cs="Calibri"/>
          <w:sz w:val="18"/>
          <w:szCs w:val="18"/>
        </w:rPr>
      </w:pPr>
      <w:r w:rsidRPr="001750E5">
        <w:rPr>
          <w:i/>
          <w:sz w:val="18"/>
          <w:szCs w:val="18"/>
        </w:rPr>
        <w:lastRenderedPageBreak/>
        <w:t xml:space="preserve">Source: MHCLG </w:t>
      </w:r>
      <w:r w:rsidR="001750E5" w:rsidRPr="001750E5">
        <w:rPr>
          <w:i/>
          <w:sz w:val="18"/>
          <w:szCs w:val="18"/>
        </w:rPr>
        <w:t xml:space="preserve">Statutory Homelessness: </w:t>
      </w:r>
      <w:r w:rsidRPr="001750E5">
        <w:rPr>
          <w:i/>
          <w:sz w:val="18"/>
          <w:szCs w:val="18"/>
        </w:rPr>
        <w:t>Detailed local authority level tables: financial year 2019-20</w:t>
      </w:r>
    </w:p>
    <w:p w14:paraId="254C799E" w14:textId="77777777" w:rsidR="00AB5D7B" w:rsidRDefault="00AB5D7B" w:rsidP="002D2E31"/>
    <w:p w14:paraId="5A1001FE" w14:textId="768FA52C" w:rsidR="002D2E31" w:rsidRDefault="002D2E31" w:rsidP="002D2E31">
      <w:pPr>
        <w:spacing w:line="257" w:lineRule="auto"/>
        <w:rPr>
          <w:rFonts w:ascii="Calibri" w:eastAsia="Calibri" w:hAnsi="Calibri" w:cs="Calibri"/>
        </w:rPr>
      </w:pPr>
    </w:p>
    <w:p w14:paraId="14511325" w14:textId="090B2B77" w:rsidR="00440C61" w:rsidRPr="00440C61" w:rsidRDefault="00A05636" w:rsidP="00440C61">
      <w:pPr>
        <w:pStyle w:val="Heading3"/>
      </w:pPr>
      <w:bookmarkStart w:id="58" w:name="_Toc72137214"/>
      <w:r>
        <w:t>8.2 -</w:t>
      </w:r>
      <w:r w:rsidR="00440C61">
        <w:t xml:space="preserve"> Homelessness prevention in Oxford</w:t>
      </w:r>
      <w:bookmarkEnd w:id="58"/>
    </w:p>
    <w:p w14:paraId="7208B030" w14:textId="6733ACEA" w:rsidR="002D2E31" w:rsidRDefault="13F56548" w:rsidP="00BF6FA7">
      <w:pPr>
        <w:spacing w:line="257" w:lineRule="auto"/>
        <w:rPr>
          <w:rFonts w:ascii="Calibri" w:eastAsia="Calibri" w:hAnsi="Calibri" w:cs="Calibri"/>
        </w:rPr>
      </w:pPr>
      <w:r w:rsidRPr="7CE88769">
        <w:rPr>
          <w:rFonts w:ascii="Calibri" w:eastAsia="Calibri" w:hAnsi="Calibri" w:cs="Calibri"/>
        </w:rPr>
        <w:t xml:space="preserve">We have a number of different </w:t>
      </w:r>
      <w:r w:rsidR="003A45E7">
        <w:rPr>
          <w:rFonts w:ascii="Calibri" w:eastAsia="Calibri" w:hAnsi="Calibri" w:cs="Calibri"/>
        </w:rPr>
        <w:t>tools</w:t>
      </w:r>
      <w:r w:rsidRPr="7CE88769">
        <w:rPr>
          <w:rFonts w:ascii="Calibri" w:eastAsia="Calibri" w:hAnsi="Calibri" w:cs="Calibri"/>
        </w:rPr>
        <w:t xml:space="preserve"> to provide applicants with support and help depending on their circumstances and what they need and want assistance with to prevent or relieve their homelessness. We w</w:t>
      </w:r>
      <w:r w:rsidR="003A45E7">
        <w:rPr>
          <w:rFonts w:ascii="Calibri" w:eastAsia="Calibri" w:hAnsi="Calibri" w:cs="Calibri"/>
        </w:rPr>
        <w:t>ork in partnership</w:t>
      </w:r>
      <w:r w:rsidRPr="7CE88769">
        <w:rPr>
          <w:rFonts w:ascii="Calibri" w:eastAsia="Calibri" w:hAnsi="Calibri" w:cs="Calibri"/>
        </w:rPr>
        <w:t xml:space="preserve"> to provide the necessary support and assistance to prevent homelessness, both before a prevention duty comes into force and as measures under </w:t>
      </w:r>
      <w:r w:rsidR="003A45E7">
        <w:rPr>
          <w:rFonts w:ascii="Calibri" w:eastAsia="Calibri" w:hAnsi="Calibri" w:cs="Calibri"/>
        </w:rPr>
        <w:t>the prevention d</w:t>
      </w:r>
      <w:r w:rsidRPr="7CE88769">
        <w:rPr>
          <w:rFonts w:ascii="Calibri" w:eastAsia="Calibri" w:hAnsi="Calibri" w:cs="Calibri"/>
        </w:rPr>
        <w:t>uty.</w:t>
      </w:r>
    </w:p>
    <w:p w14:paraId="0F2669E4" w14:textId="7F6CC78E" w:rsidR="00D41202" w:rsidRDefault="002D2E31" w:rsidP="00BF6FA7">
      <w:pPr>
        <w:spacing w:line="257" w:lineRule="auto"/>
        <w:rPr>
          <w:rFonts w:ascii="Calibri" w:eastAsia="Calibri" w:hAnsi="Calibri" w:cs="Calibri"/>
        </w:rPr>
      </w:pPr>
      <w:r>
        <w:rPr>
          <w:rFonts w:ascii="Calibri" w:eastAsia="Calibri" w:hAnsi="Calibri" w:cs="Calibri"/>
        </w:rPr>
        <w:t xml:space="preserve">To achieve good prevention outcomes overall, our housing options team will often work with both internal teams and external agencies. In addition to the activities our Housing Options service provide, we have also developed a number of other prevention measures that sit across the organisation. Some of these measures will be used as ‘early prevention’ measures, meaning that we will work to prevent homelessness before a statutory duty is triggered. Where this has not been possible, the officers supporting a households under a statutory duty, will also </w:t>
      </w:r>
      <w:r w:rsidR="001E2926">
        <w:rPr>
          <w:rFonts w:ascii="Calibri" w:eastAsia="Calibri" w:hAnsi="Calibri" w:cs="Calibri"/>
        </w:rPr>
        <w:t>work to seek</w:t>
      </w:r>
      <w:r w:rsidR="00D41202">
        <w:rPr>
          <w:rFonts w:ascii="Calibri" w:eastAsia="Calibri" w:hAnsi="Calibri" w:cs="Calibri"/>
        </w:rPr>
        <w:t xml:space="preserve"> to prevent homelessness.</w:t>
      </w:r>
      <w:r>
        <w:rPr>
          <w:rFonts w:ascii="Calibri" w:eastAsia="Calibri" w:hAnsi="Calibri" w:cs="Calibri"/>
        </w:rPr>
        <w:t xml:space="preserve"> </w:t>
      </w:r>
    </w:p>
    <w:p w14:paraId="04ABA7A2" w14:textId="4FB917C2" w:rsidR="2F7E6DD7" w:rsidRDefault="002D2E31" w:rsidP="00BF6FA7">
      <w:pPr>
        <w:spacing w:line="257" w:lineRule="auto"/>
        <w:rPr>
          <w:rFonts w:ascii="Calibri" w:eastAsia="Calibri" w:hAnsi="Calibri" w:cs="Calibri"/>
          <w:highlight w:val="yellow"/>
        </w:rPr>
      </w:pPr>
      <w:r>
        <w:rPr>
          <w:rFonts w:ascii="Calibri" w:eastAsia="Calibri" w:hAnsi="Calibri" w:cs="Calibri"/>
        </w:rPr>
        <w:t>Internal s</w:t>
      </w:r>
      <w:r w:rsidRPr="7CE88769">
        <w:rPr>
          <w:rFonts w:ascii="Calibri" w:eastAsia="Calibri" w:hAnsi="Calibri" w:cs="Calibri"/>
        </w:rPr>
        <w:t>ervice and support we provide</w:t>
      </w:r>
      <w:r>
        <w:rPr>
          <w:rFonts w:ascii="Calibri" w:eastAsia="Calibri" w:hAnsi="Calibri" w:cs="Calibri"/>
        </w:rPr>
        <w:t xml:space="preserve"> includes, </w:t>
      </w:r>
    </w:p>
    <w:p w14:paraId="6E508315" w14:textId="0F87BC7D" w:rsidR="2F7E6DD7" w:rsidRPr="00235D48" w:rsidRDefault="13F56548" w:rsidP="002C67E2">
      <w:pPr>
        <w:pStyle w:val="ListParagraph"/>
        <w:numPr>
          <w:ilvl w:val="0"/>
          <w:numId w:val="6"/>
        </w:numPr>
        <w:spacing w:line="257" w:lineRule="auto"/>
      </w:pPr>
      <w:r w:rsidRPr="7CE88769">
        <w:rPr>
          <w:rFonts w:ascii="Calibri" w:eastAsia="Calibri" w:hAnsi="Calibri" w:cs="Calibri"/>
        </w:rPr>
        <w:t xml:space="preserve">We have a homeless prevention fund that can be used to make one-off payments to help prevent someone becoming homeless, e.g. </w:t>
      </w:r>
      <w:r w:rsidR="00BF6FA7">
        <w:rPr>
          <w:rFonts w:ascii="Calibri" w:eastAsia="Calibri" w:hAnsi="Calibri" w:cs="Calibri"/>
        </w:rPr>
        <w:t xml:space="preserve">by assisting with relocation expenses, paying a deposit or paying a landlord to ensure a household can stay in their accommodation for a short period before other alternative accommodation is available. </w:t>
      </w:r>
    </w:p>
    <w:p w14:paraId="48E04F4D" w14:textId="604F1A08" w:rsidR="00BF6FA7" w:rsidRDefault="00BF6FA7" w:rsidP="00440C61">
      <w:pPr>
        <w:pStyle w:val="ListParagraph"/>
        <w:spacing w:line="257" w:lineRule="auto"/>
      </w:pPr>
      <w:r w:rsidRPr="00440C61">
        <w:rPr>
          <w:noProof/>
          <w:color w:val="FF0000"/>
          <w:lang w:eastAsia="en-GB"/>
        </w:rPr>
        <w:drawing>
          <wp:inline distT="0" distB="0" distL="0" distR="0" wp14:anchorId="55A695AC" wp14:editId="72C8CF7B">
            <wp:extent cx="5724525" cy="27559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4525" cy="2755900"/>
                    </a:xfrm>
                    <a:prstGeom prst="rect">
                      <a:avLst/>
                    </a:prstGeom>
                    <a:noFill/>
                  </pic:spPr>
                </pic:pic>
              </a:graphicData>
            </a:graphic>
          </wp:inline>
        </w:drawing>
      </w:r>
    </w:p>
    <w:p w14:paraId="1D384F90" w14:textId="77777777" w:rsidR="00440C61" w:rsidRDefault="00440C61" w:rsidP="00440C61">
      <w:pPr>
        <w:pStyle w:val="ListParagraph"/>
        <w:spacing w:line="257" w:lineRule="auto"/>
      </w:pPr>
    </w:p>
    <w:p w14:paraId="1AEFAEED" w14:textId="0BF987DC" w:rsidR="2F7E6DD7" w:rsidRDefault="13F56548" w:rsidP="002C67E2">
      <w:pPr>
        <w:pStyle w:val="ListParagraph"/>
        <w:numPr>
          <w:ilvl w:val="0"/>
          <w:numId w:val="6"/>
        </w:numPr>
        <w:spacing w:line="257" w:lineRule="auto"/>
      </w:pPr>
      <w:r w:rsidRPr="7CE88769">
        <w:rPr>
          <w:rFonts w:ascii="Calibri" w:eastAsia="Calibri" w:hAnsi="Calibri" w:cs="Calibri"/>
        </w:rPr>
        <w:t>We run a Sanctuary Scheme in partnership with the police that support households that experience domestic abuse or hate crimes to remain in their existing home. A range of measures can be installed in a property free of charge to the customer to enable them to remain living safely in the home without the need to move to alternative accommodation.</w:t>
      </w:r>
    </w:p>
    <w:p w14:paraId="4B206F79" w14:textId="31325E00" w:rsidR="2F7E6DD7" w:rsidRDefault="00BF6FA7" w:rsidP="002C67E2">
      <w:pPr>
        <w:pStyle w:val="ListParagraph"/>
        <w:numPr>
          <w:ilvl w:val="0"/>
          <w:numId w:val="6"/>
        </w:numPr>
        <w:spacing w:line="257" w:lineRule="auto"/>
      </w:pPr>
      <w:r>
        <w:rPr>
          <w:rFonts w:ascii="Calibri" w:eastAsia="Calibri" w:hAnsi="Calibri" w:cs="Calibri"/>
        </w:rPr>
        <w:t>O</w:t>
      </w:r>
      <w:r w:rsidR="00440C61">
        <w:rPr>
          <w:rFonts w:ascii="Calibri" w:eastAsia="Calibri" w:hAnsi="Calibri" w:cs="Calibri"/>
        </w:rPr>
        <w:t xml:space="preserve">ver recent </w:t>
      </w:r>
      <w:r>
        <w:rPr>
          <w:rFonts w:ascii="Calibri" w:eastAsia="Calibri" w:hAnsi="Calibri" w:cs="Calibri"/>
        </w:rPr>
        <w:t>years, w</w:t>
      </w:r>
      <w:r w:rsidRPr="7CE88769">
        <w:rPr>
          <w:rFonts w:ascii="Calibri" w:eastAsia="Calibri" w:hAnsi="Calibri" w:cs="Calibri"/>
        </w:rPr>
        <w:t>e have worked with housing associations and providers of supported housing to establish ‘pre-eviction’ protocols</w:t>
      </w:r>
      <w:r>
        <w:rPr>
          <w:rFonts w:ascii="Calibri" w:eastAsia="Calibri" w:hAnsi="Calibri" w:cs="Calibri"/>
        </w:rPr>
        <w:t xml:space="preserve">. This means that accommodation providers, other services and the Council should work proactively and </w:t>
      </w:r>
      <w:r w:rsidRPr="7CE88769">
        <w:rPr>
          <w:rFonts w:ascii="Calibri" w:eastAsia="Calibri" w:hAnsi="Calibri" w:cs="Calibri"/>
        </w:rPr>
        <w:t xml:space="preserve">collaboratively to provide </w:t>
      </w:r>
      <w:r w:rsidRPr="7CE88769">
        <w:rPr>
          <w:rFonts w:ascii="Calibri" w:eastAsia="Calibri" w:hAnsi="Calibri" w:cs="Calibri"/>
        </w:rPr>
        <w:lastRenderedPageBreak/>
        <w:t xml:space="preserve">support for households </w:t>
      </w:r>
      <w:r>
        <w:rPr>
          <w:rFonts w:ascii="Calibri" w:eastAsia="Calibri" w:hAnsi="Calibri" w:cs="Calibri"/>
        </w:rPr>
        <w:t xml:space="preserve">that may become at risk of or are at risk of being evicted from their home, </w:t>
      </w:r>
      <w:r w:rsidRPr="7CE88769">
        <w:rPr>
          <w:rFonts w:ascii="Calibri" w:eastAsia="Calibri" w:hAnsi="Calibri" w:cs="Calibri"/>
        </w:rPr>
        <w:t>so that eviction is always the very last resort.</w:t>
      </w:r>
    </w:p>
    <w:p w14:paraId="1FD56BFC" w14:textId="08AC0B1F" w:rsidR="2F7E6DD7" w:rsidRDefault="13F56548" w:rsidP="002C67E2">
      <w:pPr>
        <w:pStyle w:val="ListParagraph"/>
        <w:numPr>
          <w:ilvl w:val="0"/>
          <w:numId w:val="6"/>
        </w:numPr>
        <w:spacing w:line="257" w:lineRule="auto"/>
      </w:pPr>
      <w:r w:rsidRPr="7CE88769">
        <w:rPr>
          <w:rFonts w:ascii="Calibri" w:eastAsia="Calibri" w:hAnsi="Calibri" w:cs="Calibri"/>
        </w:rPr>
        <w:t>Our Welfare Reform Team helps people who experience changes to their benefits or who are struggling to maintain tenancies due to financial difficulties. The team supports households to maximise their income through claiming the right benefits, find work or access training. A Discretionary Housing Payment (DHP) can also be offered as a temporary measure to assist with rent payments.</w:t>
      </w:r>
      <w:r w:rsidR="00BF6FA7">
        <w:rPr>
          <w:rFonts w:ascii="Calibri" w:eastAsia="Calibri" w:hAnsi="Calibri" w:cs="Calibri"/>
        </w:rPr>
        <w:t xml:space="preserve"> In 2019/20, the team prevented 166 hou</w:t>
      </w:r>
      <w:r w:rsidR="00440C61">
        <w:rPr>
          <w:rFonts w:ascii="Calibri" w:eastAsia="Calibri" w:hAnsi="Calibri" w:cs="Calibri"/>
        </w:rPr>
        <w:t>seholds from becoming homeless.</w:t>
      </w:r>
    </w:p>
    <w:p w14:paraId="5B9D695F" w14:textId="2E4A64A7" w:rsidR="2F7E6DD7" w:rsidRDefault="13F56548" w:rsidP="002C67E2">
      <w:pPr>
        <w:pStyle w:val="ListParagraph"/>
        <w:numPr>
          <w:ilvl w:val="0"/>
          <w:numId w:val="6"/>
        </w:numPr>
        <w:spacing w:line="257" w:lineRule="auto"/>
      </w:pPr>
      <w:r w:rsidRPr="7CE88769">
        <w:rPr>
          <w:rFonts w:ascii="Calibri" w:eastAsia="Calibri" w:hAnsi="Calibri" w:cs="Calibri"/>
        </w:rPr>
        <w:t xml:space="preserve">The Council’s Tenancy Relations officer works in partnership with internal teams and external </w:t>
      </w:r>
      <w:r w:rsidR="00440C61" w:rsidRPr="7CE88769">
        <w:rPr>
          <w:rFonts w:ascii="Calibri" w:eastAsia="Calibri" w:hAnsi="Calibri" w:cs="Calibri"/>
        </w:rPr>
        <w:t>agencies</w:t>
      </w:r>
      <w:r w:rsidRPr="7CE88769">
        <w:rPr>
          <w:rFonts w:ascii="Calibri" w:eastAsia="Calibri" w:hAnsi="Calibri" w:cs="Calibri"/>
        </w:rPr>
        <w:t xml:space="preserve"> to prevent illegal evictions and harassment of tenants who live in the Private Rented Sector.</w:t>
      </w:r>
      <w:r w:rsidR="00BF6FA7">
        <w:rPr>
          <w:rFonts w:ascii="Calibri" w:eastAsia="Calibri" w:hAnsi="Calibri" w:cs="Calibri"/>
        </w:rPr>
        <w:t xml:space="preserve"> In 2019/20, 152 households were prevented from becoming homeless due to this </w:t>
      </w:r>
      <w:r w:rsidR="005A0EE5">
        <w:rPr>
          <w:rFonts w:ascii="Calibri" w:eastAsia="Calibri" w:hAnsi="Calibri" w:cs="Calibri"/>
        </w:rPr>
        <w:t>work</w:t>
      </w:r>
      <w:r w:rsidR="00BF6FA7">
        <w:rPr>
          <w:rFonts w:ascii="Calibri" w:eastAsia="Calibri" w:hAnsi="Calibri" w:cs="Calibri"/>
        </w:rPr>
        <w:t>.</w:t>
      </w:r>
    </w:p>
    <w:p w14:paraId="6F43B71D" w14:textId="3ABD992F" w:rsidR="2F7E6DD7" w:rsidRPr="000072A4" w:rsidRDefault="13F56548" w:rsidP="002C67E2">
      <w:pPr>
        <w:pStyle w:val="ListParagraph"/>
        <w:numPr>
          <w:ilvl w:val="0"/>
          <w:numId w:val="6"/>
        </w:numPr>
        <w:spacing w:line="257" w:lineRule="auto"/>
      </w:pPr>
      <w:r w:rsidRPr="7CE88769">
        <w:rPr>
          <w:rFonts w:ascii="Calibri" w:eastAsia="Calibri" w:hAnsi="Calibri" w:cs="Calibri"/>
        </w:rPr>
        <w:t>Our Tenancy Sustainment Team work with tenants in the Council’s accommodation who struggle to sustain their tenanc</w:t>
      </w:r>
      <w:r w:rsidR="007E4DAB">
        <w:rPr>
          <w:rFonts w:ascii="Calibri" w:eastAsia="Calibri" w:hAnsi="Calibri" w:cs="Calibri"/>
        </w:rPr>
        <w:t>y</w:t>
      </w:r>
      <w:r w:rsidR="00353E1A">
        <w:rPr>
          <w:rFonts w:ascii="Calibri" w:eastAsia="Calibri" w:hAnsi="Calibri" w:cs="Calibri"/>
        </w:rPr>
        <w:t xml:space="preserve">, and a specialist Income Officer supports tenants </w:t>
      </w:r>
      <w:r w:rsidR="00BF6FA7">
        <w:rPr>
          <w:rFonts w:ascii="Calibri" w:eastAsia="Calibri" w:hAnsi="Calibri" w:cs="Calibri"/>
        </w:rPr>
        <w:t xml:space="preserve">that </w:t>
      </w:r>
      <w:r w:rsidR="007E4DAB">
        <w:rPr>
          <w:rFonts w:ascii="Calibri" w:eastAsia="Calibri" w:hAnsi="Calibri" w:cs="Calibri"/>
        </w:rPr>
        <w:t>have issues</w:t>
      </w:r>
      <w:r w:rsidR="00353E1A">
        <w:rPr>
          <w:rFonts w:ascii="Calibri" w:eastAsia="Calibri" w:hAnsi="Calibri" w:cs="Calibri"/>
        </w:rPr>
        <w:t xml:space="preserve"> with their Universal Credit.</w:t>
      </w:r>
    </w:p>
    <w:p w14:paraId="613993D2" w14:textId="2E9C3113" w:rsidR="000072A4" w:rsidRPr="00BF6FA7" w:rsidRDefault="000072A4" w:rsidP="002C67E2">
      <w:pPr>
        <w:pStyle w:val="ListParagraph"/>
        <w:numPr>
          <w:ilvl w:val="0"/>
          <w:numId w:val="6"/>
        </w:numPr>
        <w:spacing w:line="257" w:lineRule="auto"/>
      </w:pPr>
      <w:r>
        <w:rPr>
          <w:rFonts w:ascii="Calibri" w:eastAsia="Calibri" w:hAnsi="Calibri" w:cs="Calibri"/>
        </w:rPr>
        <w:t xml:space="preserve">We have a ‘Furnished tenancy scheme’ in place, where we provide furnishings to new tenants moving into Oxford City Council accommodation and who, without our assistance, may not be able to afford it. </w:t>
      </w:r>
      <w:r>
        <w:t xml:space="preserve">Furnishings include items such as carpets, cooker, refrigerator, beds and bedding and other items that are needed to set up a new home. The scheme seeks to ensure that the property becomes a home and that the tenancy is more likely to succeed, thus preventing homelessness. </w:t>
      </w:r>
    </w:p>
    <w:p w14:paraId="17EEA1A9" w14:textId="6165AAFD" w:rsidR="00BF6FA7" w:rsidRDefault="00BF6FA7" w:rsidP="002C67E2">
      <w:pPr>
        <w:pStyle w:val="ListParagraph"/>
        <w:numPr>
          <w:ilvl w:val="0"/>
          <w:numId w:val="6"/>
        </w:numPr>
        <w:spacing w:line="257" w:lineRule="auto"/>
      </w:pPr>
      <w:r>
        <w:rPr>
          <w:rFonts w:ascii="Calibri" w:eastAsia="Calibri" w:hAnsi="Calibri" w:cs="Calibri"/>
        </w:rPr>
        <w:t>The HRA introduced a new duty – the Duty to Refer - on certain statutory agencies such as prison and probation services, social services and health and mental health services, to refer households who are homeless or at risk of becoming homeless to the local housing authority. Organisations that do not have a formal duty to refer under the new legislation, can and do also refer cases to local authorities in an effort to prevent homelessness. Such organisations include advice agencies, support housing providers, street services for rough sleepers, private landlords and faith organisation</w:t>
      </w:r>
      <w:r w:rsidR="001E2926">
        <w:rPr>
          <w:rFonts w:ascii="Calibri" w:eastAsia="Calibri" w:hAnsi="Calibri" w:cs="Calibri"/>
        </w:rPr>
        <w:t>s</w:t>
      </w:r>
      <w:r>
        <w:rPr>
          <w:rFonts w:ascii="Calibri" w:eastAsia="Calibri" w:hAnsi="Calibri" w:cs="Calibri"/>
        </w:rPr>
        <w:t xml:space="preserve">.  We receive a large number of referrals through Duty to Refer, In 2019/20, we received </w:t>
      </w:r>
      <w:r w:rsidR="00CE06CC">
        <w:rPr>
          <w:rFonts w:ascii="Calibri" w:eastAsia="Calibri" w:hAnsi="Calibri" w:cs="Calibri"/>
        </w:rPr>
        <w:t xml:space="preserve">a total of </w:t>
      </w:r>
      <w:r w:rsidR="0064340B">
        <w:rPr>
          <w:rFonts w:ascii="Calibri" w:eastAsia="Calibri" w:hAnsi="Calibri" w:cs="Calibri"/>
        </w:rPr>
        <w:t>272</w:t>
      </w:r>
      <w:r w:rsidR="00CE06CC">
        <w:rPr>
          <w:rFonts w:ascii="Calibri" w:eastAsia="Calibri" w:hAnsi="Calibri" w:cs="Calibri"/>
        </w:rPr>
        <w:t xml:space="preserve"> referrals, </w:t>
      </w:r>
      <w:r w:rsidR="0064340B">
        <w:rPr>
          <w:rFonts w:ascii="Calibri" w:eastAsia="Calibri" w:hAnsi="Calibri" w:cs="Calibri"/>
        </w:rPr>
        <w:t xml:space="preserve">with </w:t>
      </w:r>
      <w:r w:rsidR="00235D48">
        <w:rPr>
          <w:rFonts w:ascii="Calibri" w:eastAsia="Calibri" w:hAnsi="Calibri" w:cs="Calibri"/>
        </w:rPr>
        <w:t xml:space="preserve">40% of </w:t>
      </w:r>
      <w:r w:rsidR="0064340B">
        <w:rPr>
          <w:rFonts w:ascii="Calibri" w:eastAsia="Calibri" w:hAnsi="Calibri" w:cs="Calibri"/>
        </w:rPr>
        <w:t xml:space="preserve">these referrals from prison services. We also received a total of 97 referrals in respect of households threatened with homelessness from organisations that do not have a Duty to Refer under the HRA. </w:t>
      </w:r>
      <w:r w:rsidR="007E4DAB">
        <w:rPr>
          <w:rFonts w:ascii="Calibri" w:eastAsia="Calibri" w:hAnsi="Calibri" w:cs="Calibri"/>
        </w:rPr>
        <w:t>Referrals are often</w:t>
      </w:r>
      <w:r>
        <w:rPr>
          <w:rFonts w:ascii="Calibri" w:eastAsia="Calibri" w:hAnsi="Calibri" w:cs="Calibri"/>
        </w:rPr>
        <w:t xml:space="preserve"> received when a household is very close to becoming homeless, and the prevention activities that we and other organisations can then put in place are very limited, which ultimately makes it more diffi</w:t>
      </w:r>
      <w:r w:rsidR="007E4DAB">
        <w:rPr>
          <w:rFonts w:ascii="Calibri" w:eastAsia="Calibri" w:hAnsi="Calibri" w:cs="Calibri"/>
        </w:rPr>
        <w:t>cult to reach positive outcomes</w:t>
      </w:r>
      <w:r>
        <w:rPr>
          <w:rFonts w:ascii="Calibri" w:eastAsia="Calibri" w:hAnsi="Calibri" w:cs="Calibri"/>
        </w:rPr>
        <w:t>. The number of households that</w:t>
      </w:r>
      <w:r w:rsidR="007E4DAB">
        <w:rPr>
          <w:rFonts w:ascii="Calibri" w:eastAsia="Calibri" w:hAnsi="Calibri" w:cs="Calibri"/>
        </w:rPr>
        <w:t xml:space="preserve"> we carried out a homelessness a</w:t>
      </w:r>
      <w:r>
        <w:rPr>
          <w:rFonts w:ascii="Calibri" w:eastAsia="Calibri" w:hAnsi="Calibri" w:cs="Calibri"/>
        </w:rPr>
        <w:t>ssessment for following a referral, is captured in the data collection we provide to MHCLG on a quarterly basis. In this we can see that in 2019/20, a total of 75 households where assessed, with 62.7% of the referrals received from an organisation subject to the Duty to Refer and 36% referred by agencies not subject to the duty. This data indicates that the vast majority of referrals we receive, never have an HRA initial assessment</w:t>
      </w:r>
      <w:r w:rsidR="007E4DAB">
        <w:rPr>
          <w:rFonts w:ascii="Calibri" w:eastAsia="Calibri" w:hAnsi="Calibri" w:cs="Calibri"/>
        </w:rPr>
        <w:t xml:space="preserve"> most likely due to failure for the </w:t>
      </w:r>
      <w:r w:rsidR="00756D7D">
        <w:rPr>
          <w:rFonts w:ascii="Calibri" w:eastAsia="Calibri" w:hAnsi="Calibri" w:cs="Calibri"/>
        </w:rPr>
        <w:t>referred household</w:t>
      </w:r>
      <w:r w:rsidR="007E4DAB">
        <w:rPr>
          <w:rFonts w:ascii="Calibri" w:eastAsia="Calibri" w:hAnsi="Calibri" w:cs="Calibri"/>
        </w:rPr>
        <w:t xml:space="preserve"> to </w:t>
      </w:r>
      <w:r w:rsidR="009B3C39">
        <w:rPr>
          <w:rFonts w:ascii="Calibri" w:eastAsia="Calibri" w:hAnsi="Calibri" w:cs="Calibri"/>
        </w:rPr>
        <w:t>engage</w:t>
      </w:r>
      <w:r w:rsidR="007E4DAB">
        <w:rPr>
          <w:rFonts w:ascii="Calibri" w:eastAsia="Calibri" w:hAnsi="Calibri" w:cs="Calibri"/>
        </w:rPr>
        <w:t xml:space="preserve"> with the service or the </w:t>
      </w:r>
      <w:r w:rsidR="00756D7D">
        <w:rPr>
          <w:rFonts w:ascii="Calibri" w:eastAsia="Calibri" w:hAnsi="Calibri" w:cs="Calibri"/>
        </w:rPr>
        <w:t>referred household</w:t>
      </w:r>
      <w:r w:rsidR="007E4DAB">
        <w:rPr>
          <w:rFonts w:ascii="Calibri" w:eastAsia="Calibri" w:hAnsi="Calibri" w:cs="Calibri"/>
        </w:rPr>
        <w:t xml:space="preserve"> not being someone we can support (such as sent to </w:t>
      </w:r>
      <w:r w:rsidR="00756D7D">
        <w:rPr>
          <w:rFonts w:ascii="Calibri" w:eastAsia="Calibri" w:hAnsi="Calibri" w:cs="Calibri"/>
        </w:rPr>
        <w:t xml:space="preserve">the </w:t>
      </w:r>
      <w:r w:rsidR="007E4DAB">
        <w:rPr>
          <w:rFonts w:ascii="Calibri" w:eastAsia="Calibri" w:hAnsi="Calibri" w:cs="Calibri"/>
        </w:rPr>
        <w:t xml:space="preserve">wrong council or household not at risk of homelessness). Current data collection methods means we are unable to track outcomes from these cases. We acknowledge the need to strengthen our Duty to </w:t>
      </w:r>
      <w:r w:rsidR="009B3C39">
        <w:rPr>
          <w:rFonts w:ascii="Calibri" w:eastAsia="Calibri" w:hAnsi="Calibri" w:cs="Calibri"/>
        </w:rPr>
        <w:t>Refer</w:t>
      </w:r>
      <w:r w:rsidR="007E4DAB">
        <w:rPr>
          <w:rFonts w:ascii="Calibri" w:eastAsia="Calibri" w:hAnsi="Calibri" w:cs="Calibri"/>
        </w:rPr>
        <w:t xml:space="preserve"> offer, with better data collection and working with partners to increase the </w:t>
      </w:r>
      <w:r w:rsidR="009B3C39">
        <w:rPr>
          <w:rFonts w:ascii="Calibri" w:eastAsia="Calibri" w:hAnsi="Calibri" w:cs="Calibri"/>
        </w:rPr>
        <w:t>quality</w:t>
      </w:r>
      <w:r w:rsidR="007E4DAB">
        <w:rPr>
          <w:rFonts w:ascii="Calibri" w:eastAsia="Calibri" w:hAnsi="Calibri" w:cs="Calibri"/>
        </w:rPr>
        <w:t xml:space="preserve"> of </w:t>
      </w:r>
      <w:r w:rsidR="009B3C39">
        <w:rPr>
          <w:rFonts w:ascii="Calibri" w:eastAsia="Calibri" w:hAnsi="Calibri" w:cs="Calibri"/>
        </w:rPr>
        <w:t>referrals</w:t>
      </w:r>
      <w:r w:rsidR="007E4DAB">
        <w:rPr>
          <w:rFonts w:ascii="Calibri" w:eastAsia="Calibri" w:hAnsi="Calibri" w:cs="Calibri"/>
        </w:rPr>
        <w:t xml:space="preserve"> to </w:t>
      </w:r>
      <w:r w:rsidR="009B3C39">
        <w:rPr>
          <w:rFonts w:ascii="Calibri" w:eastAsia="Calibri" w:hAnsi="Calibri" w:cs="Calibri"/>
        </w:rPr>
        <w:t>ensure the best use of it to prevent cases of homelessness.</w:t>
      </w:r>
      <w:r w:rsidR="007A0784">
        <w:rPr>
          <w:rFonts w:ascii="Calibri" w:eastAsia="Calibri" w:hAnsi="Calibri" w:cs="Calibri"/>
        </w:rPr>
        <w:t xml:space="preserve"> We are also using embedded housing workers within key partners to support referrals ensuring they are</w:t>
      </w:r>
      <w:r w:rsidR="00BD3609">
        <w:rPr>
          <w:rFonts w:ascii="Calibri" w:eastAsia="Calibri" w:hAnsi="Calibri" w:cs="Calibri"/>
        </w:rPr>
        <w:t xml:space="preserve"> regularly</w:t>
      </w:r>
      <w:r w:rsidR="007A0784">
        <w:rPr>
          <w:rFonts w:ascii="Calibri" w:eastAsia="Calibri" w:hAnsi="Calibri" w:cs="Calibri"/>
        </w:rPr>
        <w:t xml:space="preserve"> made, are of good quality, and ensure they are done as earlier as possible to maximise the chance of successful </w:t>
      </w:r>
      <w:r w:rsidR="007A0784">
        <w:rPr>
          <w:rFonts w:ascii="Calibri" w:eastAsia="Calibri" w:hAnsi="Calibri" w:cs="Calibri"/>
        </w:rPr>
        <w:lastRenderedPageBreak/>
        <w:t xml:space="preserve">homelessness prevention, alongside broader benefits improving joint working to improve client outcomes. There is currently an embedded worker within the mental health system, and the potential for one working within the prison </w:t>
      </w:r>
      <w:r w:rsidR="00BD3609">
        <w:rPr>
          <w:rFonts w:ascii="Calibri" w:eastAsia="Calibri" w:hAnsi="Calibri" w:cs="Calibri"/>
        </w:rPr>
        <w:t>in the future</w:t>
      </w:r>
      <w:r w:rsidR="007A0784">
        <w:rPr>
          <w:rFonts w:ascii="Calibri" w:eastAsia="Calibri" w:hAnsi="Calibri" w:cs="Calibri"/>
        </w:rPr>
        <w:t>.</w:t>
      </w:r>
    </w:p>
    <w:p w14:paraId="3C44E8FE" w14:textId="145D9F61" w:rsidR="2F7E6DD7" w:rsidRDefault="009B3C39" w:rsidP="00BF6FA7">
      <w:pPr>
        <w:spacing w:line="257" w:lineRule="auto"/>
        <w:rPr>
          <w:rFonts w:ascii="Calibri" w:eastAsia="Calibri" w:hAnsi="Calibri" w:cs="Calibri"/>
        </w:rPr>
      </w:pPr>
      <w:r>
        <w:rPr>
          <w:rFonts w:ascii="Calibri" w:eastAsia="Calibri" w:hAnsi="Calibri" w:cs="Calibri"/>
        </w:rPr>
        <w:t>There is also a wide network of organisations working to preventi</w:t>
      </w:r>
      <w:r w:rsidR="00DE627F">
        <w:rPr>
          <w:rFonts w:ascii="Calibri" w:eastAsia="Calibri" w:hAnsi="Calibri" w:cs="Calibri"/>
        </w:rPr>
        <w:t>ng homelessness in Oxford. The C</w:t>
      </w:r>
      <w:r>
        <w:rPr>
          <w:rFonts w:ascii="Calibri" w:eastAsia="Calibri" w:hAnsi="Calibri" w:cs="Calibri"/>
        </w:rPr>
        <w:t xml:space="preserve">ity </w:t>
      </w:r>
      <w:r w:rsidR="00DE627F">
        <w:rPr>
          <w:rFonts w:ascii="Calibri" w:eastAsia="Calibri" w:hAnsi="Calibri" w:cs="Calibri"/>
        </w:rPr>
        <w:t>C</w:t>
      </w:r>
      <w:r>
        <w:rPr>
          <w:rFonts w:ascii="Calibri" w:eastAsia="Calibri" w:hAnsi="Calibri" w:cs="Calibri"/>
        </w:rPr>
        <w:t>ouncil supports</w:t>
      </w:r>
      <w:r w:rsidR="00BF6FA7">
        <w:rPr>
          <w:rFonts w:ascii="Calibri" w:eastAsia="Calibri" w:hAnsi="Calibri" w:cs="Calibri"/>
        </w:rPr>
        <w:t xml:space="preserve"> many of these organisations through various grants in order to ensure that there are </w:t>
      </w:r>
      <w:r>
        <w:rPr>
          <w:rFonts w:ascii="Calibri" w:eastAsia="Calibri" w:hAnsi="Calibri" w:cs="Calibri"/>
        </w:rPr>
        <w:t>different and specialist services in Oxford, including longer term preventative approaches.</w:t>
      </w:r>
      <w:r w:rsidR="13F56548" w:rsidRPr="7CE88769">
        <w:rPr>
          <w:rFonts w:ascii="Calibri" w:eastAsia="Calibri" w:hAnsi="Calibri" w:cs="Calibri"/>
        </w:rPr>
        <w:t xml:space="preserve"> </w:t>
      </w:r>
    </w:p>
    <w:p w14:paraId="55D5B9E1" w14:textId="2CD204AF" w:rsidR="2F7E6DD7" w:rsidRDefault="13F56548" w:rsidP="002C67E2">
      <w:pPr>
        <w:pStyle w:val="ListParagraph"/>
        <w:numPr>
          <w:ilvl w:val="0"/>
          <w:numId w:val="6"/>
        </w:numPr>
        <w:spacing w:line="257" w:lineRule="auto"/>
      </w:pPr>
      <w:r w:rsidRPr="7CE88769">
        <w:rPr>
          <w:rFonts w:ascii="Calibri" w:eastAsia="Calibri" w:hAnsi="Calibri" w:cs="Calibri"/>
        </w:rPr>
        <w:t>Crisis</w:t>
      </w:r>
      <w:r w:rsidR="009B3C39">
        <w:rPr>
          <w:rFonts w:ascii="Calibri" w:eastAsia="Calibri" w:hAnsi="Calibri" w:cs="Calibri"/>
        </w:rPr>
        <w:t xml:space="preserve"> Skylight specialises in single homeless households, through approaches such as having</w:t>
      </w:r>
      <w:r w:rsidRPr="7CE88769">
        <w:rPr>
          <w:rFonts w:ascii="Calibri" w:eastAsia="Calibri" w:hAnsi="Calibri" w:cs="Calibri"/>
        </w:rPr>
        <w:t xml:space="preserve"> Housing Coaches that help to find accommodation in the Private Rented Sector</w:t>
      </w:r>
      <w:r w:rsidR="009B3C39">
        <w:rPr>
          <w:rFonts w:ascii="Calibri" w:eastAsia="Calibri" w:hAnsi="Calibri" w:cs="Calibri"/>
        </w:rPr>
        <w:t xml:space="preserve">, </w:t>
      </w:r>
      <w:r w:rsidR="00BF6FA7">
        <w:rPr>
          <w:rFonts w:ascii="Calibri" w:eastAsia="Calibri" w:hAnsi="Calibri" w:cs="Calibri"/>
        </w:rPr>
        <w:t>as well as help to fund deposit payments</w:t>
      </w:r>
      <w:r w:rsidR="00BF6FA7" w:rsidRPr="7CE88769">
        <w:rPr>
          <w:rFonts w:ascii="Calibri" w:eastAsia="Calibri" w:hAnsi="Calibri" w:cs="Calibri"/>
        </w:rPr>
        <w:t>.</w:t>
      </w:r>
      <w:r w:rsidR="00BF6FA7">
        <w:rPr>
          <w:rFonts w:ascii="Calibri" w:eastAsia="Calibri" w:hAnsi="Calibri" w:cs="Calibri"/>
        </w:rPr>
        <w:t xml:space="preserve"> Crisis can also provide a range of other support, including </w:t>
      </w:r>
      <w:r w:rsidR="00DE627F">
        <w:rPr>
          <w:rFonts w:ascii="Calibri" w:eastAsia="Calibri" w:hAnsi="Calibri" w:cs="Calibri"/>
        </w:rPr>
        <w:t xml:space="preserve">a wide and comprehensive range of </w:t>
      </w:r>
      <w:r w:rsidR="00BF6FA7">
        <w:rPr>
          <w:rFonts w:ascii="Calibri" w:eastAsia="Calibri" w:hAnsi="Calibri" w:cs="Calibri"/>
        </w:rPr>
        <w:t>educ</w:t>
      </w:r>
      <w:r w:rsidR="00DE627F">
        <w:rPr>
          <w:rFonts w:ascii="Calibri" w:eastAsia="Calibri" w:hAnsi="Calibri" w:cs="Calibri"/>
        </w:rPr>
        <w:t>ation and training programmes for</w:t>
      </w:r>
      <w:r w:rsidR="00BF6FA7">
        <w:rPr>
          <w:rFonts w:ascii="Calibri" w:eastAsia="Calibri" w:hAnsi="Calibri" w:cs="Calibri"/>
        </w:rPr>
        <w:t xml:space="preserve"> homeless people.</w:t>
      </w:r>
    </w:p>
    <w:p w14:paraId="7081702B" w14:textId="77777777" w:rsidR="009B3C39" w:rsidRPr="009B3C39" w:rsidRDefault="13F56548" w:rsidP="002C67E2">
      <w:pPr>
        <w:pStyle w:val="ListParagraph"/>
        <w:numPr>
          <w:ilvl w:val="0"/>
          <w:numId w:val="6"/>
        </w:numPr>
        <w:spacing w:line="257" w:lineRule="auto"/>
      </w:pPr>
      <w:r w:rsidRPr="7CE88769">
        <w:rPr>
          <w:rFonts w:ascii="Calibri" w:eastAsia="Calibri" w:hAnsi="Calibri" w:cs="Calibri"/>
        </w:rPr>
        <w:t>If an applicant needs debt advice</w:t>
      </w:r>
      <w:r w:rsidR="009B3C39">
        <w:rPr>
          <w:rFonts w:ascii="Calibri" w:eastAsia="Calibri" w:hAnsi="Calibri" w:cs="Calibri"/>
        </w:rPr>
        <w:t xml:space="preserve"> or support with benefit issues</w:t>
      </w:r>
      <w:r w:rsidRPr="7CE88769">
        <w:rPr>
          <w:rFonts w:ascii="Calibri" w:eastAsia="Calibri" w:hAnsi="Calibri" w:cs="Calibri"/>
        </w:rPr>
        <w:t xml:space="preserve">, </w:t>
      </w:r>
      <w:r w:rsidR="009B3C39">
        <w:rPr>
          <w:rFonts w:ascii="Calibri" w:eastAsia="Calibri" w:hAnsi="Calibri" w:cs="Calibri"/>
        </w:rPr>
        <w:t xml:space="preserve">the </w:t>
      </w:r>
      <w:r w:rsidRPr="7CE88769">
        <w:rPr>
          <w:rFonts w:ascii="Calibri" w:eastAsia="Calibri" w:hAnsi="Calibri" w:cs="Calibri"/>
        </w:rPr>
        <w:t>Citizens Advice or other local advice centres</w:t>
      </w:r>
      <w:r w:rsidR="009B3C39">
        <w:rPr>
          <w:rFonts w:ascii="Calibri" w:eastAsia="Calibri" w:hAnsi="Calibri" w:cs="Calibri"/>
        </w:rPr>
        <w:t xml:space="preserve"> can provide assistance, as well as advice on other issues</w:t>
      </w:r>
      <w:r w:rsidRPr="7CE88769">
        <w:rPr>
          <w:rFonts w:ascii="Calibri" w:eastAsia="Calibri" w:hAnsi="Calibri" w:cs="Calibri"/>
        </w:rPr>
        <w:t>.</w:t>
      </w:r>
    </w:p>
    <w:p w14:paraId="12F3D8C3" w14:textId="2F9AF10C" w:rsidR="2F7E6DD7" w:rsidRDefault="13F56548" w:rsidP="002C67E2">
      <w:pPr>
        <w:pStyle w:val="ListParagraph"/>
        <w:numPr>
          <w:ilvl w:val="0"/>
          <w:numId w:val="6"/>
        </w:numPr>
        <w:spacing w:line="257" w:lineRule="auto"/>
      </w:pPr>
      <w:r w:rsidRPr="009B3C39">
        <w:rPr>
          <w:rFonts w:ascii="Calibri" w:eastAsia="Calibri" w:hAnsi="Calibri" w:cs="Calibri"/>
        </w:rPr>
        <w:t>Connection</w:t>
      </w:r>
      <w:r w:rsidR="009B3C39">
        <w:rPr>
          <w:rFonts w:ascii="Calibri" w:eastAsia="Calibri" w:hAnsi="Calibri" w:cs="Calibri"/>
        </w:rPr>
        <w:t>s</w:t>
      </w:r>
      <w:r w:rsidRPr="009B3C39">
        <w:rPr>
          <w:rFonts w:ascii="Calibri" w:eastAsia="Calibri" w:hAnsi="Calibri" w:cs="Calibri"/>
        </w:rPr>
        <w:t xml:space="preserve"> </w:t>
      </w:r>
      <w:r w:rsidR="009B3C39">
        <w:rPr>
          <w:rFonts w:ascii="Calibri" w:eastAsia="Calibri" w:hAnsi="Calibri" w:cs="Calibri"/>
        </w:rPr>
        <w:t>Support p</w:t>
      </w:r>
      <w:r w:rsidRPr="009B3C39">
        <w:rPr>
          <w:rFonts w:ascii="Calibri" w:eastAsia="Calibri" w:hAnsi="Calibri" w:cs="Calibri"/>
        </w:rPr>
        <w:t xml:space="preserve">rovides advice, advocacy and practical help in relation to homeless prevention, tenancy sustainment, drug and alcohol misuse, offending and mental health difficulties. </w:t>
      </w:r>
    </w:p>
    <w:p w14:paraId="23945B0B" w14:textId="6E4DC351" w:rsidR="2F7E6DD7" w:rsidRDefault="13F56548" w:rsidP="002C67E2">
      <w:pPr>
        <w:pStyle w:val="ListParagraph"/>
        <w:numPr>
          <w:ilvl w:val="0"/>
          <w:numId w:val="6"/>
        </w:numPr>
        <w:spacing w:line="257" w:lineRule="auto"/>
      </w:pPr>
      <w:r w:rsidRPr="7CE88769">
        <w:rPr>
          <w:rFonts w:ascii="Calibri" w:eastAsia="Calibri" w:hAnsi="Calibri" w:cs="Calibri"/>
        </w:rPr>
        <w:t>Where a household has multiple an</w:t>
      </w:r>
      <w:r w:rsidR="009B3C39">
        <w:rPr>
          <w:rFonts w:ascii="Calibri" w:eastAsia="Calibri" w:hAnsi="Calibri" w:cs="Calibri"/>
        </w:rPr>
        <w:t>d complex needs, Elmore Community Services can offer</w:t>
      </w:r>
      <w:r w:rsidRPr="7CE88769">
        <w:rPr>
          <w:rFonts w:ascii="Calibri" w:eastAsia="Calibri" w:hAnsi="Calibri" w:cs="Calibri"/>
        </w:rPr>
        <w:t xml:space="preserve"> more specialised support.</w:t>
      </w:r>
    </w:p>
    <w:p w14:paraId="3293F2FC" w14:textId="04F8DC34" w:rsidR="2F7E6DD7" w:rsidRDefault="13F56548" w:rsidP="002C67E2">
      <w:pPr>
        <w:pStyle w:val="ListParagraph"/>
        <w:numPr>
          <w:ilvl w:val="0"/>
          <w:numId w:val="6"/>
        </w:numPr>
        <w:spacing w:line="257" w:lineRule="auto"/>
      </w:pPr>
      <w:r w:rsidRPr="7CE88769">
        <w:rPr>
          <w:rFonts w:ascii="Calibri" w:eastAsia="Calibri" w:hAnsi="Calibri" w:cs="Calibri"/>
        </w:rPr>
        <w:t xml:space="preserve">When we think there is a need for a care package to be in place, we will refer to </w:t>
      </w:r>
      <w:r w:rsidR="002D2E31">
        <w:rPr>
          <w:rFonts w:ascii="Calibri" w:eastAsia="Calibri" w:hAnsi="Calibri" w:cs="Calibri"/>
        </w:rPr>
        <w:t xml:space="preserve">and work with </w:t>
      </w:r>
      <w:r w:rsidRPr="7CE88769">
        <w:rPr>
          <w:rFonts w:ascii="Calibri" w:eastAsia="Calibri" w:hAnsi="Calibri" w:cs="Calibri"/>
        </w:rPr>
        <w:t xml:space="preserve">Adult Social Care. </w:t>
      </w:r>
    </w:p>
    <w:p w14:paraId="60FFFF6F" w14:textId="4FE0B70F" w:rsidR="2F7E6DD7" w:rsidRDefault="13F56548" w:rsidP="002C67E2">
      <w:pPr>
        <w:pStyle w:val="ListParagraph"/>
        <w:numPr>
          <w:ilvl w:val="0"/>
          <w:numId w:val="6"/>
        </w:numPr>
        <w:spacing w:line="257" w:lineRule="auto"/>
      </w:pPr>
      <w:r w:rsidRPr="7CE88769">
        <w:rPr>
          <w:rFonts w:ascii="Calibri" w:eastAsia="Calibri" w:hAnsi="Calibri" w:cs="Calibri"/>
        </w:rPr>
        <w:t>For vi</w:t>
      </w:r>
      <w:r w:rsidR="009B3C39">
        <w:rPr>
          <w:rFonts w:ascii="Calibri" w:eastAsia="Calibri" w:hAnsi="Calibri" w:cs="Calibri"/>
        </w:rPr>
        <w:t>ctims of domestic abuse,</w:t>
      </w:r>
      <w:r w:rsidRPr="7CE88769">
        <w:rPr>
          <w:rFonts w:ascii="Calibri" w:eastAsia="Calibri" w:hAnsi="Calibri" w:cs="Calibri"/>
        </w:rPr>
        <w:t xml:space="preserve"> referrals </w:t>
      </w:r>
      <w:r w:rsidR="009B3C39">
        <w:rPr>
          <w:rFonts w:ascii="Calibri" w:eastAsia="Calibri" w:hAnsi="Calibri" w:cs="Calibri"/>
        </w:rPr>
        <w:t xml:space="preserve">can be made </w:t>
      </w:r>
      <w:r w:rsidRPr="7CE88769">
        <w:rPr>
          <w:rFonts w:ascii="Calibri" w:eastAsia="Calibri" w:hAnsi="Calibri" w:cs="Calibri"/>
        </w:rPr>
        <w:t xml:space="preserve">to </w:t>
      </w:r>
      <w:r w:rsidR="009B3C39">
        <w:rPr>
          <w:rFonts w:ascii="Calibri" w:eastAsia="Calibri" w:hAnsi="Calibri" w:cs="Calibri"/>
        </w:rPr>
        <w:t xml:space="preserve">the </w:t>
      </w:r>
      <w:r w:rsidRPr="7CE88769">
        <w:rPr>
          <w:rFonts w:ascii="Calibri" w:eastAsia="Calibri" w:hAnsi="Calibri" w:cs="Calibri"/>
        </w:rPr>
        <w:t xml:space="preserve">women’s refuges or to an Independent Domestic Violence Advisor (IDVA). IDVA works with people in Oxfordshire who are deemed at high risk of significant harm and trauma through abuse. </w:t>
      </w:r>
    </w:p>
    <w:p w14:paraId="3E8F0266" w14:textId="354084FC" w:rsidR="009A538E" w:rsidRDefault="00CB72A6" w:rsidP="1FB7342A">
      <w:r>
        <w:t>T</w:t>
      </w:r>
      <w:r w:rsidR="00DE627F">
        <w:t>he C</w:t>
      </w:r>
      <w:r w:rsidR="000646D5">
        <w:t xml:space="preserve">ouncil and partners deliver a good range of preventive services, above </w:t>
      </w:r>
      <w:r w:rsidR="00DE627F">
        <w:t>what it has</w:t>
      </w:r>
      <w:r w:rsidR="002D2E31">
        <w:t xml:space="preserve"> to do </w:t>
      </w:r>
      <w:r w:rsidR="009B3C39">
        <w:t>under its</w:t>
      </w:r>
      <w:r w:rsidR="000646D5">
        <w:t xml:space="preserve"> statutory requirement, covering a range of needs and clients groups. However learning gained over recent years from work such as the Trailblazer Programme, the Crisis led Housing-Led </w:t>
      </w:r>
      <w:r w:rsidR="002D2E31">
        <w:t xml:space="preserve">feasibility </w:t>
      </w:r>
      <w:r w:rsidR="000646D5">
        <w:t xml:space="preserve">study and learning from the Homelessness Reduction Act rollout, tell us that </w:t>
      </w:r>
      <w:r w:rsidR="009A538E">
        <w:t>h</w:t>
      </w:r>
      <w:r w:rsidR="000646D5">
        <w:t xml:space="preserve">omelessness </w:t>
      </w:r>
      <w:r w:rsidR="009A538E">
        <w:t>p</w:t>
      </w:r>
      <w:r w:rsidR="000646D5">
        <w:t>revention in Oxford needs to go further</w:t>
      </w:r>
      <w:r w:rsidR="009A538E">
        <w:t>, and ide</w:t>
      </w:r>
      <w:r w:rsidR="009B3C39">
        <w:t>ally happen at an even earlier stage.</w:t>
      </w:r>
    </w:p>
    <w:p w14:paraId="5A6524FF" w14:textId="56210FB7" w:rsidR="009A538E" w:rsidRDefault="000646D5" w:rsidP="1FB7342A">
      <w:r>
        <w:t xml:space="preserve">While we have significant and diverse provision for homelessness prevention, we need to consider if this </w:t>
      </w:r>
      <w:r w:rsidR="004701CB">
        <w:t xml:space="preserve">sufficiently </w:t>
      </w:r>
      <w:r>
        <w:t>covers those client groups in most need</w:t>
      </w:r>
      <w:r w:rsidR="009A538E">
        <w:t>.</w:t>
      </w:r>
      <w:r>
        <w:t xml:space="preserve"> For example, </w:t>
      </w:r>
      <w:r w:rsidR="009A538E">
        <w:t>we need to provide better and more comprehensive</w:t>
      </w:r>
      <w:r w:rsidR="00CB72A6">
        <w:t xml:space="preserve"> and holistic</w:t>
      </w:r>
      <w:r w:rsidR="009A538E">
        <w:t xml:space="preserve"> advice to households, and</w:t>
      </w:r>
      <w:r w:rsidR="00CB72A6">
        <w:t xml:space="preserve"> in particularly singles, that c</w:t>
      </w:r>
      <w:r w:rsidR="009A538E">
        <w:t xml:space="preserve">ome to us to seek </w:t>
      </w:r>
      <w:r w:rsidR="00CB72A6">
        <w:t>help</w:t>
      </w:r>
      <w:r w:rsidR="009A538E">
        <w:t xml:space="preserve">, but who may not meet the </w:t>
      </w:r>
      <w:r w:rsidR="00CB72A6">
        <w:t>threshold</w:t>
      </w:r>
      <w:r w:rsidR="009A538E">
        <w:t xml:space="preserve"> for statutory duties. We also </w:t>
      </w:r>
      <w:r>
        <w:t xml:space="preserve">believe </w:t>
      </w:r>
      <w:r w:rsidR="009A538E">
        <w:t xml:space="preserve">that the current prevention offer for those </w:t>
      </w:r>
      <w:r w:rsidR="00CB72A6">
        <w:t>living</w:t>
      </w:r>
      <w:r w:rsidR="009A538E">
        <w:t xml:space="preserve"> in the </w:t>
      </w:r>
      <w:r>
        <w:t xml:space="preserve">Private Rented Sector </w:t>
      </w:r>
      <w:r w:rsidR="009A538E">
        <w:t>is insufficient</w:t>
      </w:r>
      <w:r w:rsidR="00CB72A6">
        <w:t>, with the biggest source of homelessness in the city coming from the PRS, as evidence</w:t>
      </w:r>
      <w:r w:rsidR="00756D7D">
        <w:t>d</w:t>
      </w:r>
      <w:r w:rsidR="00CB72A6">
        <w:t xml:space="preserve"> by the last chapter</w:t>
      </w:r>
      <w:r w:rsidR="009A538E">
        <w:t xml:space="preserve">. </w:t>
      </w:r>
    </w:p>
    <w:p w14:paraId="4B29FBAF" w14:textId="34650FEE" w:rsidR="009A538E" w:rsidRDefault="009A538E" w:rsidP="009A538E">
      <w:r>
        <w:t>Whilst it is positive and necessary to have a multitude of</w:t>
      </w:r>
      <w:r w:rsidR="008A1EAA">
        <w:t xml:space="preserve"> teams and</w:t>
      </w:r>
      <w:r>
        <w:t xml:space="preserve"> service</w:t>
      </w:r>
      <w:r w:rsidR="00756D7D">
        <w:t>s</w:t>
      </w:r>
      <w:r>
        <w:t xml:space="preserve"> providing support, this</w:t>
      </w:r>
      <w:r w:rsidR="008A1EAA">
        <w:t xml:space="preserve"> strength does present</w:t>
      </w:r>
      <w:r>
        <w:t xml:space="preserve"> some challenges. Providing diverse and specialist provision across multiple </w:t>
      </w:r>
      <w:r w:rsidR="008A1EAA">
        <w:t xml:space="preserve">teams and external </w:t>
      </w:r>
      <w:r>
        <w:t xml:space="preserve">providers creates the challenge of </w:t>
      </w:r>
      <w:r w:rsidR="008A1EAA">
        <w:t xml:space="preserve">better </w:t>
      </w:r>
      <w:r>
        <w:t>coordination and prioritisation across teams</w:t>
      </w:r>
      <w:r w:rsidR="008A1EAA">
        <w:t xml:space="preserve"> within the Council</w:t>
      </w:r>
      <w:r>
        <w:t xml:space="preserve"> and </w:t>
      </w:r>
      <w:r w:rsidR="008A1EAA">
        <w:t xml:space="preserve">external </w:t>
      </w:r>
      <w:r>
        <w:t xml:space="preserve">organisations, at the moment services </w:t>
      </w:r>
      <w:r w:rsidR="008A1EAA">
        <w:t>can be</w:t>
      </w:r>
      <w:r w:rsidR="00CB72A6">
        <w:t xml:space="preserve"> </w:t>
      </w:r>
      <w:r>
        <w:t xml:space="preserve">too fragmented and do not as standard </w:t>
      </w:r>
      <w:r w:rsidR="008A1EAA">
        <w:t xml:space="preserve">coordinate support </w:t>
      </w:r>
      <w:r>
        <w:t>close</w:t>
      </w:r>
      <w:r w:rsidR="008A1EAA">
        <w:t>ly</w:t>
      </w:r>
      <w:r>
        <w:t xml:space="preserve"> </w:t>
      </w:r>
      <w:r w:rsidR="00CB72A6">
        <w:t xml:space="preserve">enough </w:t>
      </w:r>
      <w:r>
        <w:t>to deliver the best outcome for clients.</w:t>
      </w:r>
      <w:r w:rsidR="008A1EAA">
        <w:t xml:space="preserve"> The Council will need to ensure its own teams working on the prevention of homelessness are closely coordinating and prioritising </w:t>
      </w:r>
      <w:r w:rsidR="00DD2A44">
        <w:t xml:space="preserve">when </w:t>
      </w:r>
      <w:r w:rsidR="008A1EAA">
        <w:t>facing high demand, in particular due to changing patterns of homelessness, to ensure the best outcomes for clients, but also engage external partners to ensure the best possible client journeys</w:t>
      </w:r>
      <w:r w:rsidR="00DD2A44">
        <w:t xml:space="preserve"> across organisations</w:t>
      </w:r>
      <w:r w:rsidR="008A1EAA">
        <w:t>, maximizing opportunities to prevent homelessness.</w:t>
      </w:r>
    </w:p>
    <w:p w14:paraId="3071E385" w14:textId="117799F3" w:rsidR="009A538E" w:rsidRDefault="009A538E" w:rsidP="009A538E">
      <w:r>
        <w:t>To really make sure that we focus our prevention measures where they are needed and t</w:t>
      </w:r>
      <w:r w:rsidR="00DD2A44">
        <w:t>o make these work well to make the biggest</w:t>
      </w:r>
      <w:r>
        <w:t xml:space="preserve"> difference, we also need to b</w:t>
      </w:r>
      <w:r w:rsidR="00DD2A44">
        <w:t xml:space="preserve">e more data and </w:t>
      </w:r>
      <w:r>
        <w:t xml:space="preserve">evidence led. This </w:t>
      </w:r>
      <w:r>
        <w:lastRenderedPageBreak/>
        <w:t>means that we need to use the data we have to inform what service and support we need to provide as well as collecting more information where there are gaps in our knowledge.</w:t>
      </w:r>
    </w:p>
    <w:p w14:paraId="0C627B6F" w14:textId="77777777" w:rsidR="009A538E" w:rsidRDefault="009A538E" w:rsidP="750A573F">
      <w:pPr>
        <w:pStyle w:val="Heading3"/>
      </w:pPr>
    </w:p>
    <w:p w14:paraId="1DE6EBEA" w14:textId="687AB8E0" w:rsidR="003F58CA" w:rsidRPr="004A4D2B" w:rsidRDefault="00284F8E" w:rsidP="750A573F">
      <w:pPr>
        <w:pStyle w:val="Heading3"/>
      </w:pPr>
      <w:bookmarkStart w:id="59" w:name="_Toc72137215"/>
      <w:r>
        <w:t xml:space="preserve">8.3 </w:t>
      </w:r>
      <w:r w:rsidR="00A05636">
        <w:t>-</w:t>
      </w:r>
      <w:r>
        <w:t xml:space="preserve"> </w:t>
      </w:r>
      <w:r w:rsidR="00EB5348">
        <w:t xml:space="preserve">The provision of </w:t>
      </w:r>
      <w:r w:rsidR="003F58CA">
        <w:t>T</w:t>
      </w:r>
      <w:r w:rsidR="00E11C83">
        <w:t>emporary A</w:t>
      </w:r>
      <w:r w:rsidR="18F2D8F7">
        <w:t>ccommodation</w:t>
      </w:r>
      <w:bookmarkEnd w:id="59"/>
    </w:p>
    <w:p w14:paraId="0A6D9E13" w14:textId="1058EE90" w:rsidR="00F4507C" w:rsidRDefault="00F4507C" w:rsidP="01BA73F6">
      <w:pPr>
        <w:spacing w:line="257" w:lineRule="auto"/>
        <w:rPr>
          <w:rFonts w:ascii="Calibri" w:eastAsia="Calibri" w:hAnsi="Calibri" w:cs="Calibri"/>
        </w:rPr>
      </w:pPr>
      <w:r>
        <w:rPr>
          <w:rFonts w:ascii="Calibri" w:eastAsia="Calibri" w:hAnsi="Calibri" w:cs="Calibri"/>
        </w:rPr>
        <w:t xml:space="preserve">As discussed in chapter </w:t>
      </w:r>
      <w:r w:rsidR="00284F8E">
        <w:rPr>
          <w:rFonts w:ascii="Calibri" w:eastAsia="Calibri" w:hAnsi="Calibri" w:cs="Calibri"/>
        </w:rPr>
        <w:t>5</w:t>
      </w:r>
      <w:r>
        <w:rPr>
          <w:rFonts w:ascii="Calibri" w:eastAsia="Calibri" w:hAnsi="Calibri" w:cs="Calibri"/>
        </w:rPr>
        <w:t xml:space="preserve">, we have a </w:t>
      </w:r>
      <w:r w:rsidR="08E55603" w:rsidRPr="7CE88769">
        <w:rPr>
          <w:rFonts w:ascii="Calibri" w:eastAsia="Calibri" w:hAnsi="Calibri" w:cs="Calibri"/>
        </w:rPr>
        <w:t xml:space="preserve">legal obligation to provide temporary accommodation </w:t>
      </w:r>
      <w:r>
        <w:rPr>
          <w:rFonts w:ascii="Calibri" w:eastAsia="Calibri" w:hAnsi="Calibri" w:cs="Calibri"/>
        </w:rPr>
        <w:t>in certain circumstances to relieve homelessness</w:t>
      </w:r>
      <w:r w:rsidR="08E55603" w:rsidRPr="7CE88769">
        <w:rPr>
          <w:rFonts w:ascii="Calibri" w:eastAsia="Calibri" w:hAnsi="Calibri" w:cs="Calibri"/>
        </w:rPr>
        <w:t xml:space="preserve">. </w:t>
      </w:r>
      <w:r>
        <w:rPr>
          <w:rFonts w:ascii="Calibri" w:eastAsia="Calibri" w:hAnsi="Calibri" w:cs="Calibri"/>
        </w:rPr>
        <w:t>We</w:t>
      </w:r>
      <w:r w:rsidRPr="7CE88769" w:rsidDel="00F4507C">
        <w:rPr>
          <w:rFonts w:ascii="Calibri" w:eastAsia="Calibri" w:hAnsi="Calibri" w:cs="Calibri"/>
        </w:rPr>
        <w:t xml:space="preserve"> </w:t>
      </w:r>
      <w:r w:rsidR="08E55603" w:rsidRPr="7CE88769">
        <w:rPr>
          <w:rFonts w:ascii="Calibri" w:eastAsia="Calibri" w:hAnsi="Calibri" w:cs="Calibri"/>
        </w:rPr>
        <w:t xml:space="preserve">mainly </w:t>
      </w:r>
      <w:r w:rsidR="00A81157">
        <w:rPr>
          <w:rFonts w:ascii="Calibri" w:eastAsia="Calibri" w:hAnsi="Calibri" w:cs="Calibri"/>
        </w:rPr>
        <w:t xml:space="preserve">have </w:t>
      </w:r>
      <w:r w:rsidR="00284F8E">
        <w:rPr>
          <w:rFonts w:ascii="Calibri" w:eastAsia="Calibri" w:hAnsi="Calibri" w:cs="Calibri"/>
        </w:rPr>
        <w:t>our</w:t>
      </w:r>
      <w:r w:rsidR="08E55603" w:rsidRPr="7CE88769">
        <w:rPr>
          <w:rFonts w:ascii="Calibri" w:eastAsia="Calibri" w:hAnsi="Calibri" w:cs="Calibri"/>
        </w:rPr>
        <w:t xml:space="preserve"> </w:t>
      </w:r>
      <w:r w:rsidR="00A81157">
        <w:rPr>
          <w:rFonts w:ascii="Calibri" w:eastAsia="Calibri" w:hAnsi="Calibri" w:cs="Calibri"/>
        </w:rPr>
        <w:t xml:space="preserve">own </w:t>
      </w:r>
      <w:r w:rsidR="08E55603" w:rsidRPr="7CE88769">
        <w:rPr>
          <w:rFonts w:ascii="Calibri" w:eastAsia="Calibri" w:hAnsi="Calibri" w:cs="Calibri"/>
        </w:rPr>
        <w:t>stock for temporary accommodation</w:t>
      </w:r>
      <w:r w:rsidR="00A81157">
        <w:rPr>
          <w:rFonts w:ascii="Calibri" w:eastAsia="Calibri" w:hAnsi="Calibri" w:cs="Calibri"/>
        </w:rPr>
        <w:t xml:space="preserve"> use</w:t>
      </w:r>
      <w:r w:rsidR="08E55603" w:rsidRPr="7CE88769">
        <w:rPr>
          <w:rFonts w:ascii="Calibri" w:eastAsia="Calibri" w:hAnsi="Calibri" w:cs="Calibri"/>
        </w:rPr>
        <w:t xml:space="preserve">, some of which are Housing Revenue Account properties and some general fund </w:t>
      </w:r>
      <w:r w:rsidR="00DD2A44">
        <w:rPr>
          <w:rFonts w:ascii="Calibri" w:eastAsia="Calibri" w:hAnsi="Calibri" w:cs="Calibri"/>
        </w:rPr>
        <w:t xml:space="preserve">and Oxford City Housing Ltd. </w:t>
      </w:r>
      <w:r w:rsidR="08E55603" w:rsidRPr="7CE88769">
        <w:rPr>
          <w:rFonts w:ascii="Calibri" w:eastAsia="Calibri" w:hAnsi="Calibri" w:cs="Calibri"/>
        </w:rPr>
        <w:t xml:space="preserve">properties. The majority of these properties are </w:t>
      </w:r>
      <w:r>
        <w:rPr>
          <w:rFonts w:ascii="Calibri" w:eastAsia="Calibri" w:hAnsi="Calibri" w:cs="Calibri"/>
        </w:rPr>
        <w:t xml:space="preserve">located </w:t>
      </w:r>
      <w:r w:rsidR="08E55603" w:rsidRPr="7CE88769">
        <w:rPr>
          <w:rFonts w:ascii="Calibri" w:eastAsia="Calibri" w:hAnsi="Calibri" w:cs="Calibri"/>
        </w:rPr>
        <w:t>in Oxford, but a few are in Cherwell and South Oxfordshire. In some cases, if there is no suitable temporary accommodation available, we will place the applicant in bed &amp; breakfast/hotel accommodation</w:t>
      </w:r>
      <w:r w:rsidR="3C90A6F0" w:rsidRPr="7CE88769">
        <w:rPr>
          <w:rFonts w:ascii="Calibri" w:eastAsia="Calibri" w:hAnsi="Calibri" w:cs="Calibri"/>
        </w:rPr>
        <w:t xml:space="preserve"> for short periods until </w:t>
      </w:r>
      <w:r>
        <w:rPr>
          <w:rFonts w:ascii="Calibri" w:eastAsia="Calibri" w:hAnsi="Calibri" w:cs="Calibri"/>
        </w:rPr>
        <w:t>temporary accommodation in our own stock becomes available, or another more sustain</w:t>
      </w:r>
      <w:r w:rsidR="00284F8E">
        <w:rPr>
          <w:rFonts w:ascii="Calibri" w:eastAsia="Calibri" w:hAnsi="Calibri" w:cs="Calibri"/>
        </w:rPr>
        <w:t>able housing solution is found.</w:t>
      </w:r>
      <w:r w:rsidR="00996290">
        <w:rPr>
          <w:rFonts w:ascii="Calibri" w:eastAsia="Calibri" w:hAnsi="Calibri" w:cs="Calibri"/>
        </w:rPr>
        <w:t xml:space="preserve"> </w:t>
      </w:r>
    </w:p>
    <w:p w14:paraId="39A28315" w14:textId="15DDA05C" w:rsidR="00284F8E" w:rsidRPr="00996290" w:rsidRDefault="00F4507C" w:rsidP="00996290">
      <w:pPr>
        <w:spacing w:line="257" w:lineRule="auto"/>
        <w:rPr>
          <w:rFonts w:ascii="Calibri" w:eastAsia="Calibri" w:hAnsi="Calibri" w:cs="Calibri"/>
        </w:rPr>
      </w:pPr>
      <w:r>
        <w:rPr>
          <w:rFonts w:ascii="Calibri" w:eastAsia="Calibri" w:hAnsi="Calibri" w:cs="Calibri"/>
        </w:rPr>
        <w:t>When living in temporary accommodation, households are supported by staff to settle into the accommodation, manage the accommodation and to find suitable and permanent accommodation. We also link in with and refer to more specialised support agencies where this is neede</w:t>
      </w:r>
      <w:r w:rsidR="00996290">
        <w:rPr>
          <w:rFonts w:ascii="Calibri" w:eastAsia="Calibri" w:hAnsi="Calibri" w:cs="Calibri"/>
        </w:rPr>
        <w:t xml:space="preserve">d. </w:t>
      </w:r>
    </w:p>
    <w:p w14:paraId="3218079D" w14:textId="160C78A2" w:rsidR="00982290" w:rsidRDefault="009158E9" w:rsidP="19C797AE">
      <w:r>
        <w:t xml:space="preserve">As an organisation, we </w:t>
      </w:r>
      <w:r>
        <w:rPr>
          <w:rFonts w:ascii="Calibri" w:eastAsia="Calibri" w:hAnsi="Calibri" w:cs="Calibri"/>
        </w:rPr>
        <w:t xml:space="preserve">are striving to reduce the number of households that need to be placed in temporary accommodation. </w:t>
      </w:r>
      <w:r w:rsidR="00A81157">
        <w:rPr>
          <w:rFonts w:ascii="Calibri" w:eastAsia="Calibri" w:hAnsi="Calibri" w:cs="Calibri"/>
        </w:rPr>
        <w:t xml:space="preserve">As previously explained, </w:t>
      </w:r>
      <w:r w:rsidR="00A81157">
        <w:t>t</w:t>
      </w:r>
      <w:r w:rsidR="004701CB">
        <w:t xml:space="preserve">he last decade has seen gradually falling </w:t>
      </w:r>
      <w:r>
        <w:t>t</w:t>
      </w:r>
      <w:r w:rsidR="004701CB">
        <w:t xml:space="preserve">emporary </w:t>
      </w:r>
      <w:r>
        <w:t>a</w:t>
      </w:r>
      <w:r w:rsidR="004701CB">
        <w:t>ccommodation usage in Oxford, a trend not seen universally in the county</w:t>
      </w:r>
      <w:r>
        <w:t xml:space="preserve">. Since the introduction of the HRA in particular, </w:t>
      </w:r>
      <w:r w:rsidR="00A81157">
        <w:t>t</w:t>
      </w:r>
      <w:r>
        <w:t>rends across the country have seen most local authorities use temporary accommodation more.</w:t>
      </w:r>
      <w:r w:rsidR="00A81157">
        <w:t xml:space="preserve"> The reduction of use in Oxford</w:t>
      </w:r>
      <w:r w:rsidR="004701CB">
        <w:t xml:space="preserve">, </w:t>
      </w:r>
      <w:r w:rsidR="005E7DF9">
        <w:t>may</w:t>
      </w:r>
      <w:r w:rsidR="004701CB">
        <w:t xml:space="preserve"> be </w:t>
      </w:r>
      <w:r w:rsidR="005E7DF9">
        <w:t>attributed</w:t>
      </w:r>
      <w:r w:rsidR="004701CB">
        <w:t xml:space="preserve"> to a number of </w:t>
      </w:r>
      <w:r w:rsidR="005E7DF9">
        <w:t xml:space="preserve">complex </w:t>
      </w:r>
      <w:r w:rsidR="004701CB">
        <w:t>factors</w:t>
      </w:r>
      <w:r w:rsidR="00A81157">
        <w:t>, b</w:t>
      </w:r>
      <w:r w:rsidR="004701CB">
        <w:t>ut we believe is</w:t>
      </w:r>
      <w:r w:rsidR="005E7DF9">
        <w:t xml:space="preserve"> mostly</w:t>
      </w:r>
      <w:r w:rsidR="004701CB">
        <w:t xml:space="preserve"> linked to our improved homelessness </w:t>
      </w:r>
      <w:r w:rsidR="005E7DF9">
        <w:t xml:space="preserve">prevention </w:t>
      </w:r>
      <w:r w:rsidR="004701CB">
        <w:t xml:space="preserve">offer, </w:t>
      </w:r>
      <w:r w:rsidR="00DD2A44">
        <w:t>more</w:t>
      </w:r>
      <w:r w:rsidR="0031019E">
        <w:t xml:space="preserve"> focus on move-on</w:t>
      </w:r>
      <w:r w:rsidR="00DD2A44">
        <w:t xml:space="preserve"> in our </w:t>
      </w:r>
      <w:r w:rsidR="00996290">
        <w:t>temporary accommodation</w:t>
      </w:r>
      <w:r w:rsidR="00DD2A44">
        <w:t xml:space="preserve"> stock</w:t>
      </w:r>
      <w:r w:rsidR="0031019E">
        <w:t>, and our improved Private Rented Sector access schemes</w:t>
      </w:r>
      <w:r w:rsidR="005E7DF9">
        <w:t xml:space="preserve"> both avoid</w:t>
      </w:r>
      <w:r w:rsidR="00A81157">
        <w:t>ing</w:t>
      </w:r>
      <w:r w:rsidR="005E7DF9">
        <w:t xml:space="preserve"> </w:t>
      </w:r>
      <w:r w:rsidR="00996290">
        <w:t>temporary accommodation</w:t>
      </w:r>
      <w:r w:rsidR="005E7DF9">
        <w:t xml:space="preserve"> placements and moving people from </w:t>
      </w:r>
      <w:r w:rsidR="00996290">
        <w:t>temporary accommodation</w:t>
      </w:r>
      <w:r w:rsidR="005E7DF9">
        <w:t xml:space="preserve"> on into the private sector.</w:t>
      </w:r>
      <w:r w:rsidR="0031019E">
        <w:t xml:space="preserve"> This leaves us in the position that while we have higher </w:t>
      </w:r>
      <w:r w:rsidR="005E7DF9">
        <w:t>temporary</w:t>
      </w:r>
      <w:r w:rsidR="0031019E">
        <w:t xml:space="preserve"> </w:t>
      </w:r>
      <w:r w:rsidR="005E7DF9">
        <w:t>accommodation</w:t>
      </w:r>
      <w:r w:rsidR="0031019E">
        <w:t xml:space="preserve"> rates than rural Oxford</w:t>
      </w:r>
      <w:r w:rsidR="005E7DF9">
        <w:t>shire</w:t>
      </w:r>
      <w:r w:rsidR="0031019E">
        <w:t xml:space="preserve">, we have </w:t>
      </w:r>
      <w:r w:rsidR="005E7DF9">
        <w:t>significantly</w:t>
      </w:r>
      <w:r w:rsidR="0031019E">
        <w:t xml:space="preserve"> better per capita </w:t>
      </w:r>
      <w:r w:rsidR="00996290">
        <w:t>temporary accommodation</w:t>
      </w:r>
      <w:r w:rsidR="005E7DF9">
        <w:t xml:space="preserve"> rat</w:t>
      </w:r>
      <w:r w:rsidR="0031019E">
        <w:t>e</w:t>
      </w:r>
      <w:r w:rsidR="005E7DF9">
        <w:t xml:space="preserve"> </w:t>
      </w:r>
      <w:r w:rsidR="0031019E">
        <w:t>than our peer group</w:t>
      </w:r>
      <w:r w:rsidR="005E7DF9">
        <w:t xml:space="preserve"> of urban authorities</w:t>
      </w:r>
      <w:r w:rsidR="0031019E">
        <w:t xml:space="preserve"> (</w:t>
      </w:r>
      <w:r>
        <w:t xml:space="preserve">see chapter </w:t>
      </w:r>
      <w:r w:rsidR="00982290">
        <w:t>5.4</w:t>
      </w:r>
      <w:r w:rsidR="0031019E">
        <w:t>)</w:t>
      </w:r>
      <w:r w:rsidR="00982290">
        <w:t>.</w:t>
      </w:r>
    </w:p>
    <w:p w14:paraId="5D4C0448" w14:textId="08A54CBA" w:rsidR="00A81157" w:rsidRDefault="00982290" w:rsidP="00982290">
      <w:r>
        <w:rPr>
          <w:noProof/>
          <w:lang w:eastAsia="en-GB"/>
        </w:rPr>
        <w:drawing>
          <wp:inline distT="0" distB="0" distL="0" distR="0" wp14:anchorId="3A4DE0EE" wp14:editId="58BAE6C5">
            <wp:extent cx="5724525" cy="2639695"/>
            <wp:effectExtent l="0" t="0" r="952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4525" cy="2639695"/>
                    </a:xfrm>
                    <a:prstGeom prst="rect">
                      <a:avLst/>
                    </a:prstGeom>
                    <a:noFill/>
                  </pic:spPr>
                </pic:pic>
              </a:graphicData>
            </a:graphic>
          </wp:inline>
        </w:drawing>
      </w:r>
    </w:p>
    <w:p w14:paraId="053FA8DE" w14:textId="41F3F02E" w:rsidR="00982290" w:rsidRPr="001750E5" w:rsidRDefault="00982290" w:rsidP="00982290">
      <w:pPr>
        <w:spacing w:after="0" w:line="257" w:lineRule="auto"/>
        <w:rPr>
          <w:rFonts w:ascii="Calibri" w:eastAsia="Calibri" w:hAnsi="Calibri" w:cs="Calibri"/>
          <w:sz w:val="18"/>
          <w:szCs w:val="18"/>
        </w:rPr>
      </w:pPr>
      <w:r w:rsidRPr="001750E5">
        <w:rPr>
          <w:rFonts w:ascii="Calibri" w:eastAsia="Calibri" w:hAnsi="Calibri" w:cs="Calibri"/>
          <w:sz w:val="18"/>
          <w:szCs w:val="18"/>
        </w:rPr>
        <w:t>Calculated as per P1E definition</w:t>
      </w:r>
    </w:p>
    <w:p w14:paraId="4651E1F6" w14:textId="77777777" w:rsidR="00982290" w:rsidRPr="00982290" w:rsidRDefault="00982290" w:rsidP="00982290">
      <w:pPr>
        <w:spacing w:after="0" w:line="257" w:lineRule="auto"/>
        <w:rPr>
          <w:rFonts w:ascii="Calibri" w:eastAsia="Calibri" w:hAnsi="Calibri" w:cs="Calibri"/>
          <w:sz w:val="16"/>
          <w:szCs w:val="16"/>
        </w:rPr>
      </w:pPr>
    </w:p>
    <w:p w14:paraId="0A4A8698" w14:textId="1B309163" w:rsidR="009158E9" w:rsidRDefault="009158E9" w:rsidP="19C797AE">
      <w:r>
        <w:lastRenderedPageBreak/>
        <w:t>While numbers in temporary accommodation are historically low, the length of time some households stay in this accommodation is far longer than we wo</w:t>
      </w:r>
      <w:r w:rsidR="00996290">
        <w:t>uld want</w:t>
      </w:r>
      <w:r>
        <w:t>. At a snap-shot in October 2020, 54 (61%) out of the 88 households in accommodation at that time had lived in temporary accommodation for over 6 months, and 27 over 12 months.  We want to prevent unnecessarily long stays in temporary accommodation from happening in the future.</w:t>
      </w:r>
    </w:p>
    <w:p w14:paraId="7FB554E6" w14:textId="5378D81F" w:rsidR="009158E9" w:rsidRDefault="009158E9" w:rsidP="19C797AE">
      <w:r>
        <w:t xml:space="preserve">Despite the success with our approach to temporary accommodation we believe we need to do more to both keep the number in temporary accommodation as low as possible and to reduce the time households spend in </w:t>
      </w:r>
      <w:r w:rsidR="00996290">
        <w:t>temporary accommodation</w:t>
      </w:r>
      <w:r>
        <w:t xml:space="preserve">. A range of different research carried out over the last decade shows that stays in interim or temporary accommodation have detrimental effects on households, and in </w:t>
      </w:r>
      <w:r w:rsidR="00A81157">
        <w:t>particularly</w:t>
      </w:r>
      <w:r>
        <w:t xml:space="preserve"> on children. Being uncertain of the future of their housing situation, living in a place that can’t really be called a “home”, have negative effects on mental and physical health, education, and ultimate life chances</w:t>
      </w:r>
      <w:r>
        <w:rPr>
          <w:rStyle w:val="FootnoteReference"/>
        </w:rPr>
        <w:footnoteReference w:id="35"/>
      </w:r>
      <w:r>
        <w:t>, and it is therefore imperative that we keep numbers in temporary accommodation as low as possible and stays as short as possible.</w:t>
      </w:r>
    </w:p>
    <w:p w14:paraId="24A7216E" w14:textId="4F70624C" w:rsidR="009158E9" w:rsidRDefault="009158E9" w:rsidP="009158E9">
      <w:r>
        <w:t xml:space="preserve">In addition to the challenges in relation to numbers and length of stay, we have also seen a change to the type of households we are placing in temporary accommodation since the introduction of the HRA that presents further challenges. The new legislation </w:t>
      </w:r>
      <w:r w:rsidR="00A81157">
        <w:t>has driven an</w:t>
      </w:r>
      <w:r>
        <w:t xml:space="preserve"> increase in single households in our </w:t>
      </w:r>
      <w:r w:rsidR="00996290">
        <w:t>temporary accommodation</w:t>
      </w:r>
      <w:r>
        <w:t xml:space="preserve"> and a large proportion of these singles have multiple support needs and require a high level of support to manage indep</w:t>
      </w:r>
      <w:r w:rsidR="00A81157">
        <w:t>endently in their accommodation</w:t>
      </w:r>
      <w:r>
        <w:t xml:space="preserve">. This presents a number of challenges to us, both in relation to the kinds of support we and other agencies need to put in place for this cohort and also the kind of accommodation that we have available. </w:t>
      </w:r>
      <w:r w:rsidR="00F230FC">
        <w:t xml:space="preserve">If we are successful in future years in bringing down numbers in temporary accommodation further, and continue to see more demand from singles over </w:t>
      </w:r>
      <w:r w:rsidR="00996290">
        <w:t>other large</w:t>
      </w:r>
      <w:r w:rsidR="00F230FC">
        <w:t xml:space="preserve"> households, this will also </w:t>
      </w:r>
      <w:r w:rsidR="00996290">
        <w:t>create</w:t>
      </w:r>
      <w:r w:rsidR="00F230FC">
        <w:t xml:space="preserve"> the need to review the profile of </w:t>
      </w:r>
      <w:r w:rsidR="00996290">
        <w:t>temporary accommodation</w:t>
      </w:r>
      <w:r w:rsidR="00F230FC">
        <w:t xml:space="preserve"> housing stock, as demand for larger </w:t>
      </w:r>
      <w:r w:rsidR="000F6FCF">
        <w:t xml:space="preserve">size </w:t>
      </w:r>
      <w:r w:rsidR="00F230FC">
        <w:t xml:space="preserve">units drops. </w:t>
      </w:r>
    </w:p>
    <w:p w14:paraId="1E816841" w14:textId="2577D221" w:rsidR="0031019E" w:rsidRDefault="009158E9" w:rsidP="19C797AE">
      <w:r>
        <w:t xml:space="preserve">For all households, and in particularly for singles, there are a number of barriers to moving on from temporary accommodation and into permanent accommodation. Going forward, </w:t>
      </w:r>
      <w:r w:rsidR="00A81157">
        <w:t>we</w:t>
      </w:r>
      <w:r>
        <w:t xml:space="preserve"> need to find ways of tackling barriers</w:t>
      </w:r>
      <w:r w:rsidR="00A81157">
        <w:t xml:space="preserve"> to move on</w:t>
      </w:r>
      <w:r>
        <w:t xml:space="preserve"> such as rent arrears and anti-social behaviour</w:t>
      </w:r>
      <w:r w:rsidR="00A81157">
        <w:t>,</w:t>
      </w:r>
      <w:r>
        <w:t xml:space="preserve"> for example through preventative support and ensuring those who have support needs can access effective assistance, if we are to realise our ambition for households not to live in temporary accommodation for long periods of time.</w:t>
      </w:r>
      <w:r w:rsidR="00DD2A44">
        <w:t xml:space="preserve"> This may involve a move away from the concept of “tenancy ready”, where we work with a client in </w:t>
      </w:r>
      <w:r w:rsidR="00996290">
        <w:t>temporary accommodation</w:t>
      </w:r>
      <w:r w:rsidR="00DD2A44">
        <w:t xml:space="preserve"> until they are ready to sustain a permanent tenancy, to “tenancy supported” where support is provided in </w:t>
      </w:r>
      <w:r w:rsidR="000F6FCF">
        <w:t>temporary accommodation</w:t>
      </w:r>
      <w:r w:rsidR="00DD2A44">
        <w:t xml:space="preserve"> and on into permanent accommodation, breaking the need for a tenant to “prove” they are ready to move on</w:t>
      </w:r>
      <w:r w:rsidR="000F6FCF">
        <w:t>, which should enable more effective move on for clients</w:t>
      </w:r>
      <w:r w:rsidR="00DD2A44">
        <w:t>.</w:t>
      </w:r>
    </w:p>
    <w:p w14:paraId="194164EB" w14:textId="77777777" w:rsidR="00EB5348" w:rsidRPr="003F58CA" w:rsidRDefault="00EB5348" w:rsidP="19C797AE"/>
    <w:p w14:paraId="7CBAED43" w14:textId="7CC94F07" w:rsidR="5490698E" w:rsidRDefault="00EB5348" w:rsidP="00EB5348">
      <w:pPr>
        <w:pStyle w:val="Heading3"/>
      </w:pPr>
      <w:bookmarkStart w:id="60" w:name="_Toc72137216"/>
      <w:r>
        <w:t>8.4 - Support</w:t>
      </w:r>
      <w:r w:rsidR="1CC1D9C2">
        <w:t xml:space="preserve"> to access accommodation in the Private Rented Sector</w:t>
      </w:r>
      <w:bookmarkEnd w:id="60"/>
    </w:p>
    <w:p w14:paraId="08198443" w14:textId="53897DC0" w:rsidR="72F393D0" w:rsidRDefault="1CC1D9C2" w:rsidP="009158E9">
      <w:pPr>
        <w:spacing w:line="257" w:lineRule="auto"/>
        <w:rPr>
          <w:rFonts w:ascii="Calibri" w:eastAsia="Calibri" w:hAnsi="Calibri" w:cs="Calibri"/>
        </w:rPr>
      </w:pPr>
      <w:r w:rsidRPr="7CE88769">
        <w:rPr>
          <w:rFonts w:ascii="Calibri" w:eastAsia="Calibri" w:hAnsi="Calibri" w:cs="Calibri"/>
        </w:rPr>
        <w:t>D</w:t>
      </w:r>
      <w:r w:rsidR="00EB5348">
        <w:rPr>
          <w:rFonts w:ascii="Calibri" w:eastAsia="Calibri" w:hAnsi="Calibri" w:cs="Calibri"/>
        </w:rPr>
        <w:t>ue to the significant</w:t>
      </w:r>
      <w:r w:rsidRPr="7CE88769">
        <w:rPr>
          <w:rFonts w:ascii="Calibri" w:eastAsia="Calibri" w:hAnsi="Calibri" w:cs="Calibri"/>
        </w:rPr>
        <w:t xml:space="preserve"> demand on social housing in the City, we have developed different schemes over the year</w:t>
      </w:r>
      <w:r w:rsidR="00E608CA">
        <w:rPr>
          <w:rFonts w:ascii="Calibri" w:eastAsia="Calibri" w:hAnsi="Calibri" w:cs="Calibri"/>
        </w:rPr>
        <w:t>s</w:t>
      </w:r>
      <w:r w:rsidRPr="7CE88769">
        <w:rPr>
          <w:rFonts w:ascii="Calibri" w:eastAsia="Calibri" w:hAnsi="Calibri" w:cs="Calibri"/>
        </w:rPr>
        <w:t xml:space="preserve"> to </w:t>
      </w:r>
      <w:r w:rsidR="00EB5348">
        <w:rPr>
          <w:rFonts w:ascii="Calibri" w:eastAsia="Calibri" w:hAnsi="Calibri" w:cs="Calibri"/>
        </w:rPr>
        <w:t>aid</w:t>
      </w:r>
      <w:r w:rsidRPr="7CE88769">
        <w:rPr>
          <w:rFonts w:ascii="Calibri" w:eastAsia="Calibri" w:hAnsi="Calibri" w:cs="Calibri"/>
        </w:rPr>
        <w:t xml:space="preserve"> our ability to help homeless households</w:t>
      </w:r>
      <w:r w:rsidR="009158E9">
        <w:rPr>
          <w:rFonts w:ascii="Calibri" w:eastAsia="Calibri" w:hAnsi="Calibri" w:cs="Calibri"/>
        </w:rPr>
        <w:t xml:space="preserve"> or those threatened with </w:t>
      </w:r>
      <w:r w:rsidR="009158E9">
        <w:rPr>
          <w:rFonts w:ascii="Calibri" w:eastAsia="Calibri" w:hAnsi="Calibri" w:cs="Calibri"/>
        </w:rPr>
        <w:lastRenderedPageBreak/>
        <w:t>homelessness</w:t>
      </w:r>
      <w:r w:rsidRPr="7CE88769">
        <w:rPr>
          <w:rFonts w:ascii="Calibri" w:eastAsia="Calibri" w:hAnsi="Calibri" w:cs="Calibri"/>
        </w:rPr>
        <w:t xml:space="preserve"> to find accommodation in the private rented sector. </w:t>
      </w:r>
      <w:r w:rsidR="2A8FC477" w:rsidRPr="7CE88769">
        <w:rPr>
          <w:rFonts w:ascii="Calibri" w:eastAsia="Calibri" w:hAnsi="Calibri" w:cs="Calibri"/>
        </w:rPr>
        <w:t xml:space="preserve"> Assisting households to find alternative accommodation in the private rented sector is the most common outcome for households we are assisting to prevent and relieve homelessne</w:t>
      </w:r>
      <w:r w:rsidR="00EB5348">
        <w:rPr>
          <w:rFonts w:ascii="Calibri" w:eastAsia="Calibri" w:hAnsi="Calibri" w:cs="Calibri"/>
        </w:rPr>
        <w:t>ss (see previous sections</w:t>
      </w:r>
      <w:r w:rsidR="2A8FC477" w:rsidRPr="7CE88769">
        <w:rPr>
          <w:rFonts w:ascii="Calibri" w:eastAsia="Calibri" w:hAnsi="Calibri" w:cs="Calibri"/>
        </w:rPr>
        <w:t>).</w:t>
      </w:r>
      <w:r w:rsidR="009158E9">
        <w:rPr>
          <w:rFonts w:ascii="Calibri" w:eastAsia="Calibri" w:hAnsi="Calibri" w:cs="Calibri"/>
        </w:rPr>
        <w:t xml:space="preserve"> Some of the households we assist to move into priva</w:t>
      </w:r>
      <w:r w:rsidR="00EB5348">
        <w:rPr>
          <w:rFonts w:ascii="Calibri" w:eastAsia="Calibri" w:hAnsi="Calibri" w:cs="Calibri"/>
        </w:rPr>
        <w:t>te rented sector housing previously lived</w:t>
      </w:r>
      <w:r w:rsidR="009158E9">
        <w:rPr>
          <w:rFonts w:ascii="Calibri" w:eastAsia="Calibri" w:hAnsi="Calibri" w:cs="Calibri"/>
        </w:rPr>
        <w:t xml:space="preserve"> in our temporary accommodation.</w:t>
      </w:r>
    </w:p>
    <w:p w14:paraId="2798953E" w14:textId="598B4410" w:rsidR="72F393D0" w:rsidRDefault="1CC1D9C2" w:rsidP="009158E9">
      <w:pPr>
        <w:spacing w:line="257" w:lineRule="auto"/>
        <w:rPr>
          <w:rFonts w:ascii="Calibri" w:eastAsia="Calibri" w:hAnsi="Calibri" w:cs="Calibri"/>
        </w:rPr>
      </w:pPr>
      <w:r w:rsidRPr="7CE88769">
        <w:rPr>
          <w:rFonts w:ascii="Calibri" w:eastAsia="Calibri" w:hAnsi="Calibri" w:cs="Calibri"/>
        </w:rPr>
        <w:t>The majority of households we owe a Prevention or Relief Duty towards will be referred to our Private Rented Sector Team that over</w:t>
      </w:r>
      <w:r w:rsidR="00EB5348">
        <w:rPr>
          <w:rFonts w:ascii="Calibri" w:eastAsia="Calibri" w:hAnsi="Calibri" w:cs="Calibri"/>
        </w:rPr>
        <w:t>sees the different schemes and</w:t>
      </w:r>
      <w:r w:rsidRPr="7CE88769">
        <w:rPr>
          <w:rFonts w:ascii="Calibri" w:eastAsia="Calibri" w:hAnsi="Calibri" w:cs="Calibri"/>
        </w:rPr>
        <w:t xml:space="preserve"> work with landlords and households to find a suitable and affordable property. </w:t>
      </w:r>
    </w:p>
    <w:p w14:paraId="4EBF009D" w14:textId="108768F8" w:rsidR="00EB5348" w:rsidRDefault="00EB5348" w:rsidP="009158E9">
      <w:pPr>
        <w:spacing w:line="257" w:lineRule="auto"/>
        <w:rPr>
          <w:rFonts w:ascii="Calibri" w:eastAsia="Calibri" w:hAnsi="Calibri" w:cs="Calibri"/>
        </w:rPr>
      </w:pPr>
      <w:r>
        <w:rPr>
          <w:rFonts w:ascii="Calibri" w:eastAsia="Calibri" w:hAnsi="Calibri" w:cs="Calibri"/>
        </w:rPr>
        <w:t>The different schemes we operate include:</w:t>
      </w:r>
    </w:p>
    <w:p w14:paraId="43F04A7C" w14:textId="4B3BF018" w:rsidR="72F393D0" w:rsidRDefault="1CC1D9C2" w:rsidP="002C67E2">
      <w:pPr>
        <w:pStyle w:val="ListParagraph"/>
        <w:numPr>
          <w:ilvl w:val="0"/>
          <w:numId w:val="5"/>
        </w:numPr>
      </w:pPr>
      <w:r w:rsidRPr="7CE88769">
        <w:rPr>
          <w:rFonts w:ascii="Calibri" w:eastAsia="Calibri" w:hAnsi="Calibri" w:cs="Calibri"/>
        </w:rPr>
        <w:t>Home Choice Scheme – set up in 2003 and offers incentives to l</w:t>
      </w:r>
      <w:r w:rsidR="00EB5348">
        <w:rPr>
          <w:rFonts w:ascii="Calibri" w:eastAsia="Calibri" w:hAnsi="Calibri" w:cs="Calibri"/>
        </w:rPr>
        <w:t>andlords to</w:t>
      </w:r>
      <w:r w:rsidR="00EB5348" w:rsidRPr="7CE88769">
        <w:rPr>
          <w:rFonts w:ascii="Calibri" w:eastAsia="Calibri" w:hAnsi="Calibri" w:cs="Calibri"/>
        </w:rPr>
        <w:t xml:space="preserve"> let properties to </w:t>
      </w:r>
      <w:r w:rsidR="00EB5348">
        <w:rPr>
          <w:rFonts w:ascii="Calibri" w:eastAsia="Calibri" w:hAnsi="Calibri" w:cs="Calibri"/>
        </w:rPr>
        <w:t xml:space="preserve">homeless </w:t>
      </w:r>
      <w:r w:rsidR="00EB5348" w:rsidRPr="7CE88769">
        <w:rPr>
          <w:rFonts w:ascii="Calibri" w:eastAsia="Calibri" w:hAnsi="Calibri" w:cs="Calibri"/>
        </w:rPr>
        <w:t>household</w:t>
      </w:r>
      <w:r w:rsidR="00EB5348">
        <w:rPr>
          <w:rFonts w:ascii="Calibri" w:eastAsia="Calibri" w:hAnsi="Calibri" w:cs="Calibri"/>
        </w:rPr>
        <w:t>s,</w:t>
      </w:r>
      <w:r w:rsidRPr="7CE88769">
        <w:rPr>
          <w:rFonts w:ascii="Calibri" w:eastAsia="Calibri" w:hAnsi="Calibri" w:cs="Calibri"/>
        </w:rPr>
        <w:t xml:space="preserve"> such as finder’s fees, prov</w:t>
      </w:r>
      <w:r w:rsidR="00EB5348">
        <w:rPr>
          <w:rFonts w:ascii="Calibri" w:eastAsia="Calibri" w:hAnsi="Calibri" w:cs="Calibri"/>
        </w:rPr>
        <w:t xml:space="preserve">ision of cash or bond deposits and </w:t>
      </w:r>
      <w:r w:rsidRPr="7CE88769">
        <w:rPr>
          <w:rFonts w:ascii="Calibri" w:eastAsia="Calibri" w:hAnsi="Calibri" w:cs="Calibri"/>
        </w:rPr>
        <w:t>rent</w:t>
      </w:r>
      <w:r w:rsidR="00EB5348">
        <w:rPr>
          <w:rFonts w:ascii="Calibri" w:eastAsia="Calibri" w:hAnsi="Calibri" w:cs="Calibri"/>
        </w:rPr>
        <w:t xml:space="preserve"> in advance</w:t>
      </w:r>
      <w:r w:rsidRPr="7CE88769">
        <w:rPr>
          <w:rFonts w:ascii="Calibri" w:eastAsia="Calibri" w:hAnsi="Calibri" w:cs="Calibri"/>
        </w:rPr>
        <w:t xml:space="preserve">. </w:t>
      </w:r>
      <w:r w:rsidR="00EB5348">
        <w:rPr>
          <w:rFonts w:ascii="Calibri" w:eastAsia="Calibri" w:hAnsi="Calibri" w:cs="Calibri"/>
        </w:rPr>
        <w:t xml:space="preserve">These measures support homeless tenants better access the private sector, </w:t>
      </w:r>
      <w:r w:rsidR="001F6979">
        <w:rPr>
          <w:rFonts w:ascii="Calibri" w:eastAsia="Calibri" w:hAnsi="Calibri" w:cs="Calibri"/>
        </w:rPr>
        <w:t>overcoming</w:t>
      </w:r>
      <w:r w:rsidR="00EB5348">
        <w:rPr>
          <w:rFonts w:ascii="Calibri" w:eastAsia="Calibri" w:hAnsi="Calibri" w:cs="Calibri"/>
        </w:rPr>
        <w:t xml:space="preserve"> issues such as lacking money for a deposit, or landlords turning down tenants who </w:t>
      </w:r>
      <w:r w:rsidR="001F6979">
        <w:rPr>
          <w:rFonts w:ascii="Calibri" w:eastAsia="Calibri" w:hAnsi="Calibri" w:cs="Calibri"/>
        </w:rPr>
        <w:t>receive</w:t>
      </w:r>
      <w:r w:rsidR="00EB5348">
        <w:rPr>
          <w:rFonts w:ascii="Calibri" w:eastAsia="Calibri" w:hAnsi="Calibri" w:cs="Calibri"/>
        </w:rPr>
        <w:t xml:space="preserve"> Housing Benefit.</w:t>
      </w:r>
    </w:p>
    <w:p w14:paraId="0339C3A8" w14:textId="23423EEF" w:rsidR="72F393D0" w:rsidRDefault="1CC1D9C2" w:rsidP="002C67E2">
      <w:pPr>
        <w:pStyle w:val="ListParagraph"/>
        <w:numPr>
          <w:ilvl w:val="0"/>
          <w:numId w:val="5"/>
        </w:numPr>
      </w:pPr>
      <w:r w:rsidRPr="7CE88769">
        <w:rPr>
          <w:rFonts w:ascii="Calibri" w:eastAsia="Calibri" w:hAnsi="Calibri" w:cs="Calibri"/>
        </w:rPr>
        <w:t>Real Lettings – We have invested £</w:t>
      </w:r>
      <w:r w:rsidR="009F19B3">
        <w:rPr>
          <w:rFonts w:ascii="Calibri" w:eastAsia="Calibri" w:hAnsi="Calibri" w:cs="Calibri"/>
        </w:rPr>
        <w:t>5</w:t>
      </w:r>
      <w:r w:rsidRPr="7CE88769">
        <w:rPr>
          <w:rFonts w:ascii="Calibri" w:eastAsia="Calibri" w:hAnsi="Calibri" w:cs="Calibri"/>
        </w:rPr>
        <w:t>m into the Real Lettings Scheme (via the National Homelessness Property Fund), in p</w:t>
      </w:r>
      <w:r w:rsidR="003212D6">
        <w:rPr>
          <w:rFonts w:ascii="Calibri" w:eastAsia="Calibri" w:hAnsi="Calibri" w:cs="Calibri"/>
        </w:rPr>
        <w:t>artnership with St Mungo’s and R</w:t>
      </w:r>
      <w:r w:rsidRPr="7CE88769">
        <w:rPr>
          <w:rFonts w:ascii="Calibri" w:eastAsia="Calibri" w:hAnsi="Calibri" w:cs="Calibri"/>
        </w:rPr>
        <w:t>esonance, who have match funded £</w:t>
      </w:r>
      <w:r w:rsidR="009F19B3">
        <w:rPr>
          <w:rFonts w:ascii="Calibri" w:eastAsia="Calibri" w:hAnsi="Calibri" w:cs="Calibri"/>
        </w:rPr>
        <w:t>5</w:t>
      </w:r>
      <w:r w:rsidRPr="7CE88769">
        <w:rPr>
          <w:rFonts w:ascii="Calibri" w:eastAsia="Calibri" w:hAnsi="Calibri" w:cs="Calibri"/>
        </w:rPr>
        <w:t>m. This has enabled the purchase of 69 properties in Oxfordshire (mostly 2-bedroom properties) that we can nominate households to, whilst also securing a return on our capital investment. Tenants who are accepted and move into these properties receive support from St Mungo’s, focussed on achieving financial independence and to sustain a tenancy to enable them to move on to independent accommodation after 3-4 years. Rents for these properties are set at LHA level to enable tenants to save money.</w:t>
      </w:r>
    </w:p>
    <w:p w14:paraId="7D0CAA04" w14:textId="36613B98" w:rsidR="72F393D0" w:rsidRDefault="1CC1D9C2" w:rsidP="002C67E2">
      <w:pPr>
        <w:pStyle w:val="ListParagraph"/>
        <w:numPr>
          <w:ilvl w:val="0"/>
          <w:numId w:val="5"/>
        </w:numPr>
      </w:pPr>
      <w:r w:rsidRPr="7CE88769">
        <w:rPr>
          <w:rFonts w:ascii="Calibri" w:eastAsia="Calibri" w:hAnsi="Calibri" w:cs="Calibri"/>
        </w:rPr>
        <w:t>Rent Guarantee Scheme launched in November 2016. Through this scheme, we offer support to tenants to sustain a tenancy</w:t>
      </w:r>
      <w:r w:rsidR="001F6979">
        <w:rPr>
          <w:rFonts w:ascii="Calibri" w:eastAsia="Calibri" w:hAnsi="Calibri" w:cs="Calibri"/>
        </w:rPr>
        <w:t>, while attracting landlords through the offer of this tenancy sustainment and financial incentives</w:t>
      </w:r>
      <w:r w:rsidRPr="7CE88769">
        <w:rPr>
          <w:rFonts w:ascii="Calibri" w:eastAsia="Calibri" w:hAnsi="Calibri" w:cs="Calibri"/>
        </w:rPr>
        <w:t>. We pay rent directly to the landlord and we then collect rent from the tenants. The landlord is therefore guaranteed to receive the rent due in respect of the property. Tenants accommodated through the scheme benefit from coaching from our Housing Coaches, with the aim of tenants becoming financially independent and able to manage and sustain their tenancies. We currently have 103 households accommodated through this scheme.</w:t>
      </w:r>
    </w:p>
    <w:p w14:paraId="22B9D4E6" w14:textId="16A1C36C" w:rsidR="72F393D0" w:rsidRDefault="001F6979" w:rsidP="009158E9">
      <w:pPr>
        <w:spacing w:line="257" w:lineRule="auto"/>
        <w:rPr>
          <w:rFonts w:ascii="Calibri" w:eastAsia="Calibri" w:hAnsi="Calibri" w:cs="Calibri"/>
        </w:rPr>
      </w:pPr>
      <w:r>
        <w:rPr>
          <w:rFonts w:ascii="Calibri" w:eastAsia="Calibri" w:hAnsi="Calibri" w:cs="Calibri"/>
        </w:rPr>
        <w:t>Wherever possible</w:t>
      </w:r>
      <w:r w:rsidR="1CC1D9C2" w:rsidRPr="7CE88769">
        <w:rPr>
          <w:rFonts w:ascii="Calibri" w:eastAsia="Calibri" w:hAnsi="Calibri" w:cs="Calibri"/>
        </w:rPr>
        <w:t>, we try t</w:t>
      </w:r>
      <w:r>
        <w:rPr>
          <w:rFonts w:ascii="Calibri" w:eastAsia="Calibri" w:hAnsi="Calibri" w:cs="Calibri"/>
        </w:rPr>
        <w:t>o secure properties within the c</w:t>
      </w:r>
      <w:r w:rsidR="1CC1D9C2" w:rsidRPr="7CE88769">
        <w:rPr>
          <w:rFonts w:ascii="Calibri" w:eastAsia="Calibri" w:hAnsi="Calibri" w:cs="Calibri"/>
        </w:rPr>
        <w:t xml:space="preserve">ity. However, as there is a big gap between rent levels and LHA rates in Oxford, this has proved to be increasingly difficult over the last few years and consequently we also have to offer </w:t>
      </w:r>
      <w:r>
        <w:rPr>
          <w:rFonts w:ascii="Calibri" w:eastAsia="Calibri" w:hAnsi="Calibri" w:cs="Calibri"/>
        </w:rPr>
        <w:t xml:space="preserve">some </w:t>
      </w:r>
      <w:r w:rsidR="1CC1D9C2" w:rsidRPr="7CE88769">
        <w:rPr>
          <w:rFonts w:ascii="Calibri" w:eastAsia="Calibri" w:hAnsi="Calibri" w:cs="Calibri"/>
        </w:rPr>
        <w:t xml:space="preserve">suitable and affordable housing in areas outside of Oxford. </w:t>
      </w:r>
    </w:p>
    <w:p w14:paraId="7DABA82C" w14:textId="3255F88C" w:rsidR="72F393D0" w:rsidRDefault="1CC1D9C2" w:rsidP="009158E9">
      <w:pPr>
        <w:spacing w:line="257" w:lineRule="auto"/>
        <w:rPr>
          <w:rFonts w:ascii="Calibri" w:eastAsia="Calibri" w:hAnsi="Calibri" w:cs="Calibri"/>
          <w:color w:val="000000" w:themeColor="text1"/>
        </w:rPr>
      </w:pPr>
      <w:r w:rsidRPr="7CE88769">
        <w:rPr>
          <w:rFonts w:ascii="Calibri" w:eastAsia="Calibri" w:hAnsi="Calibri" w:cs="Calibri"/>
          <w:color w:val="000000" w:themeColor="text1"/>
        </w:rPr>
        <w:t xml:space="preserve">Over the last few 10 years, the number of households we have been able to assist into private rented sector accommodation has decreased. </w:t>
      </w:r>
      <w:r w:rsidR="001F6979">
        <w:rPr>
          <w:rFonts w:ascii="Calibri" w:eastAsia="Calibri" w:hAnsi="Calibri" w:cs="Calibri"/>
          <w:color w:val="000000" w:themeColor="text1"/>
        </w:rPr>
        <w:t>However, the establishment</w:t>
      </w:r>
      <w:r w:rsidRPr="7CE88769">
        <w:rPr>
          <w:rFonts w:ascii="Calibri" w:eastAsia="Calibri" w:hAnsi="Calibri" w:cs="Calibri"/>
          <w:color w:val="000000" w:themeColor="text1"/>
        </w:rPr>
        <w:t xml:space="preserve"> of the Real Lett</w:t>
      </w:r>
      <w:r w:rsidR="001F6979">
        <w:rPr>
          <w:rFonts w:ascii="Calibri" w:eastAsia="Calibri" w:hAnsi="Calibri" w:cs="Calibri"/>
          <w:color w:val="000000" w:themeColor="text1"/>
        </w:rPr>
        <w:t>ings and Rent Guarantee Schemes have seen some recovery in recent years</w:t>
      </w:r>
      <w:r w:rsidR="009F2856">
        <w:rPr>
          <w:rFonts w:ascii="Calibri" w:eastAsia="Calibri" w:hAnsi="Calibri" w:cs="Calibri"/>
          <w:color w:val="000000" w:themeColor="text1"/>
        </w:rPr>
        <w:t>.</w:t>
      </w:r>
    </w:p>
    <w:p w14:paraId="55103066" w14:textId="77777777" w:rsidR="009158E9" w:rsidRDefault="009158E9" w:rsidP="009158E9">
      <w:pPr>
        <w:spacing w:line="257" w:lineRule="auto"/>
        <w:rPr>
          <w:rFonts w:ascii="Calibri" w:eastAsia="Calibri" w:hAnsi="Calibri" w:cs="Calibri"/>
          <w:color w:val="000000" w:themeColor="text1"/>
        </w:rPr>
      </w:pPr>
    </w:p>
    <w:p w14:paraId="0E28302E" w14:textId="36CD0890" w:rsidR="009158E9" w:rsidRDefault="009158E9" w:rsidP="009158E9">
      <w:pPr>
        <w:spacing w:line="257" w:lineRule="auto"/>
        <w:rPr>
          <w:rFonts w:ascii="Calibri" w:eastAsia="Calibri" w:hAnsi="Calibri" w:cs="Calibri"/>
          <w:color w:val="000000" w:themeColor="text1"/>
        </w:rPr>
      </w:pPr>
      <w:r>
        <w:rPr>
          <w:noProof/>
          <w:lang w:eastAsia="en-GB"/>
        </w:rPr>
        <w:lastRenderedPageBreak/>
        <w:drawing>
          <wp:inline distT="0" distB="0" distL="0" distR="0" wp14:anchorId="72CE4A76" wp14:editId="6F0B7C03">
            <wp:extent cx="4572000" cy="274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39FF2C2D" w14:textId="1F7E9BB8" w:rsidR="72F393D0" w:rsidRDefault="1CC1D9C2" w:rsidP="009158E9">
      <w:pPr>
        <w:spacing w:line="257" w:lineRule="auto"/>
        <w:rPr>
          <w:rFonts w:ascii="Calibri" w:eastAsia="Calibri" w:hAnsi="Calibri" w:cs="Calibri"/>
        </w:rPr>
      </w:pPr>
      <w:r w:rsidRPr="7CE88769">
        <w:rPr>
          <w:rFonts w:ascii="Calibri" w:eastAsia="Calibri" w:hAnsi="Calibri" w:cs="Calibri"/>
        </w:rPr>
        <w:t>In addition to the</w:t>
      </w:r>
      <w:r w:rsidR="001F6979">
        <w:rPr>
          <w:rFonts w:ascii="Calibri" w:eastAsia="Calibri" w:hAnsi="Calibri" w:cs="Calibri"/>
        </w:rPr>
        <w:t>se schemes which are assessable for those we have a statutory homeless duty towards</w:t>
      </w:r>
      <w:r w:rsidRPr="7CE88769">
        <w:rPr>
          <w:rFonts w:ascii="Calibri" w:eastAsia="Calibri" w:hAnsi="Calibri" w:cs="Calibri"/>
        </w:rPr>
        <w:t xml:space="preserve">, we also have two rent deposit schemes </w:t>
      </w:r>
      <w:r w:rsidR="009158E9">
        <w:rPr>
          <w:rFonts w:ascii="Calibri" w:eastAsia="Calibri" w:hAnsi="Calibri" w:cs="Calibri"/>
        </w:rPr>
        <w:t xml:space="preserve">through </w:t>
      </w:r>
      <w:r w:rsidR="009F2856">
        <w:rPr>
          <w:rFonts w:ascii="Calibri" w:eastAsia="Calibri" w:hAnsi="Calibri" w:cs="Calibri"/>
        </w:rPr>
        <w:t>which</w:t>
      </w:r>
      <w:r w:rsidR="009158E9">
        <w:rPr>
          <w:rFonts w:ascii="Calibri" w:eastAsia="Calibri" w:hAnsi="Calibri" w:cs="Calibri"/>
        </w:rPr>
        <w:t xml:space="preserve"> we assist households with deposit</w:t>
      </w:r>
      <w:r w:rsidR="009F2856">
        <w:rPr>
          <w:rFonts w:ascii="Calibri" w:eastAsia="Calibri" w:hAnsi="Calibri" w:cs="Calibri"/>
        </w:rPr>
        <w:t>s</w:t>
      </w:r>
      <w:r w:rsidR="009158E9">
        <w:rPr>
          <w:rFonts w:ascii="Calibri" w:eastAsia="Calibri" w:hAnsi="Calibri" w:cs="Calibri"/>
        </w:rPr>
        <w:t xml:space="preserve"> and rent in advance payments </w:t>
      </w:r>
      <w:r w:rsidR="00756D7D">
        <w:rPr>
          <w:rFonts w:ascii="Calibri" w:eastAsia="Calibri" w:hAnsi="Calibri" w:cs="Calibri"/>
        </w:rPr>
        <w:t>t</w:t>
      </w:r>
      <w:r w:rsidR="009F2856">
        <w:rPr>
          <w:rFonts w:ascii="Calibri" w:eastAsia="Calibri" w:hAnsi="Calibri" w:cs="Calibri"/>
        </w:rPr>
        <w:t xml:space="preserve">o help them find their own accommodation. </w:t>
      </w:r>
      <w:r w:rsidR="009158E9">
        <w:rPr>
          <w:rFonts w:ascii="Calibri" w:eastAsia="Calibri" w:hAnsi="Calibri" w:cs="Calibri"/>
        </w:rPr>
        <w:t xml:space="preserve"> </w:t>
      </w:r>
    </w:p>
    <w:p w14:paraId="0F516E1F" w14:textId="5728952B" w:rsidR="009158E9" w:rsidRDefault="1CC1D9C2" w:rsidP="009158E9">
      <w:pPr>
        <w:spacing w:line="257" w:lineRule="auto"/>
        <w:rPr>
          <w:rFonts w:ascii="Calibri" w:eastAsia="Calibri" w:hAnsi="Calibri" w:cs="Calibri"/>
        </w:rPr>
      </w:pPr>
      <w:r w:rsidRPr="7CE88769">
        <w:rPr>
          <w:rFonts w:ascii="Calibri" w:eastAsia="Calibri" w:hAnsi="Calibri" w:cs="Calibri"/>
        </w:rPr>
        <w:t>The Lord Mayor’s Deposit Guarantee S</w:t>
      </w:r>
      <w:r w:rsidR="009F2856">
        <w:rPr>
          <w:rFonts w:ascii="Calibri" w:eastAsia="Calibri" w:hAnsi="Calibri" w:cs="Calibri"/>
        </w:rPr>
        <w:t>cheme</w:t>
      </w:r>
      <w:r w:rsidR="009158E9">
        <w:rPr>
          <w:rFonts w:ascii="Calibri" w:eastAsia="Calibri" w:hAnsi="Calibri" w:cs="Calibri"/>
        </w:rPr>
        <w:t xml:space="preserve"> </w:t>
      </w:r>
      <w:r w:rsidRPr="7CE88769">
        <w:rPr>
          <w:rFonts w:ascii="Calibri" w:eastAsia="Calibri" w:hAnsi="Calibri" w:cs="Calibri"/>
        </w:rPr>
        <w:t>assists with deposits and rent in advance to singles and couples threatened with homelessness. It has become increasing</w:t>
      </w:r>
      <w:r w:rsidR="00756D7D">
        <w:rPr>
          <w:rFonts w:ascii="Calibri" w:eastAsia="Calibri" w:hAnsi="Calibri" w:cs="Calibri"/>
        </w:rPr>
        <w:t>ly</w:t>
      </w:r>
      <w:r w:rsidRPr="7CE88769">
        <w:rPr>
          <w:rFonts w:ascii="Calibri" w:eastAsia="Calibri" w:hAnsi="Calibri" w:cs="Calibri"/>
        </w:rPr>
        <w:t xml:space="preserve"> difficult for </w:t>
      </w:r>
      <w:r w:rsidR="009F2856">
        <w:rPr>
          <w:rFonts w:ascii="Calibri" w:eastAsia="Calibri" w:hAnsi="Calibri" w:cs="Calibri"/>
        </w:rPr>
        <w:t>people</w:t>
      </w:r>
      <w:r w:rsidRPr="7CE88769">
        <w:rPr>
          <w:rFonts w:ascii="Calibri" w:eastAsia="Calibri" w:hAnsi="Calibri" w:cs="Calibri"/>
        </w:rPr>
        <w:t xml:space="preserve"> to find private rented accommodation that is affordable </w:t>
      </w:r>
      <w:r w:rsidR="009F2856">
        <w:rPr>
          <w:rFonts w:ascii="Calibri" w:eastAsia="Calibri" w:hAnsi="Calibri" w:cs="Calibri"/>
        </w:rPr>
        <w:t>when on a low income, and because we can only support with a deposit where we are confident the household can afford the rent, this has caused the number of successful applications to fall over the last decade.</w:t>
      </w:r>
    </w:p>
    <w:p w14:paraId="0A18119D" w14:textId="6E886DFC" w:rsidR="72F393D0" w:rsidRDefault="1CC1D9C2" w:rsidP="009158E9">
      <w:pPr>
        <w:spacing w:line="257" w:lineRule="auto"/>
        <w:rPr>
          <w:rFonts w:ascii="Calibri" w:eastAsia="Calibri" w:hAnsi="Calibri" w:cs="Calibri"/>
        </w:rPr>
      </w:pPr>
      <w:r w:rsidRPr="7CE88769">
        <w:rPr>
          <w:rFonts w:ascii="Calibri" w:eastAsia="Calibri" w:hAnsi="Calibri" w:cs="Calibri"/>
        </w:rPr>
        <w:t xml:space="preserve">We </w:t>
      </w:r>
      <w:r w:rsidR="009F2856">
        <w:rPr>
          <w:rFonts w:ascii="Calibri" w:eastAsia="Calibri" w:hAnsi="Calibri" w:cs="Calibri"/>
        </w:rPr>
        <w:t>did however see an</w:t>
      </w:r>
      <w:r w:rsidRPr="7CE88769">
        <w:rPr>
          <w:rFonts w:ascii="Calibri" w:eastAsia="Calibri" w:hAnsi="Calibri" w:cs="Calibri"/>
        </w:rPr>
        <w:t xml:space="preserve"> increase in </w:t>
      </w:r>
      <w:r w:rsidR="00F10EA8">
        <w:rPr>
          <w:rFonts w:ascii="Calibri" w:eastAsia="Calibri" w:hAnsi="Calibri" w:cs="Calibri"/>
        </w:rPr>
        <w:t xml:space="preserve">successful applications to the scheme in </w:t>
      </w:r>
      <w:r w:rsidRPr="7CE88769">
        <w:rPr>
          <w:rFonts w:ascii="Calibri" w:eastAsia="Calibri" w:hAnsi="Calibri" w:cs="Calibri"/>
        </w:rPr>
        <w:t>2019/20</w:t>
      </w:r>
      <w:r w:rsidR="00CA3CFC">
        <w:rPr>
          <w:rFonts w:ascii="Calibri" w:eastAsia="Calibri" w:hAnsi="Calibri" w:cs="Calibri"/>
        </w:rPr>
        <w:t xml:space="preserve"> due to an increase in referrals </w:t>
      </w:r>
      <w:r w:rsidR="009F2856">
        <w:rPr>
          <w:rFonts w:ascii="Calibri" w:eastAsia="Calibri" w:hAnsi="Calibri" w:cs="Calibri"/>
        </w:rPr>
        <w:t xml:space="preserve">to </w:t>
      </w:r>
      <w:r w:rsidR="00756D7D">
        <w:rPr>
          <w:rFonts w:ascii="Calibri" w:eastAsia="Calibri" w:hAnsi="Calibri" w:cs="Calibri"/>
        </w:rPr>
        <w:t>the scheme made for those we owe</w:t>
      </w:r>
      <w:r w:rsidR="009F2856">
        <w:rPr>
          <w:rFonts w:ascii="Calibri" w:eastAsia="Calibri" w:hAnsi="Calibri" w:cs="Calibri"/>
        </w:rPr>
        <w:t xml:space="preserve"> a statutory duty towards, </w:t>
      </w:r>
      <w:r w:rsidR="00CA3CFC">
        <w:rPr>
          <w:rFonts w:ascii="Calibri" w:eastAsia="Calibri" w:hAnsi="Calibri" w:cs="Calibri"/>
        </w:rPr>
        <w:t>it is estimated that around 2/3 of all successful applications were due to referrals for such cases, with 1/3 being households who approached us for assistance where we did n</w:t>
      </w:r>
      <w:r w:rsidR="009F2856">
        <w:rPr>
          <w:rFonts w:ascii="Calibri" w:eastAsia="Calibri" w:hAnsi="Calibri" w:cs="Calibri"/>
        </w:rPr>
        <w:t>ot owe a duty.</w:t>
      </w:r>
      <w:r w:rsidRPr="7CE88769">
        <w:rPr>
          <w:rFonts w:ascii="Calibri" w:eastAsia="Calibri" w:hAnsi="Calibri" w:cs="Calibri"/>
        </w:rPr>
        <w:t xml:space="preserve"> We have also seen a large increase in applicants assisted through this scheme in 2020/21 – as of December, we had helped 65 applicants. This is largely due to the offer of assistance to those housed through the ‘Everyone In’ scheme from the end of March 2020</w:t>
      </w:r>
      <w:r w:rsidR="00600545">
        <w:rPr>
          <w:rFonts w:ascii="Calibri" w:eastAsia="Calibri" w:hAnsi="Calibri" w:cs="Calibri"/>
        </w:rPr>
        <w:t>, where we were more flexible with clients during the pandemic and lockdown</w:t>
      </w:r>
      <w:r w:rsidRPr="7CE88769">
        <w:rPr>
          <w:rFonts w:ascii="Calibri" w:eastAsia="Calibri" w:hAnsi="Calibri" w:cs="Calibri"/>
        </w:rPr>
        <w:t>.</w:t>
      </w:r>
    </w:p>
    <w:p w14:paraId="7F167866" w14:textId="51722E87" w:rsidR="075F56F0" w:rsidRDefault="1174FA7E" w:rsidP="5490698E">
      <w:r>
        <w:rPr>
          <w:noProof/>
          <w:lang w:eastAsia="en-GB"/>
        </w:rPr>
        <w:drawing>
          <wp:inline distT="0" distB="0" distL="0" distR="0" wp14:anchorId="21E3BDD1" wp14:editId="4168B242">
            <wp:extent cx="4572000" cy="2743200"/>
            <wp:effectExtent l="0" t="0" r="0" b="0"/>
            <wp:docPr id="1293487488" name="Picture 129348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42E877FF" w14:textId="58C59E38" w:rsidR="00F10EA8" w:rsidRDefault="00F10EA8" w:rsidP="00F10EA8">
      <w:pPr>
        <w:spacing w:line="257" w:lineRule="auto"/>
        <w:rPr>
          <w:rFonts w:ascii="Calibri" w:eastAsia="Calibri" w:hAnsi="Calibri" w:cs="Calibri"/>
        </w:rPr>
      </w:pPr>
      <w:r>
        <w:rPr>
          <w:rFonts w:ascii="Calibri" w:eastAsia="Calibri" w:hAnsi="Calibri" w:cs="Calibri"/>
        </w:rPr>
        <w:lastRenderedPageBreak/>
        <w:t xml:space="preserve">The </w:t>
      </w:r>
      <w:r w:rsidR="009F2856">
        <w:rPr>
          <w:rFonts w:ascii="Calibri" w:eastAsia="Calibri" w:hAnsi="Calibri" w:cs="Calibri"/>
        </w:rPr>
        <w:t>Make It H</w:t>
      </w:r>
      <w:r w:rsidRPr="7CE88769">
        <w:rPr>
          <w:rFonts w:ascii="Calibri" w:eastAsia="Calibri" w:hAnsi="Calibri" w:cs="Calibri"/>
        </w:rPr>
        <w:t xml:space="preserve">appen </w:t>
      </w:r>
      <w:r w:rsidR="009F2856">
        <w:rPr>
          <w:rFonts w:ascii="Calibri" w:eastAsia="Calibri" w:hAnsi="Calibri" w:cs="Calibri"/>
        </w:rPr>
        <w:t>&amp; Move O</w:t>
      </w:r>
      <w:r>
        <w:rPr>
          <w:rFonts w:ascii="Calibri" w:eastAsia="Calibri" w:hAnsi="Calibri" w:cs="Calibri"/>
        </w:rPr>
        <w:t>n Fund (partly funded through the Rough Sleeping Initiative)</w:t>
      </w:r>
      <w:r w:rsidRPr="7CE88769">
        <w:rPr>
          <w:rFonts w:ascii="Calibri" w:eastAsia="Calibri" w:hAnsi="Calibri" w:cs="Calibri"/>
        </w:rPr>
        <w:t xml:space="preserve"> </w:t>
      </w:r>
      <w:r>
        <w:rPr>
          <w:rFonts w:ascii="Calibri" w:eastAsia="Calibri" w:hAnsi="Calibri" w:cs="Calibri"/>
        </w:rPr>
        <w:t>is another financial assistance scheme that is primarily aimed at assisting single people who:</w:t>
      </w:r>
    </w:p>
    <w:p w14:paraId="6B504614" w14:textId="3F750A74" w:rsidR="00F10EA8" w:rsidRDefault="00600545" w:rsidP="002C67E2">
      <w:pPr>
        <w:pStyle w:val="ListParagraph"/>
        <w:numPr>
          <w:ilvl w:val="0"/>
          <w:numId w:val="4"/>
        </w:numPr>
        <w:spacing w:line="257" w:lineRule="auto"/>
        <w:rPr>
          <w:rFonts w:ascii="Calibri" w:eastAsia="Calibri" w:hAnsi="Calibri" w:cs="Calibri"/>
        </w:rPr>
      </w:pPr>
      <w:r>
        <w:rPr>
          <w:rFonts w:ascii="Calibri" w:eastAsia="Calibri" w:hAnsi="Calibri" w:cs="Calibri"/>
        </w:rPr>
        <w:t>A</w:t>
      </w:r>
      <w:r w:rsidR="00F10EA8" w:rsidRPr="006F46A0">
        <w:rPr>
          <w:rFonts w:ascii="Calibri" w:eastAsia="Calibri" w:hAnsi="Calibri" w:cs="Calibri"/>
        </w:rPr>
        <w:t>re rough sleeping or at imminent risk of rough sleeping</w:t>
      </w:r>
    </w:p>
    <w:p w14:paraId="019D624F" w14:textId="77777777" w:rsidR="00F10EA8" w:rsidRDefault="00F10EA8" w:rsidP="002C67E2">
      <w:pPr>
        <w:pStyle w:val="ListParagraph"/>
        <w:numPr>
          <w:ilvl w:val="0"/>
          <w:numId w:val="4"/>
        </w:numPr>
        <w:spacing w:line="257" w:lineRule="auto"/>
        <w:rPr>
          <w:rFonts w:ascii="Calibri" w:eastAsia="Calibri" w:hAnsi="Calibri" w:cs="Calibri"/>
        </w:rPr>
      </w:pPr>
      <w:r>
        <w:rPr>
          <w:rFonts w:ascii="Calibri" w:eastAsia="Calibri" w:hAnsi="Calibri" w:cs="Calibri"/>
        </w:rPr>
        <w:t xml:space="preserve">Live in the Adult Homeless Pathway </w:t>
      </w:r>
    </w:p>
    <w:p w14:paraId="65633663" w14:textId="10366EF7" w:rsidR="009F2856" w:rsidRPr="009F2856" w:rsidRDefault="00F10EA8" w:rsidP="002C67E2">
      <w:pPr>
        <w:pStyle w:val="ListParagraph"/>
        <w:numPr>
          <w:ilvl w:val="0"/>
          <w:numId w:val="4"/>
        </w:numPr>
        <w:spacing w:line="257" w:lineRule="auto"/>
        <w:rPr>
          <w:rFonts w:ascii="Calibri" w:eastAsia="Calibri" w:hAnsi="Calibri" w:cs="Calibri"/>
        </w:rPr>
      </w:pPr>
      <w:r>
        <w:rPr>
          <w:rFonts w:ascii="Calibri" w:eastAsia="Calibri" w:hAnsi="Calibri" w:cs="Calibri"/>
        </w:rPr>
        <w:t xml:space="preserve">Live in emergency accommodation provided due to Covid-19. </w:t>
      </w:r>
    </w:p>
    <w:p w14:paraId="4AEEB6D2" w14:textId="134BB11B" w:rsidR="00F10EA8" w:rsidRPr="009F2856" w:rsidRDefault="00F10EA8" w:rsidP="009F2856">
      <w:pPr>
        <w:spacing w:line="257" w:lineRule="auto"/>
        <w:rPr>
          <w:rFonts w:ascii="Calibri" w:eastAsia="Calibri" w:hAnsi="Calibri" w:cs="Calibri"/>
        </w:rPr>
      </w:pPr>
      <w:r w:rsidRPr="009F2856">
        <w:rPr>
          <w:rFonts w:ascii="Calibri" w:eastAsia="Calibri" w:hAnsi="Calibri" w:cs="Calibri"/>
        </w:rPr>
        <w:t xml:space="preserve">The aim of this fund is to help people into accommodation so that they do not have to access accommodation provided through the Adult Homeless Pathway and to increase options for move-on for those who are in the pathway or emergency accommodation. </w:t>
      </w:r>
    </w:p>
    <w:p w14:paraId="6A89EFE4" w14:textId="081EC8E4" w:rsidR="00F10EA8" w:rsidRDefault="009F2856" w:rsidP="00F10EA8">
      <w:r>
        <w:t>Across the different private rented sector access schemes the council operates</w:t>
      </w:r>
      <w:r w:rsidR="00865F91">
        <w:t xml:space="preserve"> </w:t>
      </w:r>
      <w:r w:rsidR="00F10EA8">
        <w:t xml:space="preserve">we have had a </w:t>
      </w:r>
      <w:r w:rsidR="00865F91">
        <w:t xml:space="preserve">considerable success over the last </w:t>
      </w:r>
      <w:r w:rsidR="00D43DB4">
        <w:t xml:space="preserve">10 years </w:t>
      </w:r>
      <w:r w:rsidR="00865F91">
        <w:t xml:space="preserve">in moving and sustaining homeless </w:t>
      </w:r>
      <w:r w:rsidR="00D43DB4">
        <w:t>households</w:t>
      </w:r>
      <w:r>
        <w:t xml:space="preserve"> in the sector, in very challenging circumstances</w:t>
      </w:r>
      <w:r w:rsidR="00865F91">
        <w:t>. However</w:t>
      </w:r>
      <w:r w:rsidR="00F10EA8">
        <w:t>,</w:t>
      </w:r>
      <w:r w:rsidR="00865F91">
        <w:t xml:space="preserve"> the </w:t>
      </w:r>
      <w:r w:rsidR="00D43DB4">
        <w:t>persistent</w:t>
      </w:r>
      <w:r w:rsidR="00865F91">
        <w:t xml:space="preserve"> growth in rents, which aren’t being kept up with by benefits</w:t>
      </w:r>
      <w:r w:rsidR="00D43DB4">
        <w:t xml:space="preserve"> </w:t>
      </w:r>
      <w:r>
        <w:t>or wages,</w:t>
      </w:r>
      <w:r w:rsidR="00D43DB4">
        <w:t xml:space="preserve"> </w:t>
      </w:r>
      <w:r>
        <w:t>are</w:t>
      </w:r>
      <w:r w:rsidR="00D43DB4">
        <w:t xml:space="preserve"> causing </w:t>
      </w:r>
      <w:r w:rsidR="00F10EA8">
        <w:t xml:space="preserve">more acute </w:t>
      </w:r>
      <w:r w:rsidR="00D43DB4">
        <w:t>unaffordability</w:t>
      </w:r>
      <w:r w:rsidR="00865F91">
        <w:t xml:space="preserve">, </w:t>
      </w:r>
      <w:r>
        <w:t xml:space="preserve">and </w:t>
      </w:r>
      <w:r w:rsidR="00865F91">
        <w:t xml:space="preserve">continue to put pressure on the viability of our schemes for the future. This is a </w:t>
      </w:r>
      <w:r w:rsidR="00D43DB4">
        <w:t>significant</w:t>
      </w:r>
      <w:r w:rsidR="00865F91">
        <w:t xml:space="preserve"> challenge, as we not only want to ensure continued ac</w:t>
      </w:r>
      <w:r w:rsidR="00756D7D">
        <w:t>cess to the PRS for homeless</w:t>
      </w:r>
      <w:r w:rsidR="00865F91">
        <w:t xml:space="preserve"> households, but expanded</w:t>
      </w:r>
      <w:r w:rsidR="00756D7D">
        <w:t xml:space="preserve"> access in order to underpin our</w:t>
      </w:r>
      <w:r w:rsidR="00865F91">
        <w:t xml:space="preserve"> wider aspirations such as more effective move on into the PRS from the </w:t>
      </w:r>
      <w:r w:rsidR="00F10EA8">
        <w:t xml:space="preserve">Adult Homeless Pathway, </w:t>
      </w:r>
      <w:r w:rsidR="00D43DB4">
        <w:t>temporary</w:t>
      </w:r>
      <w:r w:rsidR="00865F91">
        <w:t xml:space="preserve"> </w:t>
      </w:r>
      <w:r w:rsidR="00D43DB4">
        <w:t>accommodation</w:t>
      </w:r>
      <w:r w:rsidR="00F10EA8">
        <w:t xml:space="preserve"> and as a </w:t>
      </w:r>
      <w:r w:rsidR="00865F91">
        <w:t>homelessness prevention</w:t>
      </w:r>
      <w:r w:rsidR="00F10EA8">
        <w:t xml:space="preserve"> measure</w:t>
      </w:r>
      <w:r w:rsidR="00865F91">
        <w:t>.</w:t>
      </w:r>
    </w:p>
    <w:p w14:paraId="2142D398" w14:textId="0A145064" w:rsidR="00DD2A44" w:rsidRDefault="00D43DB4" w:rsidP="00F10EA8">
      <w:r>
        <w:t>Therefore a major challenge for the next strategic</w:t>
      </w:r>
      <w:r w:rsidR="00607621">
        <w:t xml:space="preserve"> 5 year</w:t>
      </w:r>
      <w:r>
        <w:t xml:space="preserve"> period will be to renew and reinvigorate our approach</w:t>
      </w:r>
      <w:r w:rsidR="00BB5BB5">
        <w:t xml:space="preserve"> and offer in the </w:t>
      </w:r>
      <w:r>
        <w:t>sector to maximise access for homeless households</w:t>
      </w:r>
      <w:r w:rsidR="009F2856">
        <w:t xml:space="preserve"> to</w:t>
      </w:r>
      <w:r w:rsidR="00BB5BB5">
        <w:t xml:space="preserve"> affordable and quality private rented accommodation</w:t>
      </w:r>
      <w:r>
        <w:t>. Learning from our newer schemes approach such as the Rent Guarantee Scheme, and how we have used the Lord Mayor’s scheme more flexibly through the pandemic, offer</w:t>
      </w:r>
      <w:r w:rsidR="00600545">
        <w:t>s</w:t>
      </w:r>
      <w:r>
        <w:t xml:space="preserve"> a</w:t>
      </w:r>
      <w:r w:rsidR="009F2856">
        <w:t xml:space="preserve"> potential</w:t>
      </w:r>
      <w:r>
        <w:t xml:space="preserve"> way forward.</w:t>
      </w:r>
      <w:r w:rsidR="00600545">
        <w:t xml:space="preserve"> </w:t>
      </w:r>
      <w:r w:rsidR="00DD2A44">
        <w:t xml:space="preserve">A review of the </w:t>
      </w:r>
      <w:r w:rsidR="00971681">
        <w:t>multitude</w:t>
      </w:r>
      <w:r w:rsidR="00DD2A44">
        <w:t xml:space="preserve"> of </w:t>
      </w:r>
      <w:r w:rsidR="00971681">
        <w:t>current</w:t>
      </w:r>
      <w:r w:rsidR="00DD2A44">
        <w:t xml:space="preserve"> schemes to consider their relative effectiveness, and future </w:t>
      </w:r>
      <w:r w:rsidR="00823AF3">
        <w:t>sustainability</w:t>
      </w:r>
      <w:r w:rsidR="00971681">
        <w:t xml:space="preserve"> will be needed, and a revised offer formed to ensure the continued success of our private rented access.</w:t>
      </w:r>
    </w:p>
    <w:p w14:paraId="7B15F900" w14:textId="480B6C04" w:rsidR="00971681" w:rsidRDefault="00600545" w:rsidP="00F10EA8">
      <w:r>
        <w:t xml:space="preserve">The likely future direction of schemes will see greater emphasis and </w:t>
      </w:r>
      <w:r w:rsidR="00607621">
        <w:t>importance</w:t>
      </w:r>
      <w:r>
        <w:t xml:space="preserve"> of support being provided beyond the placement </w:t>
      </w:r>
      <w:r w:rsidR="004206FD">
        <w:t xml:space="preserve">in </w:t>
      </w:r>
      <w:r>
        <w:t xml:space="preserve">the </w:t>
      </w:r>
      <w:r w:rsidR="004206FD">
        <w:t>privately</w:t>
      </w:r>
      <w:r>
        <w:t xml:space="preserve"> property, with ongoing tenancy </w:t>
      </w:r>
      <w:r w:rsidR="00607621">
        <w:t>sustainment</w:t>
      </w:r>
      <w:r>
        <w:t xml:space="preserve"> key as we </w:t>
      </w:r>
      <w:r w:rsidR="00607621">
        <w:t>respond</w:t>
      </w:r>
      <w:r>
        <w:t xml:space="preserve"> </w:t>
      </w:r>
      <w:r w:rsidR="00607621">
        <w:t>to</w:t>
      </w:r>
      <w:r>
        <w:t xml:space="preserve"> more clients who have support needs and history of tenancy failure. With an increasing demand from single clients, move on to rooms </w:t>
      </w:r>
      <w:r w:rsidR="00607621">
        <w:t xml:space="preserve">in shared accommodation </w:t>
      </w:r>
      <w:r>
        <w:t xml:space="preserve">and one bedroom </w:t>
      </w:r>
      <w:r w:rsidR="00607621">
        <w:t>accommodation</w:t>
      </w:r>
      <w:r>
        <w:t xml:space="preserve"> in the private sector will be key, with the emphasis of most our current schemes being for family </w:t>
      </w:r>
      <w:r w:rsidR="00607621">
        <w:t>accommodation</w:t>
      </w:r>
      <w:r w:rsidR="004206FD">
        <w:t>. T</w:t>
      </w:r>
      <w:r>
        <w:t xml:space="preserve">his changing </w:t>
      </w:r>
      <w:r w:rsidR="00607621">
        <w:t>demand from homelessness trends</w:t>
      </w:r>
      <w:r>
        <w:t xml:space="preserve"> will certainly require a </w:t>
      </w:r>
      <w:r w:rsidR="00607621">
        <w:t>reprioritisation</w:t>
      </w:r>
      <w:r>
        <w:t xml:space="preserve"> of our property </w:t>
      </w:r>
      <w:r w:rsidR="00607621">
        <w:t>procurement</w:t>
      </w:r>
      <w:r>
        <w:t xml:space="preserve"> </w:t>
      </w:r>
      <w:r w:rsidR="004206FD">
        <w:t>to target</w:t>
      </w:r>
      <w:r>
        <w:t xml:space="preserve"> different types of units</w:t>
      </w:r>
      <w:r w:rsidR="00607621">
        <w:t>, with an updated Home</w:t>
      </w:r>
      <w:r w:rsidR="00823AF3">
        <w:t xml:space="preserve"> C</w:t>
      </w:r>
      <w:r w:rsidR="00607621">
        <w:t xml:space="preserve">hoice offer that appeals to and encourages </w:t>
      </w:r>
      <w:r w:rsidR="004206FD">
        <w:t>landlords with this</w:t>
      </w:r>
      <w:r w:rsidR="00607621">
        <w:t xml:space="preserve"> different form of accommodation</w:t>
      </w:r>
      <w:r>
        <w:t xml:space="preserve">. </w:t>
      </w:r>
    </w:p>
    <w:p w14:paraId="7CBE2D9F" w14:textId="633C45E1" w:rsidR="5490698E" w:rsidRDefault="00600545" w:rsidP="00F10EA8">
      <w:r>
        <w:t xml:space="preserve">This raises the potential </w:t>
      </w:r>
      <w:r w:rsidR="00607621">
        <w:t>of</w:t>
      </w:r>
      <w:r>
        <w:t xml:space="preserve"> </w:t>
      </w:r>
      <w:r w:rsidR="00607621">
        <w:t>our schemes</w:t>
      </w:r>
      <w:r>
        <w:t xml:space="preserve"> having</w:t>
      </w:r>
      <w:r w:rsidR="00607621">
        <w:t xml:space="preserve"> a</w:t>
      </w:r>
      <w:r>
        <w:t xml:space="preserve"> greater involvement with the HMO market</w:t>
      </w:r>
      <w:r w:rsidR="00607621">
        <w:t xml:space="preserve"> in the future</w:t>
      </w:r>
      <w:r>
        <w:t xml:space="preserve">, </w:t>
      </w:r>
      <w:r w:rsidR="00607621">
        <w:t>a housing type</w:t>
      </w:r>
      <w:r>
        <w:t xml:space="preserve"> </w:t>
      </w:r>
      <w:r w:rsidR="00607621">
        <w:t>traditionally</w:t>
      </w:r>
      <w:r>
        <w:t xml:space="preserve"> that has had a small </w:t>
      </w:r>
      <w:r w:rsidR="00607621">
        <w:t>part to play</w:t>
      </w:r>
      <w:r>
        <w:t xml:space="preserve"> </w:t>
      </w:r>
      <w:r w:rsidR="00607621">
        <w:t>with</w:t>
      </w:r>
      <w:r>
        <w:t>in our private rented sector access schemes, with potential for some trial sites in</w:t>
      </w:r>
      <w:r w:rsidR="00607621">
        <w:t xml:space="preserve"> the near future as we seek to u</w:t>
      </w:r>
      <w:r>
        <w:t>nlock greater amount</w:t>
      </w:r>
      <w:r w:rsidR="00607621">
        <w:t>s</w:t>
      </w:r>
      <w:r>
        <w:t xml:space="preserve"> of move on accommodation for single households. </w:t>
      </w:r>
      <w:r w:rsidR="00607621">
        <w:t xml:space="preserve">The move to using HMO </w:t>
      </w:r>
      <w:r w:rsidR="00EE43E7">
        <w:t>accommodation</w:t>
      </w:r>
      <w:r w:rsidR="00607621">
        <w:t xml:space="preserve"> however would pose </w:t>
      </w:r>
      <w:r w:rsidR="00EE43E7">
        <w:t>significant</w:t>
      </w:r>
      <w:r w:rsidR="00607621">
        <w:t xml:space="preserve"> </w:t>
      </w:r>
      <w:r w:rsidR="00EE43E7">
        <w:t>challenges for the council</w:t>
      </w:r>
      <w:r w:rsidR="00607621">
        <w:t xml:space="preserve"> due to the increased </w:t>
      </w:r>
      <w:r w:rsidR="00EE43E7">
        <w:t xml:space="preserve">management they require, and the concentration of potentially vulnerable clients, so </w:t>
      </w:r>
      <w:r w:rsidR="004206FD">
        <w:t>this will be an</w:t>
      </w:r>
      <w:r w:rsidR="00EE43E7">
        <w:t xml:space="preserve"> approach that will need to be developed with care. </w:t>
      </w:r>
      <w:r>
        <w:t xml:space="preserve">We also need to ensure alignment between our </w:t>
      </w:r>
      <w:r w:rsidR="00607621">
        <w:t>private</w:t>
      </w:r>
      <w:r>
        <w:t xml:space="preserve"> rented sector access schemes and the counc</w:t>
      </w:r>
      <w:r w:rsidR="00EE43E7">
        <w:t>ils HMO licencing scheme</w:t>
      </w:r>
      <w:r w:rsidR="004206FD">
        <w:t>s</w:t>
      </w:r>
      <w:r w:rsidR="00EE43E7">
        <w:t>, with the aim of a</w:t>
      </w:r>
      <w:r>
        <w:t xml:space="preserve"> </w:t>
      </w:r>
      <w:r w:rsidR="00EE43E7">
        <w:t>complimentary</w:t>
      </w:r>
      <w:r>
        <w:t xml:space="preserve"> </w:t>
      </w:r>
      <w:r w:rsidR="00607621">
        <w:t>approach</w:t>
      </w:r>
      <w:r w:rsidR="00EE43E7">
        <w:t xml:space="preserve"> between these sections of the </w:t>
      </w:r>
      <w:r w:rsidR="004206FD">
        <w:t>C</w:t>
      </w:r>
      <w:r w:rsidR="00EE43E7">
        <w:t>ouncil</w:t>
      </w:r>
      <w:r>
        <w:t xml:space="preserve"> that encourages private landlords to let their </w:t>
      </w:r>
      <w:r w:rsidR="00607621">
        <w:t>properties</w:t>
      </w:r>
      <w:r>
        <w:t xml:space="preserve"> through the council in a social </w:t>
      </w:r>
      <w:r w:rsidR="00EE43E7">
        <w:t>responsible</w:t>
      </w:r>
      <w:r>
        <w:t xml:space="preserve"> way. </w:t>
      </w:r>
    </w:p>
    <w:p w14:paraId="4C830B2A" w14:textId="77777777" w:rsidR="00865F91" w:rsidRDefault="00865F91" w:rsidP="00F10EA8"/>
    <w:p w14:paraId="64EFC9F4" w14:textId="61BCFE2A" w:rsidR="00F10EA8" w:rsidRPr="00A05636" w:rsidRDefault="00BB5BB5" w:rsidP="00A05636">
      <w:pPr>
        <w:pStyle w:val="Heading3"/>
      </w:pPr>
      <w:bookmarkStart w:id="61" w:name="_Toc72137217"/>
      <w:r w:rsidRPr="00A05636">
        <w:lastRenderedPageBreak/>
        <w:t xml:space="preserve">8.5 - </w:t>
      </w:r>
      <w:r w:rsidR="00EE1D3E" w:rsidRPr="00A05636">
        <w:t>The allocation of social housing</w:t>
      </w:r>
      <w:bookmarkEnd w:id="61"/>
    </w:p>
    <w:p w14:paraId="14C861B2" w14:textId="2C8FD2A7" w:rsidR="00F10EA8" w:rsidRDefault="00F10EA8" w:rsidP="00F10EA8">
      <w:pPr>
        <w:spacing w:line="257" w:lineRule="auto"/>
        <w:rPr>
          <w:rFonts w:ascii="Calibri" w:eastAsia="Calibri" w:hAnsi="Calibri" w:cs="Calibri"/>
        </w:rPr>
      </w:pPr>
      <w:r>
        <w:rPr>
          <w:rFonts w:ascii="Calibri" w:eastAsia="Calibri" w:hAnsi="Calibri" w:cs="Calibri"/>
        </w:rPr>
        <w:t>Households who want t</w:t>
      </w:r>
      <w:r w:rsidR="00BB5BB5">
        <w:rPr>
          <w:rFonts w:ascii="Calibri" w:eastAsia="Calibri" w:hAnsi="Calibri" w:cs="Calibri"/>
        </w:rPr>
        <w:t>o access social housing in the c</w:t>
      </w:r>
      <w:r>
        <w:rPr>
          <w:rFonts w:ascii="Calibri" w:eastAsia="Calibri" w:hAnsi="Calibri" w:cs="Calibri"/>
        </w:rPr>
        <w:t xml:space="preserve">ity can apply to be included on the Housing Register. We have formed a partnership with the major registered providers of social housing in the city and maintain a common register on behalf of this partnership (Oxford Register of Affordable </w:t>
      </w:r>
      <w:r w:rsidR="00BB5BB5">
        <w:rPr>
          <w:rFonts w:ascii="Calibri" w:eastAsia="Calibri" w:hAnsi="Calibri" w:cs="Calibri"/>
        </w:rPr>
        <w:t>Housing</w:t>
      </w:r>
      <w:r>
        <w:rPr>
          <w:rFonts w:ascii="Calibri" w:eastAsia="Calibri" w:hAnsi="Calibri" w:cs="Calibri"/>
        </w:rPr>
        <w:t xml:space="preserve"> (ORAH). </w:t>
      </w:r>
    </w:p>
    <w:p w14:paraId="6658B976" w14:textId="2786C697" w:rsidR="00F10EA8" w:rsidRDefault="00F10EA8" w:rsidP="00F10EA8">
      <w:pPr>
        <w:spacing w:line="257" w:lineRule="auto"/>
        <w:rPr>
          <w:rFonts w:ascii="Calibri" w:eastAsia="Calibri" w:hAnsi="Calibri" w:cs="Calibri"/>
        </w:rPr>
      </w:pPr>
      <w:r>
        <w:rPr>
          <w:rFonts w:ascii="Calibri" w:eastAsia="Calibri" w:hAnsi="Calibri" w:cs="Calibri"/>
        </w:rPr>
        <w:t xml:space="preserve">The Housing register consist of </w:t>
      </w:r>
      <w:r w:rsidR="00FF3A77">
        <w:rPr>
          <w:rFonts w:ascii="Calibri" w:eastAsia="Calibri" w:hAnsi="Calibri" w:cs="Calibri"/>
        </w:rPr>
        <w:t>two</w:t>
      </w:r>
      <w:r>
        <w:rPr>
          <w:rFonts w:ascii="Calibri" w:eastAsia="Calibri" w:hAnsi="Calibri" w:cs="Calibri"/>
        </w:rPr>
        <w:t xml:space="preserve"> lists:</w:t>
      </w:r>
    </w:p>
    <w:p w14:paraId="633FDCCF" w14:textId="77777777" w:rsidR="00F10EA8" w:rsidRDefault="00F10EA8" w:rsidP="002C67E2">
      <w:pPr>
        <w:pStyle w:val="ListParagraph"/>
        <w:numPr>
          <w:ilvl w:val="0"/>
          <w:numId w:val="4"/>
        </w:numPr>
        <w:spacing w:line="257" w:lineRule="auto"/>
        <w:rPr>
          <w:rFonts w:ascii="Calibri" w:eastAsia="Calibri" w:hAnsi="Calibri" w:cs="Calibri"/>
        </w:rPr>
      </w:pPr>
      <w:r>
        <w:rPr>
          <w:rFonts w:ascii="Calibri" w:eastAsia="Calibri" w:hAnsi="Calibri" w:cs="Calibri"/>
        </w:rPr>
        <w:t>The Transfer List – this is for tenants who live in social housing in the city and who want to move to alternative social housing.</w:t>
      </w:r>
    </w:p>
    <w:p w14:paraId="2406DA07" w14:textId="77777777" w:rsidR="00F10EA8" w:rsidRDefault="00F10EA8" w:rsidP="002C67E2">
      <w:pPr>
        <w:pStyle w:val="ListParagraph"/>
        <w:numPr>
          <w:ilvl w:val="0"/>
          <w:numId w:val="4"/>
        </w:numPr>
        <w:spacing w:line="257" w:lineRule="auto"/>
        <w:rPr>
          <w:rFonts w:ascii="Calibri" w:eastAsia="Calibri" w:hAnsi="Calibri" w:cs="Calibri"/>
        </w:rPr>
      </w:pPr>
      <w:r>
        <w:rPr>
          <w:rFonts w:ascii="Calibri" w:eastAsia="Calibri" w:hAnsi="Calibri" w:cs="Calibri"/>
        </w:rPr>
        <w:t xml:space="preserve">The General Register – this is for all other households applying for social housing. </w:t>
      </w:r>
    </w:p>
    <w:p w14:paraId="787D6432" w14:textId="452272EA" w:rsidR="00FF3A77" w:rsidRPr="00FF3A77" w:rsidRDefault="00FF3A77" w:rsidP="00FF3A77">
      <w:pPr>
        <w:spacing w:line="257" w:lineRule="auto"/>
        <w:rPr>
          <w:rFonts w:ascii="Calibri" w:eastAsia="Calibri" w:hAnsi="Calibri" w:cs="Calibri"/>
        </w:rPr>
      </w:pPr>
      <w:r>
        <w:rPr>
          <w:rFonts w:ascii="Calibri" w:eastAsia="Calibri" w:hAnsi="Calibri" w:cs="Calibri"/>
        </w:rPr>
        <w:t>A Homeless List is also kept as part of the wider General Register,</w:t>
      </w:r>
      <w:r w:rsidRPr="00FF3A77">
        <w:rPr>
          <w:rFonts w:ascii="Calibri" w:eastAsia="Calibri" w:hAnsi="Calibri" w:cs="Calibri"/>
        </w:rPr>
        <w:t xml:space="preserve"> this is </w:t>
      </w:r>
      <w:r>
        <w:rPr>
          <w:rFonts w:ascii="Calibri" w:eastAsia="Calibri" w:hAnsi="Calibri" w:cs="Calibri"/>
        </w:rPr>
        <w:t>specifically for</w:t>
      </w:r>
      <w:r w:rsidRPr="00FF3A77">
        <w:rPr>
          <w:rFonts w:ascii="Calibri" w:eastAsia="Calibri" w:hAnsi="Calibri" w:cs="Calibri"/>
        </w:rPr>
        <w:t xml:space="preserve"> households that the Council has accepted a statutory duty towards and who have been pla</w:t>
      </w:r>
      <w:r>
        <w:rPr>
          <w:rFonts w:ascii="Calibri" w:eastAsia="Calibri" w:hAnsi="Calibri" w:cs="Calibri"/>
        </w:rPr>
        <w:t>ced in temporary accommodation, so other homeless households are on the wider General Register and only provides a partial picture of homelessness on the full housing register since the implementation of the Homelessness Reduction Act.</w:t>
      </w:r>
    </w:p>
    <w:p w14:paraId="5E238C40" w14:textId="03775AA5" w:rsidR="00F10EA8" w:rsidRDefault="00F10EA8" w:rsidP="00F10EA8">
      <w:pPr>
        <w:spacing w:line="257" w:lineRule="auto"/>
        <w:rPr>
          <w:rFonts w:ascii="Calibri" w:eastAsia="Calibri" w:hAnsi="Calibri" w:cs="Calibri"/>
        </w:rPr>
      </w:pPr>
      <w:r w:rsidRPr="00F771D3">
        <w:rPr>
          <w:rFonts w:ascii="Calibri" w:eastAsia="Calibri" w:hAnsi="Calibri" w:cs="Calibri"/>
        </w:rPr>
        <w:t xml:space="preserve">There are certain eligibility criteria that need to be met before a household is included on the register, for example a household need to have a local connection to Oxford, demonstrate that behaviour is acceptable and that the household is financially responsible. Depending on a </w:t>
      </w:r>
      <w:r w:rsidR="00E51A4E" w:rsidRPr="00F771D3">
        <w:rPr>
          <w:rFonts w:ascii="Calibri" w:eastAsia="Calibri" w:hAnsi="Calibri" w:cs="Calibri"/>
        </w:rPr>
        <w:t>household’s</w:t>
      </w:r>
      <w:r w:rsidRPr="00F771D3">
        <w:rPr>
          <w:rFonts w:ascii="Calibri" w:eastAsia="Calibri" w:hAnsi="Calibri" w:cs="Calibri"/>
        </w:rPr>
        <w:t xml:space="preserve"> needs and circumstances, they are placed in placed in priority system – Band 1-5 – where those in most need are placed in Band 1, and those considered in lowest need, in Band 5, in accordance with our Allocations Scheme. Due to the acute need for social housing in the city, the majority of households included on the register will never receive an offer of social housing unless they are in one of the top priority bands. Even then, the wait for an available property can take a long time.</w:t>
      </w:r>
    </w:p>
    <w:p w14:paraId="7E23EB69" w14:textId="3A3B1D9B" w:rsidR="003F58CA" w:rsidRPr="003F58CA" w:rsidRDefault="78FD4046" w:rsidP="4A062254">
      <w:pPr>
        <w:spacing w:line="257" w:lineRule="auto"/>
      </w:pPr>
      <w:r w:rsidRPr="03CFE32E">
        <w:rPr>
          <w:rFonts w:ascii="Calibri" w:eastAsia="Calibri" w:hAnsi="Calibri" w:cs="Calibri"/>
        </w:rPr>
        <w:t>The Council allocates social housing to applicants on the housing register through its choice based lettings system</w:t>
      </w:r>
      <w:r w:rsidR="00F10EA8">
        <w:rPr>
          <w:rFonts w:ascii="Calibri" w:eastAsia="Calibri" w:hAnsi="Calibri" w:cs="Calibri"/>
        </w:rPr>
        <w:t>, which includes</w:t>
      </w:r>
      <w:r w:rsidR="002C146C">
        <w:rPr>
          <w:rFonts w:ascii="Calibri" w:eastAsia="Calibri" w:hAnsi="Calibri" w:cs="Calibri"/>
        </w:rPr>
        <w:t xml:space="preserve"> </w:t>
      </w:r>
      <w:r w:rsidRPr="03CFE32E">
        <w:rPr>
          <w:rFonts w:ascii="Calibri" w:eastAsia="Calibri" w:hAnsi="Calibri" w:cs="Calibri"/>
        </w:rPr>
        <w:t>council owned and registered provider owned properties. We allocate around 500 properties per year</w:t>
      </w:r>
      <w:r w:rsidR="002C146C">
        <w:rPr>
          <w:rFonts w:ascii="Calibri" w:eastAsia="Calibri" w:hAnsi="Calibri" w:cs="Calibri"/>
        </w:rPr>
        <w:t xml:space="preserve"> across the lists</w:t>
      </w:r>
      <w:r w:rsidRPr="03CFE32E">
        <w:rPr>
          <w:rFonts w:ascii="Calibri" w:eastAsia="Calibri" w:hAnsi="Calibri" w:cs="Calibri"/>
        </w:rPr>
        <w:t xml:space="preserve">. </w:t>
      </w:r>
    </w:p>
    <w:p w14:paraId="01D51133" w14:textId="20CA7854" w:rsidR="003F58CA" w:rsidRDefault="1DD3DE25" w:rsidP="4A062254">
      <w:pPr>
        <w:spacing w:line="257" w:lineRule="auto"/>
      </w:pPr>
      <w:r>
        <w:rPr>
          <w:noProof/>
          <w:lang w:eastAsia="en-GB"/>
        </w:rPr>
        <w:drawing>
          <wp:inline distT="0" distB="0" distL="0" distR="0" wp14:anchorId="3526C170" wp14:editId="2E479861">
            <wp:extent cx="4467225" cy="2466975"/>
            <wp:effectExtent l="0" t="0" r="0" b="0"/>
            <wp:docPr id="1739151811" name="Picture 173915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467225" cy="2466975"/>
                    </a:xfrm>
                    <a:prstGeom prst="rect">
                      <a:avLst/>
                    </a:prstGeom>
                  </pic:spPr>
                </pic:pic>
              </a:graphicData>
            </a:graphic>
          </wp:inline>
        </w:drawing>
      </w:r>
    </w:p>
    <w:p w14:paraId="1E640D38" w14:textId="77777777" w:rsidR="00F10EA8" w:rsidRPr="003F58CA" w:rsidRDefault="00F10EA8" w:rsidP="4A062254">
      <w:pPr>
        <w:spacing w:line="257" w:lineRule="auto"/>
      </w:pPr>
    </w:p>
    <w:p w14:paraId="32B2CC0A" w14:textId="06F38B01" w:rsidR="003F58CA" w:rsidRPr="003F58CA" w:rsidRDefault="78FD4046" w:rsidP="4A062254">
      <w:pPr>
        <w:spacing w:line="257" w:lineRule="auto"/>
      </w:pPr>
      <w:r w:rsidRPr="03CFE32E">
        <w:rPr>
          <w:rFonts w:ascii="Calibri" w:eastAsia="Calibri" w:hAnsi="Calibri" w:cs="Calibri"/>
        </w:rPr>
        <w:t>The majority of the properties allocated</w:t>
      </w:r>
      <w:r w:rsidR="002C146C">
        <w:rPr>
          <w:rFonts w:ascii="Calibri" w:eastAsia="Calibri" w:hAnsi="Calibri" w:cs="Calibri"/>
        </w:rPr>
        <w:t xml:space="preserve"> each year</w:t>
      </w:r>
      <w:r w:rsidRPr="03CFE32E">
        <w:rPr>
          <w:rFonts w:ascii="Calibri" w:eastAsia="Calibri" w:hAnsi="Calibri" w:cs="Calibri"/>
        </w:rPr>
        <w:t xml:space="preserve"> are flats and maisonettes - 70% in 2019/20</w:t>
      </w:r>
      <w:r w:rsidR="00971681">
        <w:rPr>
          <w:rFonts w:ascii="Calibri" w:eastAsia="Calibri" w:hAnsi="Calibri" w:cs="Calibri"/>
        </w:rPr>
        <w:t xml:space="preserve"> – as opposed to houses or bungalows</w:t>
      </w:r>
      <w:r w:rsidRPr="03CFE32E">
        <w:rPr>
          <w:rFonts w:ascii="Calibri" w:eastAsia="Calibri" w:hAnsi="Calibri" w:cs="Calibri"/>
        </w:rPr>
        <w:t>. In 2019/20 around 60% of lettings were</w:t>
      </w:r>
      <w:r w:rsidR="00971681">
        <w:rPr>
          <w:rFonts w:ascii="Calibri" w:eastAsia="Calibri" w:hAnsi="Calibri" w:cs="Calibri"/>
        </w:rPr>
        <w:t xml:space="preserve"> on</w:t>
      </w:r>
      <w:r w:rsidRPr="03CFE32E">
        <w:rPr>
          <w:rFonts w:ascii="Calibri" w:eastAsia="Calibri" w:hAnsi="Calibri" w:cs="Calibri"/>
        </w:rPr>
        <w:t xml:space="preserve"> family-sized properties</w:t>
      </w:r>
      <w:r w:rsidR="00971681">
        <w:rPr>
          <w:rFonts w:ascii="Calibri" w:eastAsia="Calibri" w:hAnsi="Calibri" w:cs="Calibri"/>
        </w:rPr>
        <w:t>, the rest being non-family, elderly and sheltered.</w:t>
      </w:r>
    </w:p>
    <w:p w14:paraId="67FCBA73" w14:textId="38A5DD46" w:rsidR="14142781" w:rsidRDefault="1087414D" w:rsidP="002C146C">
      <w:pPr>
        <w:spacing w:line="257" w:lineRule="auto"/>
      </w:pPr>
      <w:r>
        <w:rPr>
          <w:noProof/>
          <w:lang w:eastAsia="en-GB"/>
        </w:rPr>
        <w:lastRenderedPageBreak/>
        <w:drawing>
          <wp:inline distT="0" distB="0" distL="0" distR="0" wp14:anchorId="78EAEF2C" wp14:editId="671551DF">
            <wp:extent cx="4486275" cy="2933700"/>
            <wp:effectExtent l="0" t="0" r="0" b="0"/>
            <wp:docPr id="753947500" name="Picture 75394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486275" cy="2933700"/>
                    </a:xfrm>
                    <a:prstGeom prst="rect">
                      <a:avLst/>
                    </a:prstGeom>
                  </pic:spPr>
                </pic:pic>
              </a:graphicData>
            </a:graphic>
          </wp:inline>
        </w:drawing>
      </w:r>
    </w:p>
    <w:p w14:paraId="50244244" w14:textId="527C6BD9" w:rsidR="1543EA84" w:rsidRDefault="00FA50A8" w:rsidP="2F3F712E">
      <w:pPr>
        <w:spacing w:line="257" w:lineRule="auto"/>
        <w:rPr>
          <w:rFonts w:ascii="Calibri" w:eastAsia="Calibri" w:hAnsi="Calibri" w:cs="Calibri"/>
        </w:rPr>
      </w:pPr>
      <w:r>
        <w:rPr>
          <w:rFonts w:ascii="Calibri" w:eastAsia="Calibri" w:hAnsi="Calibri" w:cs="Calibri"/>
        </w:rPr>
        <w:t xml:space="preserve">The two charts below </w:t>
      </w:r>
      <w:r w:rsidR="002C146C">
        <w:rPr>
          <w:rFonts w:ascii="Calibri" w:eastAsia="Calibri" w:hAnsi="Calibri" w:cs="Calibri"/>
        </w:rPr>
        <w:t>show</w:t>
      </w:r>
      <w:r>
        <w:rPr>
          <w:rFonts w:ascii="Calibri" w:eastAsia="Calibri" w:hAnsi="Calibri" w:cs="Calibri"/>
        </w:rPr>
        <w:t xml:space="preserve"> l</w:t>
      </w:r>
      <w:r w:rsidR="1543EA84" w:rsidRPr="2F3F712E">
        <w:rPr>
          <w:rFonts w:ascii="Calibri" w:eastAsia="Calibri" w:hAnsi="Calibri" w:cs="Calibri"/>
        </w:rPr>
        <w:t>ettings to singles follows fairly closely the ava</w:t>
      </w:r>
      <w:r w:rsidR="002C146C">
        <w:rPr>
          <w:rFonts w:ascii="Calibri" w:eastAsia="Calibri" w:hAnsi="Calibri" w:cs="Calibri"/>
        </w:rPr>
        <w:t>ilability of bedsits and 1-beds, and demonstrate how much of the ratio of lettings between singles and families is determined by the supply of stock in each given year.</w:t>
      </w:r>
    </w:p>
    <w:p w14:paraId="0B7CD9A2" w14:textId="5F72A418" w:rsidR="14142781" w:rsidRDefault="58C92B17" w:rsidP="6A1D44CA">
      <w:r>
        <w:rPr>
          <w:noProof/>
          <w:lang w:eastAsia="en-GB"/>
        </w:rPr>
        <w:drawing>
          <wp:inline distT="0" distB="0" distL="0" distR="0" wp14:anchorId="4F7CEDB0" wp14:editId="423DEC9B">
            <wp:extent cx="3790950" cy="2247900"/>
            <wp:effectExtent l="0" t="0" r="0" b="0"/>
            <wp:docPr id="915058374" name="Picture 91505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3790950" cy="2247900"/>
                    </a:xfrm>
                    <a:prstGeom prst="rect">
                      <a:avLst/>
                    </a:prstGeom>
                  </pic:spPr>
                </pic:pic>
              </a:graphicData>
            </a:graphic>
          </wp:inline>
        </w:drawing>
      </w:r>
    </w:p>
    <w:p w14:paraId="1C3ED1E6" w14:textId="00CC49AF" w:rsidR="14142781" w:rsidRDefault="58C92B17" w:rsidP="6A1D44CA">
      <w:r>
        <w:rPr>
          <w:noProof/>
          <w:lang w:eastAsia="en-GB"/>
        </w:rPr>
        <w:drawing>
          <wp:inline distT="0" distB="0" distL="0" distR="0" wp14:anchorId="73D83EF6" wp14:editId="6ECE30F7">
            <wp:extent cx="3762375" cy="2286000"/>
            <wp:effectExtent l="0" t="0" r="0" b="0"/>
            <wp:docPr id="1032429476" name="Picture 103242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3762375" cy="2286000"/>
                    </a:xfrm>
                    <a:prstGeom prst="rect">
                      <a:avLst/>
                    </a:prstGeom>
                  </pic:spPr>
                </pic:pic>
              </a:graphicData>
            </a:graphic>
          </wp:inline>
        </w:drawing>
      </w:r>
    </w:p>
    <w:p w14:paraId="7BB8A258" w14:textId="4B39EEB8" w:rsidR="41619783" w:rsidRDefault="41619783" w:rsidP="6A1D44CA">
      <w:pPr>
        <w:spacing w:line="257" w:lineRule="auto"/>
      </w:pPr>
      <w:r w:rsidRPr="6A1D44CA">
        <w:rPr>
          <w:rFonts w:ascii="Calibri" w:eastAsia="Calibri" w:hAnsi="Calibri" w:cs="Calibri"/>
        </w:rPr>
        <w:lastRenderedPageBreak/>
        <w:t>There is a higher percentage of lettings to 25-44 year olds in the years where there is a higher percentage of family sized properties available to let, as this age group is more likely to have dependent children and require family-sized accommodation.</w:t>
      </w:r>
    </w:p>
    <w:p w14:paraId="3A7D0330" w14:textId="1B204741" w:rsidR="14142781" w:rsidRDefault="58C92B17" w:rsidP="6A1D44CA">
      <w:r>
        <w:rPr>
          <w:noProof/>
          <w:lang w:eastAsia="en-GB"/>
        </w:rPr>
        <w:drawing>
          <wp:inline distT="0" distB="0" distL="0" distR="0" wp14:anchorId="5DE4AA84" wp14:editId="55B6DF80">
            <wp:extent cx="4572000" cy="2743200"/>
            <wp:effectExtent l="0" t="0" r="0" b="0"/>
            <wp:docPr id="710162732" name="Picture 71016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4C01579F" w14:textId="0E33CDAE" w:rsidR="14142781" w:rsidRDefault="14142781" w:rsidP="6A1D44CA">
      <w:pPr>
        <w:spacing w:line="257" w:lineRule="auto"/>
        <w:rPr>
          <w:rFonts w:ascii="Calibri" w:eastAsia="Calibri" w:hAnsi="Calibri" w:cs="Calibri"/>
        </w:rPr>
      </w:pPr>
      <w:r w:rsidRPr="1FB7342A">
        <w:rPr>
          <w:rFonts w:ascii="Calibri" w:eastAsia="Calibri" w:hAnsi="Calibri" w:cs="Calibri"/>
        </w:rPr>
        <w:t>The proportion of lettings to singles/families and different age groups is mainly dependent on what properties come available for letting.</w:t>
      </w:r>
      <w:r w:rsidR="00971681">
        <w:rPr>
          <w:rFonts w:ascii="Calibri" w:eastAsia="Calibri" w:hAnsi="Calibri" w:cs="Calibri"/>
        </w:rPr>
        <w:t xml:space="preserve"> Letting in the past decade have largely been determined by churn within the current social housing stock, due to low levels of new development, a position that is forecast to change in the coming years (see chapter 11).</w:t>
      </w:r>
    </w:p>
    <w:p w14:paraId="2AA39C89" w14:textId="2E8E1C60" w:rsidR="0071544D" w:rsidRDefault="00A23790" w:rsidP="0071544D">
      <w:pPr>
        <w:spacing w:line="257" w:lineRule="auto"/>
        <w:rPr>
          <w:rFonts w:ascii="Calibri" w:eastAsia="Calibri" w:hAnsi="Calibri" w:cs="Calibri"/>
        </w:rPr>
      </w:pPr>
      <w:r>
        <w:rPr>
          <w:rFonts w:ascii="Calibri" w:eastAsia="Calibri" w:hAnsi="Calibri" w:cs="Calibri"/>
        </w:rPr>
        <w:t>We can break down allocations to see how many properties are allocated to different lists on the register</w:t>
      </w:r>
      <w:r w:rsidR="00FA50A8">
        <w:rPr>
          <w:rFonts w:ascii="Calibri" w:eastAsia="Calibri" w:hAnsi="Calibri" w:cs="Calibri"/>
        </w:rPr>
        <w:t>, such as homeless, transfer, etc</w:t>
      </w:r>
      <w:r w:rsidR="002C146C">
        <w:rPr>
          <w:rFonts w:ascii="Calibri" w:eastAsia="Calibri" w:hAnsi="Calibri" w:cs="Calibri"/>
        </w:rPr>
        <w:t>, in order to give us a view on how the allocations policy is prioritising different groups in need</w:t>
      </w:r>
      <w:r>
        <w:rPr>
          <w:rFonts w:ascii="Calibri" w:eastAsia="Calibri" w:hAnsi="Calibri" w:cs="Calibri"/>
        </w:rPr>
        <w:t xml:space="preserve">. </w:t>
      </w:r>
      <w:r w:rsidR="0071544D" w:rsidRPr="6A1D44CA">
        <w:rPr>
          <w:rFonts w:ascii="Calibri" w:eastAsia="Calibri" w:hAnsi="Calibri" w:cs="Calibri"/>
        </w:rPr>
        <w:t xml:space="preserve">The number of lettings to applicants accepted as statutory homeless has gone down in the last five years </w:t>
      </w:r>
      <w:r w:rsidR="00B24781">
        <w:rPr>
          <w:rFonts w:ascii="Calibri" w:eastAsia="Calibri" w:hAnsi="Calibri" w:cs="Calibri"/>
        </w:rPr>
        <w:t>in line with the</w:t>
      </w:r>
      <w:r w:rsidR="0071544D" w:rsidRPr="6A1D44CA">
        <w:rPr>
          <w:rFonts w:ascii="Calibri" w:eastAsia="Calibri" w:hAnsi="Calibri" w:cs="Calibri"/>
        </w:rPr>
        <w:t xml:space="preserve"> number of </w:t>
      </w:r>
      <w:r w:rsidR="00B24781">
        <w:rPr>
          <w:rFonts w:ascii="Calibri" w:eastAsia="Calibri" w:hAnsi="Calibri" w:cs="Calibri"/>
        </w:rPr>
        <w:t xml:space="preserve">homelessness </w:t>
      </w:r>
      <w:r w:rsidR="002C146C">
        <w:rPr>
          <w:rFonts w:ascii="Calibri" w:eastAsia="Calibri" w:hAnsi="Calibri" w:cs="Calibri"/>
        </w:rPr>
        <w:t>Main Duty acceptances</w:t>
      </w:r>
      <w:r w:rsidR="0071544D" w:rsidRPr="6A1D44CA">
        <w:rPr>
          <w:rFonts w:ascii="Calibri" w:eastAsia="Calibri" w:hAnsi="Calibri" w:cs="Calibri"/>
        </w:rPr>
        <w:t xml:space="preserve"> </w:t>
      </w:r>
      <w:r w:rsidR="00B24781">
        <w:rPr>
          <w:rFonts w:ascii="Calibri" w:eastAsia="Calibri" w:hAnsi="Calibri" w:cs="Calibri"/>
        </w:rPr>
        <w:t>going</w:t>
      </w:r>
      <w:r w:rsidR="0071544D" w:rsidRPr="6A1D44CA">
        <w:rPr>
          <w:rFonts w:ascii="Calibri" w:eastAsia="Calibri" w:hAnsi="Calibri" w:cs="Calibri"/>
        </w:rPr>
        <w:t xml:space="preserve"> down from 141 in 2015/16 to 56 in 2019/20</w:t>
      </w:r>
      <w:r w:rsidR="00B24781">
        <w:rPr>
          <w:rFonts w:ascii="Calibri" w:eastAsia="Calibri" w:hAnsi="Calibri" w:cs="Calibri"/>
        </w:rPr>
        <w:t xml:space="preserve"> as explained in a chapter 5 with the implementation of the Homelessness Reduction Act</w:t>
      </w:r>
      <w:r w:rsidR="0071544D" w:rsidRPr="6A1D44CA">
        <w:rPr>
          <w:rFonts w:ascii="Calibri" w:eastAsia="Calibri" w:hAnsi="Calibri" w:cs="Calibri"/>
        </w:rPr>
        <w:t>.</w:t>
      </w:r>
    </w:p>
    <w:p w14:paraId="5516E933" w14:textId="6AFD2CBB" w:rsidR="0071544D" w:rsidRDefault="0071544D" w:rsidP="0071544D">
      <w:pPr>
        <w:spacing w:line="257" w:lineRule="auto"/>
      </w:pPr>
      <w:r>
        <w:rPr>
          <w:noProof/>
          <w:lang w:eastAsia="en-GB"/>
        </w:rPr>
        <w:drawing>
          <wp:inline distT="0" distB="0" distL="0" distR="0" wp14:anchorId="0DA9EEA8" wp14:editId="4B356C16">
            <wp:extent cx="4478376" cy="2733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478376" cy="2733675"/>
                    </a:xfrm>
                    <a:prstGeom prst="rect">
                      <a:avLst/>
                    </a:prstGeom>
                  </pic:spPr>
                </pic:pic>
              </a:graphicData>
            </a:graphic>
          </wp:inline>
        </w:drawing>
      </w:r>
    </w:p>
    <w:p w14:paraId="35DE0DE0" w14:textId="5C0413D8" w:rsidR="00A23790" w:rsidRDefault="00A23790" w:rsidP="00A23790">
      <w:pPr>
        <w:spacing w:line="257" w:lineRule="auto"/>
        <w:rPr>
          <w:rFonts w:ascii="Calibri" w:eastAsia="Calibri" w:hAnsi="Calibri" w:cs="Calibri"/>
        </w:rPr>
      </w:pPr>
      <w:r>
        <w:rPr>
          <w:rFonts w:ascii="Calibri" w:eastAsia="Calibri" w:hAnsi="Calibri" w:cs="Calibri"/>
        </w:rPr>
        <w:lastRenderedPageBreak/>
        <w:t>However this only paints a partial picture as the Homelessness Reduction Act has changed the nature of how homelessness cases are support</w:t>
      </w:r>
      <w:r w:rsidR="00B24781">
        <w:rPr>
          <w:rFonts w:ascii="Calibri" w:eastAsia="Calibri" w:hAnsi="Calibri" w:cs="Calibri"/>
        </w:rPr>
        <w:t>ed</w:t>
      </w:r>
      <w:r>
        <w:rPr>
          <w:rFonts w:ascii="Calibri" w:eastAsia="Calibri" w:hAnsi="Calibri" w:cs="Calibri"/>
        </w:rPr>
        <w:t xml:space="preserve">, with more upfront prevention support, which in turn impacts how we treat them on the </w:t>
      </w:r>
      <w:r w:rsidR="00B24781">
        <w:rPr>
          <w:rFonts w:ascii="Calibri" w:eastAsia="Calibri" w:hAnsi="Calibri" w:cs="Calibri"/>
        </w:rPr>
        <w:t xml:space="preserve">housing </w:t>
      </w:r>
      <w:r>
        <w:rPr>
          <w:rFonts w:ascii="Calibri" w:eastAsia="Calibri" w:hAnsi="Calibri" w:cs="Calibri"/>
        </w:rPr>
        <w:t>register.</w:t>
      </w:r>
    </w:p>
    <w:p w14:paraId="1E8C2B06" w14:textId="5B671EAD" w:rsidR="00A23790" w:rsidRDefault="00A23790" w:rsidP="00A23790">
      <w:pPr>
        <w:spacing w:line="257" w:lineRule="auto"/>
        <w:rPr>
          <w:rFonts w:ascii="Calibri" w:eastAsia="Calibri" w:hAnsi="Calibri" w:cs="Calibri"/>
        </w:rPr>
      </w:pPr>
      <w:r>
        <w:rPr>
          <w:rFonts w:ascii="Calibri" w:eastAsia="Calibri" w:hAnsi="Calibri" w:cs="Calibri"/>
        </w:rPr>
        <w:t xml:space="preserve">By breaking down the reasons for why people have received their relevant band we get additional insight into what circumstances are causing households to be in housing need on the register, and </w:t>
      </w:r>
      <w:r w:rsidR="00FA50A8">
        <w:rPr>
          <w:rFonts w:ascii="Calibri" w:eastAsia="Calibri" w:hAnsi="Calibri" w:cs="Calibri"/>
        </w:rPr>
        <w:t>then compare this housing need to who then actually gets allocated properties from the register.</w:t>
      </w:r>
    </w:p>
    <w:p w14:paraId="153E30BC" w14:textId="4D08F72E" w:rsidR="00A23790" w:rsidRDefault="00A23790" w:rsidP="00A23790">
      <w:pPr>
        <w:spacing w:line="257" w:lineRule="auto"/>
        <w:rPr>
          <w:rFonts w:ascii="Calibri" w:eastAsia="Calibri" w:hAnsi="Calibri" w:cs="Calibri"/>
        </w:rPr>
      </w:pPr>
      <w:r>
        <w:rPr>
          <w:noProof/>
          <w:lang w:eastAsia="en-GB"/>
        </w:rPr>
        <w:drawing>
          <wp:inline distT="0" distB="0" distL="0" distR="0" wp14:anchorId="6BFF7F51" wp14:editId="08E970F6">
            <wp:extent cx="5648326" cy="274320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075D9E6" w14:textId="30F74E32" w:rsidR="009F57E3" w:rsidRDefault="00A23790" w:rsidP="6A1D44CA">
      <w:pPr>
        <w:spacing w:line="257" w:lineRule="auto"/>
      </w:pPr>
      <w:r>
        <w:t xml:space="preserve">This comparison excludes the transfer register (due to homelessness applications not being included in the group), and band 5 where </w:t>
      </w:r>
      <w:r w:rsidR="00E51A4E">
        <w:t>there</w:t>
      </w:r>
      <w:r>
        <w:t xml:space="preserve"> isn’t a defined housing need, to allow us to compare the </w:t>
      </w:r>
      <w:r w:rsidR="00B24781">
        <w:t xml:space="preserve">causes of </w:t>
      </w:r>
      <w:r>
        <w:t xml:space="preserve">housing need on the general register, and how </w:t>
      </w:r>
      <w:r w:rsidR="009F57E3">
        <w:t>this</w:t>
      </w:r>
      <w:r>
        <w:t xml:space="preserve"> corresponds to the percentage of allocations.</w:t>
      </w:r>
    </w:p>
    <w:p w14:paraId="6EA83983" w14:textId="52F54C13" w:rsidR="00B24781" w:rsidRDefault="00A23790" w:rsidP="6A1D44CA">
      <w:pPr>
        <w:spacing w:line="257" w:lineRule="auto"/>
      </w:pPr>
      <w:r>
        <w:t xml:space="preserve"> It can be observed that overcrowding has both the </w:t>
      </w:r>
      <w:r w:rsidR="00FA50A8">
        <w:t>highest</w:t>
      </w:r>
      <w:r>
        <w:t xml:space="preserve"> </w:t>
      </w:r>
      <w:r w:rsidR="009F57E3">
        <w:t>number</w:t>
      </w:r>
      <w:r>
        <w:t xml:space="preserve"> of cases on the register, and in turn gets the most allocations, with homelessness second</w:t>
      </w:r>
      <w:r w:rsidR="009F57E3">
        <w:t xml:space="preserve"> for both</w:t>
      </w:r>
      <w:r>
        <w:t xml:space="preserve">. It can also be seen that while need and </w:t>
      </w:r>
      <w:r w:rsidR="009F57E3">
        <w:t>eventual allocations</w:t>
      </w:r>
      <w:r>
        <w:t xml:space="preserve"> do seem to </w:t>
      </w:r>
      <w:r w:rsidR="009F57E3">
        <w:t>influence</w:t>
      </w:r>
      <w:r>
        <w:t xml:space="preserve"> each other</w:t>
      </w:r>
      <w:r w:rsidR="00B24781">
        <w:t xml:space="preserve"> strongly</w:t>
      </w:r>
      <w:r w:rsidR="00E51A4E">
        <w:t xml:space="preserve">, there </w:t>
      </w:r>
      <w:r>
        <w:t xml:space="preserve">is </w:t>
      </w:r>
      <w:r w:rsidR="00E51A4E">
        <w:t xml:space="preserve">not a </w:t>
      </w:r>
      <w:r>
        <w:t xml:space="preserve">total correlation. We </w:t>
      </w:r>
      <w:r w:rsidR="009F57E3">
        <w:t>proportionally</w:t>
      </w:r>
      <w:r>
        <w:t xml:space="preserve"> allocate far greater </w:t>
      </w:r>
      <w:r w:rsidR="009F57E3">
        <w:t xml:space="preserve">number </w:t>
      </w:r>
      <w:r>
        <w:t xml:space="preserve">properties to smaller </w:t>
      </w:r>
      <w:r w:rsidR="009F57E3">
        <w:t>categories</w:t>
      </w:r>
      <w:r>
        <w:t xml:space="preserve"> such as those who are deemed as greater need by the exceptional </w:t>
      </w:r>
      <w:r w:rsidR="009F57E3">
        <w:t>circumstances</w:t>
      </w:r>
      <w:r>
        <w:t xml:space="preserve"> panel, and in the </w:t>
      </w:r>
      <w:r w:rsidR="009F57E3">
        <w:t>“</w:t>
      </w:r>
      <w:r>
        <w:t>other</w:t>
      </w:r>
      <w:r w:rsidR="009F57E3">
        <w:t>”</w:t>
      </w:r>
      <w:r>
        <w:t xml:space="preserve"> </w:t>
      </w:r>
      <w:r w:rsidR="009F57E3">
        <w:t>category</w:t>
      </w:r>
      <w:r>
        <w:t xml:space="preserve"> (</w:t>
      </w:r>
      <w:r w:rsidR="009F57E3">
        <w:t>made</w:t>
      </w:r>
      <w:r w:rsidR="00C87B3A">
        <w:t xml:space="preserve"> up of cases such as succession cases and those who fit into multiple groups). Of particular note is that while </w:t>
      </w:r>
      <w:r w:rsidR="009F57E3">
        <w:t>homeless</w:t>
      </w:r>
      <w:r w:rsidR="00C87B3A">
        <w:t xml:space="preserve"> cases make up 40% of applications in bands 1-4, they only </w:t>
      </w:r>
      <w:r w:rsidR="009F57E3">
        <w:t>receive</w:t>
      </w:r>
      <w:r w:rsidR="00C87B3A">
        <w:t xml:space="preserve"> 32.4% of allocations.</w:t>
      </w:r>
      <w:r w:rsidR="009F57E3">
        <w:t xml:space="preserve"> </w:t>
      </w:r>
    </w:p>
    <w:p w14:paraId="64BE0F3F" w14:textId="340206BC" w:rsidR="0071544D" w:rsidRDefault="00B24781" w:rsidP="6A1D44CA">
      <w:pPr>
        <w:spacing w:line="257" w:lineRule="auto"/>
      </w:pPr>
      <w:r>
        <w:t>Considering the full picture</w:t>
      </w:r>
      <w:r w:rsidR="009F57E3">
        <w:t xml:space="preserve">, once you add back in those allocations that went to those on the transfer register, and those in band 5 (no defined housing need), only 20.4% of lets </w:t>
      </w:r>
      <w:r>
        <w:t>went</w:t>
      </w:r>
      <w:r w:rsidR="009F57E3">
        <w:t xml:space="preserve"> to homeless households in 19/20.</w:t>
      </w:r>
    </w:p>
    <w:p w14:paraId="05DC0DE7" w14:textId="1AC432C7" w:rsidR="009F57E3" w:rsidRDefault="007A7142" w:rsidP="6A1D44CA">
      <w:pPr>
        <w:spacing w:line="257" w:lineRule="auto"/>
      </w:pPr>
      <w:r>
        <w:t xml:space="preserve">The Crisis commissioned housing led </w:t>
      </w:r>
      <w:r w:rsidR="00823AF3">
        <w:t xml:space="preserve">feasibility study for </w:t>
      </w:r>
      <w:r>
        <w:t>Oxfordshire</w:t>
      </w:r>
      <w:r w:rsidR="008205E5">
        <w:rPr>
          <w:rStyle w:val="FootnoteReference"/>
        </w:rPr>
        <w:footnoteReference w:id="36"/>
      </w:r>
      <w:r>
        <w:t xml:space="preserve"> considered the current allocations scheme</w:t>
      </w:r>
      <w:r w:rsidR="009F57E3">
        <w:t>s in the county, including the C</w:t>
      </w:r>
      <w:r>
        <w:t>ity’s</w:t>
      </w:r>
      <w:r w:rsidR="009F57E3">
        <w:t>,</w:t>
      </w:r>
      <w:r>
        <w:t xml:space="preserve"> and highlighted some key issues with the schemes and how they are working for homeless households.  One example </w:t>
      </w:r>
      <w:r w:rsidR="00B24781">
        <w:t>the report</w:t>
      </w:r>
      <w:r>
        <w:t xml:space="preserve"> provide</w:t>
      </w:r>
      <w:r w:rsidR="00B24781">
        <w:t>s</w:t>
      </w:r>
      <w:r>
        <w:t xml:space="preserve"> is looking at the number of allocations that are made to those who are either currently rough sleeping or leaving supported </w:t>
      </w:r>
      <w:r w:rsidR="009F57E3">
        <w:t>accommodation</w:t>
      </w:r>
      <w:r>
        <w:t xml:space="preserve"> (such as hostel </w:t>
      </w:r>
      <w:r w:rsidR="009F57E3">
        <w:t>accommodation</w:t>
      </w:r>
      <w:r>
        <w:t xml:space="preserve">), </w:t>
      </w:r>
      <w:r w:rsidR="00FA50A8">
        <w:t xml:space="preserve">only 4.5% of allocations went </w:t>
      </w:r>
      <w:r w:rsidR="00FA50A8">
        <w:lastRenderedPageBreak/>
        <w:t>to this group in Oxford</w:t>
      </w:r>
      <w:r w:rsidR="009F57E3">
        <w:t xml:space="preserve">, while other </w:t>
      </w:r>
      <w:r w:rsidR="00F10EA8">
        <w:t>local authorities that</w:t>
      </w:r>
      <w:r w:rsidR="00FA50A8">
        <w:t xml:space="preserve"> promot</w:t>
      </w:r>
      <w:r w:rsidR="009F57E3">
        <w:t>e access for this group achieve mu</w:t>
      </w:r>
      <w:r w:rsidR="00B24781">
        <w:t>c</w:t>
      </w:r>
      <w:r w:rsidR="009F57E3">
        <w:t>h higher numbers</w:t>
      </w:r>
      <w:r w:rsidR="00FA50A8">
        <w:t>, such as Hull who allocates 21.4% or Coventry at 18.3%.</w:t>
      </w:r>
      <w:r>
        <w:t xml:space="preserve"> </w:t>
      </w:r>
    </w:p>
    <w:p w14:paraId="7DF13C4F" w14:textId="48316D38" w:rsidR="00C87B3A" w:rsidRDefault="00FA50A8" w:rsidP="6A1D44CA">
      <w:pPr>
        <w:spacing w:line="257" w:lineRule="auto"/>
      </w:pPr>
      <w:r>
        <w:t>The report raises a number of areas the City and Districts should consider t</w:t>
      </w:r>
      <w:r w:rsidR="00E51A4E">
        <w:t>o improve access to homeless</w:t>
      </w:r>
      <w:r>
        <w:t xml:space="preserve"> </w:t>
      </w:r>
      <w:r w:rsidR="009F57E3">
        <w:t>households</w:t>
      </w:r>
      <w:r>
        <w:t xml:space="preserve">, and </w:t>
      </w:r>
      <w:r w:rsidR="009F57E3">
        <w:t>suggests</w:t>
      </w:r>
      <w:r>
        <w:t xml:space="preserve"> we are </w:t>
      </w:r>
      <w:r w:rsidR="009F57E3">
        <w:t>inadvertently</w:t>
      </w:r>
      <w:r>
        <w:t xml:space="preserve"> restricting </w:t>
      </w:r>
      <w:r w:rsidR="009F57E3">
        <w:t>access</w:t>
      </w:r>
      <w:r>
        <w:t xml:space="preserve"> to some </w:t>
      </w:r>
      <w:r w:rsidR="009F57E3">
        <w:t>homeless</w:t>
      </w:r>
      <w:r>
        <w:t xml:space="preserve"> people at </w:t>
      </w:r>
      <w:r w:rsidR="00B24781">
        <w:t>present</w:t>
      </w:r>
      <w:r>
        <w:t xml:space="preserve">. These </w:t>
      </w:r>
      <w:r w:rsidR="009F57E3">
        <w:t>measures</w:t>
      </w:r>
      <w:r w:rsidR="00E51A4E">
        <w:t xml:space="preserve"> include</w:t>
      </w:r>
      <w:r>
        <w:t xml:space="preserve"> reviewing </w:t>
      </w:r>
      <w:r w:rsidR="009F57E3">
        <w:t>eligibility</w:t>
      </w:r>
      <w:r>
        <w:t xml:space="preserve"> </w:t>
      </w:r>
      <w:r w:rsidR="009F57E3">
        <w:t>rules for the social register</w:t>
      </w:r>
      <w:r>
        <w:t xml:space="preserve">, managing </w:t>
      </w:r>
      <w:r w:rsidR="009F57E3">
        <w:t xml:space="preserve">the </w:t>
      </w:r>
      <w:r>
        <w:t xml:space="preserve">risk of placements better, making better use of reasonable preference </w:t>
      </w:r>
      <w:r w:rsidR="009F57E3">
        <w:t>groups</w:t>
      </w:r>
      <w:r>
        <w:t xml:space="preserve">, and more use of direct matches. </w:t>
      </w:r>
    </w:p>
    <w:p w14:paraId="1BF34CAA" w14:textId="6301F337" w:rsidR="00FA50A8" w:rsidRDefault="00FA50A8" w:rsidP="6A1D44CA">
      <w:pPr>
        <w:spacing w:line="257" w:lineRule="auto"/>
      </w:pPr>
      <w:r>
        <w:t>These findings will need to inform our future approach to social ho</w:t>
      </w:r>
      <w:r w:rsidR="009F57E3">
        <w:t xml:space="preserve">using allocations for the next strategic period, as increasing access to social housing for homeless households will be essential for our wider </w:t>
      </w:r>
      <w:r w:rsidR="00AF2993">
        <w:t xml:space="preserve">goals </w:t>
      </w:r>
      <w:r w:rsidR="009F57E3">
        <w:t xml:space="preserve">to </w:t>
      </w:r>
      <w:r w:rsidR="00AF2993">
        <w:t>relieve</w:t>
      </w:r>
      <w:r w:rsidR="009F57E3">
        <w:t xml:space="preserve"> homelessness more rapidly, and to </w:t>
      </w:r>
      <w:r w:rsidR="00AF2993">
        <w:t xml:space="preserve">bring down the prevalence of rough sleeping. </w:t>
      </w:r>
    </w:p>
    <w:p w14:paraId="02EB378F" w14:textId="6CFA7E84" w:rsidR="003F58CA" w:rsidRPr="003F58CA" w:rsidRDefault="003F58CA" w:rsidP="03CFE32E"/>
    <w:p w14:paraId="6895E180" w14:textId="5D3731D5" w:rsidR="1695B4F7" w:rsidRDefault="00F66E75" w:rsidP="00A05636">
      <w:pPr>
        <w:pStyle w:val="Heading3"/>
        <w:rPr>
          <w:rFonts w:eastAsia="Calibri Light"/>
        </w:rPr>
      </w:pPr>
      <w:bookmarkStart w:id="62" w:name="_Toc72137218"/>
      <w:r>
        <w:rPr>
          <w:rFonts w:eastAsia="Calibri Light"/>
        </w:rPr>
        <w:t xml:space="preserve">8.6 - </w:t>
      </w:r>
      <w:r w:rsidR="415C62F9" w:rsidRPr="7CE88769">
        <w:rPr>
          <w:rFonts w:eastAsia="Calibri Light"/>
        </w:rPr>
        <w:t>Supported accommodation</w:t>
      </w:r>
      <w:r w:rsidR="4A265FFB" w:rsidRPr="7CE88769">
        <w:rPr>
          <w:rFonts w:eastAsia="Calibri Light"/>
        </w:rPr>
        <w:t xml:space="preserve"> for homeless </w:t>
      </w:r>
      <w:r w:rsidR="00F10EA8">
        <w:rPr>
          <w:rFonts w:eastAsia="Calibri Light"/>
        </w:rPr>
        <w:t xml:space="preserve">people and </w:t>
      </w:r>
      <w:r w:rsidR="4A265FFB" w:rsidRPr="7CE88769">
        <w:rPr>
          <w:rFonts w:eastAsia="Calibri Light"/>
        </w:rPr>
        <w:t>those vulnerably housed</w:t>
      </w:r>
      <w:bookmarkEnd w:id="62"/>
    </w:p>
    <w:p w14:paraId="3BCF219A" w14:textId="62DBEA63" w:rsidR="2844121B" w:rsidRDefault="00F10EA8" w:rsidP="5490698E">
      <w:pPr>
        <w:spacing w:line="257" w:lineRule="auto"/>
        <w:rPr>
          <w:rFonts w:ascii="Calibri" w:eastAsia="Calibri" w:hAnsi="Calibri" w:cs="Calibri"/>
        </w:rPr>
      </w:pPr>
      <w:r>
        <w:rPr>
          <w:rFonts w:ascii="Calibri" w:eastAsia="Calibri" w:hAnsi="Calibri" w:cs="Calibri"/>
        </w:rPr>
        <w:t xml:space="preserve">As seen above, we can assist households to access independent accommodation in the city </w:t>
      </w:r>
      <w:r w:rsidR="00F66E75">
        <w:rPr>
          <w:rFonts w:ascii="Calibri" w:eastAsia="Calibri" w:hAnsi="Calibri" w:cs="Calibri"/>
        </w:rPr>
        <w:t>through</w:t>
      </w:r>
      <w:r>
        <w:rPr>
          <w:rFonts w:ascii="Calibri" w:eastAsia="Calibri" w:hAnsi="Calibri" w:cs="Calibri"/>
        </w:rPr>
        <w:t xml:space="preserve"> a number of means. However, some people are not able to live independently </w:t>
      </w:r>
      <w:r w:rsidR="00B32102">
        <w:rPr>
          <w:rFonts w:ascii="Calibri" w:eastAsia="Calibri" w:hAnsi="Calibri" w:cs="Calibri"/>
        </w:rPr>
        <w:t>for</w:t>
      </w:r>
      <w:r>
        <w:rPr>
          <w:rFonts w:ascii="Calibri" w:eastAsia="Calibri" w:hAnsi="Calibri" w:cs="Calibri"/>
        </w:rPr>
        <w:t xml:space="preserve"> different reasons, and when this is the case, there are different forms of supported accommodation that people can access and that are available in the city. </w:t>
      </w:r>
      <w:r w:rsidR="0FF99BD4" w:rsidRPr="7CE88769">
        <w:rPr>
          <w:rFonts w:ascii="Calibri" w:eastAsia="Calibri" w:hAnsi="Calibri" w:cs="Calibri"/>
        </w:rPr>
        <w:t xml:space="preserve">Where </w:t>
      </w:r>
      <w:r w:rsidR="00F66E75">
        <w:rPr>
          <w:rFonts w:ascii="Calibri" w:eastAsia="Calibri" w:hAnsi="Calibri" w:cs="Calibri"/>
        </w:rPr>
        <w:t>people</w:t>
      </w:r>
      <w:r w:rsidR="55231D65" w:rsidRPr="7CE88769">
        <w:rPr>
          <w:rFonts w:ascii="Calibri" w:eastAsia="Calibri" w:hAnsi="Calibri" w:cs="Calibri"/>
        </w:rPr>
        <w:t xml:space="preserve"> are homeless but not able to live in </w:t>
      </w:r>
      <w:r w:rsidR="0FF99BD4" w:rsidRPr="7CE88769">
        <w:rPr>
          <w:rFonts w:ascii="Calibri" w:eastAsia="Calibri" w:hAnsi="Calibri" w:cs="Calibri"/>
        </w:rPr>
        <w:t xml:space="preserve">independently, there are a number of different supported accommodation </w:t>
      </w:r>
      <w:r w:rsidR="156A41CB" w:rsidRPr="7CE88769">
        <w:rPr>
          <w:rFonts w:ascii="Calibri" w:eastAsia="Calibri" w:hAnsi="Calibri" w:cs="Calibri"/>
        </w:rPr>
        <w:t xml:space="preserve">projects </w:t>
      </w:r>
      <w:r>
        <w:rPr>
          <w:rFonts w:ascii="Calibri" w:eastAsia="Calibri" w:hAnsi="Calibri" w:cs="Calibri"/>
        </w:rPr>
        <w:t>available in the city</w:t>
      </w:r>
      <w:r w:rsidRPr="7CE88769">
        <w:rPr>
          <w:rFonts w:ascii="Calibri" w:eastAsia="Calibri" w:hAnsi="Calibri" w:cs="Calibri"/>
        </w:rPr>
        <w:t xml:space="preserve"> </w:t>
      </w:r>
      <w:r>
        <w:rPr>
          <w:rFonts w:ascii="Calibri" w:eastAsia="Calibri" w:hAnsi="Calibri" w:cs="Calibri"/>
        </w:rPr>
        <w:t>which we can help persons to access.</w:t>
      </w:r>
      <w:r w:rsidR="7AABFAA0" w:rsidRPr="7CE88769">
        <w:rPr>
          <w:rFonts w:ascii="Calibri" w:eastAsia="Calibri" w:hAnsi="Calibri" w:cs="Calibri"/>
        </w:rPr>
        <w:t xml:space="preserve"> </w:t>
      </w:r>
    </w:p>
    <w:p w14:paraId="3102773A" w14:textId="4D60F33C" w:rsidR="00823AF3" w:rsidRDefault="3D4D306B" w:rsidP="2F3F712E">
      <w:pPr>
        <w:spacing w:line="257" w:lineRule="auto"/>
        <w:rPr>
          <w:rFonts w:ascii="Calibri" w:eastAsia="Calibri" w:hAnsi="Calibri" w:cs="Calibri"/>
        </w:rPr>
      </w:pPr>
      <w:r w:rsidRPr="7CE88769">
        <w:rPr>
          <w:rFonts w:ascii="Calibri" w:eastAsia="Calibri" w:hAnsi="Calibri" w:cs="Calibri"/>
        </w:rPr>
        <w:t xml:space="preserve">There are three large ‘pathways’, commissioned by statutory organisations such as the City Council, </w:t>
      </w:r>
      <w:r w:rsidR="00F10EA8" w:rsidRPr="7CE88769">
        <w:rPr>
          <w:rFonts w:ascii="Calibri" w:eastAsia="Calibri" w:hAnsi="Calibri" w:cs="Calibri"/>
        </w:rPr>
        <w:t>County</w:t>
      </w:r>
      <w:r w:rsidRPr="7CE88769">
        <w:rPr>
          <w:rFonts w:ascii="Calibri" w:eastAsia="Calibri" w:hAnsi="Calibri" w:cs="Calibri"/>
        </w:rPr>
        <w:t xml:space="preserve"> </w:t>
      </w:r>
      <w:r w:rsidR="00F10EA8" w:rsidRPr="7CE88769">
        <w:rPr>
          <w:rFonts w:ascii="Calibri" w:eastAsia="Calibri" w:hAnsi="Calibri" w:cs="Calibri"/>
        </w:rPr>
        <w:t>Council</w:t>
      </w:r>
      <w:r w:rsidR="2A362BEC" w:rsidRPr="7CE88769">
        <w:rPr>
          <w:rFonts w:ascii="Calibri" w:eastAsia="Calibri" w:hAnsi="Calibri" w:cs="Calibri"/>
        </w:rPr>
        <w:t xml:space="preserve"> and the Oxfordshire Clinical Commissioning Group</w:t>
      </w:r>
      <w:r w:rsidR="6D9E58EE" w:rsidRPr="7CE88769">
        <w:rPr>
          <w:rFonts w:ascii="Calibri" w:eastAsia="Calibri" w:hAnsi="Calibri" w:cs="Calibri"/>
        </w:rPr>
        <w:t xml:space="preserve">, that provide accommodation for </w:t>
      </w:r>
      <w:r w:rsidR="00823AF3">
        <w:rPr>
          <w:rFonts w:ascii="Calibri" w:eastAsia="Calibri" w:hAnsi="Calibri" w:cs="Calibri"/>
        </w:rPr>
        <w:t xml:space="preserve">persons </w:t>
      </w:r>
      <w:r w:rsidR="00F10EA8">
        <w:rPr>
          <w:rFonts w:ascii="Calibri" w:eastAsia="Calibri" w:hAnsi="Calibri" w:cs="Calibri"/>
        </w:rPr>
        <w:t xml:space="preserve"> who are vulnerably housed and who are not able to live in independent accommodation.</w:t>
      </w:r>
    </w:p>
    <w:p w14:paraId="2CE7CF1E" w14:textId="149EB04E" w:rsidR="7331F1F2" w:rsidRDefault="00F66E75" w:rsidP="00A05636">
      <w:pPr>
        <w:pStyle w:val="Heading3"/>
        <w:rPr>
          <w:rFonts w:eastAsia="Calibri Light"/>
        </w:rPr>
      </w:pPr>
      <w:bookmarkStart w:id="63" w:name="_Toc72137219"/>
      <w:r>
        <w:rPr>
          <w:rFonts w:eastAsia="Calibri Light"/>
        </w:rPr>
        <w:t xml:space="preserve">8.7 - </w:t>
      </w:r>
      <w:r w:rsidR="7331F1F2" w:rsidRPr="5490698E">
        <w:rPr>
          <w:rFonts w:eastAsia="Calibri Light"/>
        </w:rPr>
        <w:t>Adult Homeless Pathwa</w:t>
      </w:r>
      <w:r w:rsidR="00E11C83">
        <w:rPr>
          <w:rFonts w:eastAsia="Calibri Light"/>
        </w:rPr>
        <w:t>y</w:t>
      </w:r>
      <w:bookmarkEnd w:id="63"/>
    </w:p>
    <w:p w14:paraId="0ABEAF1A" w14:textId="1728CFAE" w:rsidR="13F3B746" w:rsidRDefault="1B73E64E" w:rsidP="2F3F712E">
      <w:pPr>
        <w:spacing w:line="257" w:lineRule="auto"/>
        <w:rPr>
          <w:rFonts w:ascii="Calibri" w:eastAsia="Calibri" w:hAnsi="Calibri" w:cs="Calibri"/>
        </w:rPr>
      </w:pPr>
      <w:r w:rsidRPr="7CE88769">
        <w:rPr>
          <w:rFonts w:ascii="Calibri" w:eastAsia="Calibri" w:hAnsi="Calibri" w:cs="Calibri"/>
        </w:rPr>
        <w:t xml:space="preserve">For single adult rough sleepers and those at imminent risk of rough sleeping, the Oxfordshire Adult Homeless Pathway </w:t>
      </w:r>
      <w:r w:rsidR="5D950797" w:rsidRPr="7CE88769">
        <w:rPr>
          <w:rFonts w:ascii="Calibri" w:eastAsia="Calibri" w:hAnsi="Calibri" w:cs="Calibri"/>
        </w:rPr>
        <w:t xml:space="preserve">provides </w:t>
      </w:r>
      <w:r w:rsidR="00823AF3" w:rsidRPr="7CE88769">
        <w:rPr>
          <w:rFonts w:ascii="Calibri" w:eastAsia="Calibri" w:hAnsi="Calibri" w:cs="Calibri"/>
        </w:rPr>
        <w:t>1</w:t>
      </w:r>
      <w:r w:rsidR="00823AF3">
        <w:rPr>
          <w:rFonts w:ascii="Calibri" w:eastAsia="Calibri" w:hAnsi="Calibri" w:cs="Calibri"/>
        </w:rPr>
        <w:t>32</w:t>
      </w:r>
      <w:r w:rsidR="00823AF3" w:rsidRPr="7CE88769">
        <w:rPr>
          <w:rFonts w:ascii="Calibri" w:eastAsia="Calibri" w:hAnsi="Calibri" w:cs="Calibri"/>
        </w:rPr>
        <w:t xml:space="preserve"> </w:t>
      </w:r>
      <w:r w:rsidR="1599A6E8" w:rsidRPr="7CE88769">
        <w:rPr>
          <w:rFonts w:ascii="Calibri" w:eastAsia="Calibri" w:hAnsi="Calibri" w:cs="Calibri"/>
        </w:rPr>
        <w:t>units of supported accommoda</w:t>
      </w:r>
      <w:r w:rsidR="2D8B5CAB" w:rsidRPr="7CE88769">
        <w:rPr>
          <w:rFonts w:ascii="Calibri" w:eastAsia="Calibri" w:hAnsi="Calibri" w:cs="Calibri"/>
        </w:rPr>
        <w:t xml:space="preserve">tion </w:t>
      </w:r>
      <w:r w:rsidR="1599A6E8" w:rsidRPr="7CE88769">
        <w:rPr>
          <w:rFonts w:ascii="Calibri" w:eastAsia="Calibri" w:hAnsi="Calibri" w:cs="Calibri"/>
        </w:rPr>
        <w:t>across the County</w:t>
      </w:r>
      <w:r w:rsidR="456D5445" w:rsidRPr="7CE88769">
        <w:rPr>
          <w:rFonts w:ascii="Calibri" w:eastAsia="Calibri" w:hAnsi="Calibri" w:cs="Calibri"/>
        </w:rPr>
        <w:t xml:space="preserve">, with </w:t>
      </w:r>
      <w:r w:rsidR="00823AF3" w:rsidRPr="7CE88769">
        <w:rPr>
          <w:rFonts w:ascii="Calibri" w:eastAsia="Calibri" w:hAnsi="Calibri" w:cs="Calibri"/>
        </w:rPr>
        <w:t>7</w:t>
      </w:r>
      <w:r w:rsidR="00823AF3">
        <w:rPr>
          <w:rFonts w:ascii="Calibri" w:eastAsia="Calibri" w:hAnsi="Calibri" w:cs="Calibri"/>
        </w:rPr>
        <w:t>9</w:t>
      </w:r>
      <w:r w:rsidR="00823AF3" w:rsidRPr="7CE88769">
        <w:rPr>
          <w:rFonts w:ascii="Calibri" w:eastAsia="Calibri" w:hAnsi="Calibri" w:cs="Calibri"/>
        </w:rPr>
        <w:t xml:space="preserve"> </w:t>
      </w:r>
      <w:r w:rsidR="456D5445" w:rsidRPr="7CE88769">
        <w:rPr>
          <w:rFonts w:ascii="Calibri" w:eastAsia="Calibri" w:hAnsi="Calibri" w:cs="Calibri"/>
        </w:rPr>
        <w:t xml:space="preserve">of these units </w:t>
      </w:r>
      <w:r w:rsidR="2C860993" w:rsidRPr="7CE88769">
        <w:rPr>
          <w:rFonts w:ascii="Calibri" w:eastAsia="Calibri" w:hAnsi="Calibri" w:cs="Calibri"/>
        </w:rPr>
        <w:t xml:space="preserve">located in the city and </w:t>
      </w:r>
      <w:r w:rsidR="00B32102">
        <w:rPr>
          <w:rFonts w:ascii="Calibri" w:eastAsia="Calibri" w:hAnsi="Calibri" w:cs="Calibri"/>
        </w:rPr>
        <w:t>available for use by those linked to Oxford</w:t>
      </w:r>
      <w:r w:rsidR="1599A6E8" w:rsidRPr="7CE88769">
        <w:rPr>
          <w:rFonts w:ascii="Calibri" w:eastAsia="Calibri" w:hAnsi="Calibri" w:cs="Calibri"/>
        </w:rPr>
        <w:t>. These units are jointly commissioned in partnership between the City and District Councils, O</w:t>
      </w:r>
      <w:r w:rsidR="3BABF530" w:rsidRPr="7CE88769">
        <w:rPr>
          <w:rFonts w:ascii="Calibri" w:eastAsia="Calibri" w:hAnsi="Calibri" w:cs="Calibri"/>
        </w:rPr>
        <w:t xml:space="preserve">xfordshire County Council and the Oxfordshire Clinical Commissioning Group. </w:t>
      </w:r>
    </w:p>
    <w:p w14:paraId="23E0B8F4" w14:textId="1904A49A" w:rsidR="799F202D" w:rsidRDefault="4B725BEE" w:rsidP="2F3F712E">
      <w:pPr>
        <w:spacing w:line="257" w:lineRule="auto"/>
        <w:rPr>
          <w:rFonts w:ascii="Calibri" w:eastAsia="Calibri" w:hAnsi="Calibri" w:cs="Calibri"/>
        </w:rPr>
      </w:pPr>
      <w:r w:rsidRPr="7CE88769">
        <w:rPr>
          <w:rFonts w:ascii="Calibri" w:eastAsia="Calibri" w:hAnsi="Calibri" w:cs="Calibri"/>
        </w:rPr>
        <w:t xml:space="preserve">The </w:t>
      </w:r>
      <w:r w:rsidR="00B32102">
        <w:rPr>
          <w:rFonts w:ascii="Calibri" w:eastAsia="Calibri" w:hAnsi="Calibri" w:cs="Calibri"/>
        </w:rPr>
        <w:t xml:space="preserve">current </w:t>
      </w:r>
      <w:r w:rsidRPr="7CE88769">
        <w:rPr>
          <w:rFonts w:ascii="Calibri" w:eastAsia="Calibri" w:hAnsi="Calibri" w:cs="Calibri"/>
        </w:rPr>
        <w:t>pooled budget arrangements</w:t>
      </w:r>
      <w:r w:rsidR="00B32102">
        <w:rPr>
          <w:rFonts w:ascii="Calibri" w:eastAsia="Calibri" w:hAnsi="Calibri" w:cs="Calibri"/>
        </w:rPr>
        <w:t xml:space="preserve"> are due to end in March 2022</w:t>
      </w:r>
      <w:r w:rsidRPr="7CE88769">
        <w:rPr>
          <w:rFonts w:ascii="Calibri" w:eastAsia="Calibri" w:hAnsi="Calibri" w:cs="Calibri"/>
        </w:rPr>
        <w:t xml:space="preserve">, and a re-commissioning process is </w:t>
      </w:r>
      <w:r w:rsidR="00B32102">
        <w:rPr>
          <w:rFonts w:ascii="Calibri" w:eastAsia="Calibri" w:hAnsi="Calibri" w:cs="Calibri"/>
        </w:rPr>
        <w:t>starting in spring</w:t>
      </w:r>
      <w:r w:rsidRPr="7CE88769">
        <w:rPr>
          <w:rFonts w:ascii="Calibri" w:eastAsia="Calibri" w:hAnsi="Calibri" w:cs="Calibri"/>
        </w:rPr>
        <w:t xml:space="preserve"> 2021. County partners are committed to working together and in line </w:t>
      </w:r>
      <w:r w:rsidR="00B32102">
        <w:rPr>
          <w:rFonts w:ascii="Calibri" w:eastAsia="Calibri" w:hAnsi="Calibri" w:cs="Calibri"/>
        </w:rPr>
        <w:t>with the new County-wide Homelessness and Rough Sleeping S</w:t>
      </w:r>
      <w:r w:rsidRPr="7CE88769">
        <w:rPr>
          <w:rFonts w:ascii="Calibri" w:eastAsia="Calibri" w:hAnsi="Calibri" w:cs="Calibri"/>
        </w:rPr>
        <w:t>trategy</w:t>
      </w:r>
      <w:r w:rsidR="00D513BC">
        <w:rPr>
          <w:rFonts w:ascii="Calibri" w:eastAsia="Calibri" w:hAnsi="Calibri" w:cs="Calibri"/>
        </w:rPr>
        <w:t>, and informed by the key findings of the housing-led feasibility study for Oxfordshire,</w:t>
      </w:r>
      <w:r w:rsidRPr="7CE88769">
        <w:rPr>
          <w:rFonts w:ascii="Calibri" w:eastAsia="Calibri" w:hAnsi="Calibri" w:cs="Calibri"/>
        </w:rPr>
        <w:t xml:space="preserve"> to ensure that the new arrangements</w:t>
      </w:r>
      <w:r w:rsidR="00B32102">
        <w:rPr>
          <w:rFonts w:ascii="Calibri" w:eastAsia="Calibri" w:hAnsi="Calibri" w:cs="Calibri"/>
        </w:rPr>
        <w:t xml:space="preserve"> are as effective as possible, with a consultation completed for this new strategy in the first months of 2021.</w:t>
      </w:r>
      <w:r w:rsidR="00823AF3">
        <w:rPr>
          <w:rFonts w:ascii="Calibri" w:eastAsia="Calibri" w:hAnsi="Calibri" w:cs="Calibri"/>
        </w:rPr>
        <w:t xml:space="preserve">  Details of the new commissioning proposals are outlined at the end of this section.</w:t>
      </w:r>
    </w:p>
    <w:p w14:paraId="05F950A3" w14:textId="6EB292CF" w:rsidR="29C2FF38" w:rsidRDefault="47B2E8E7" w:rsidP="2F3F712E">
      <w:pPr>
        <w:spacing w:line="257" w:lineRule="auto"/>
        <w:rPr>
          <w:rFonts w:ascii="Calibri" w:eastAsia="Calibri" w:hAnsi="Calibri" w:cs="Calibri"/>
        </w:rPr>
      </w:pPr>
      <w:r w:rsidRPr="7CE88769">
        <w:rPr>
          <w:rFonts w:ascii="Calibri" w:eastAsia="Calibri" w:hAnsi="Calibri" w:cs="Calibri"/>
        </w:rPr>
        <w:t>In addition to the units commissioned via the pooled budget, Oxford City Council</w:t>
      </w:r>
      <w:r w:rsidR="00B32102">
        <w:rPr>
          <w:rFonts w:ascii="Calibri" w:eastAsia="Calibri" w:hAnsi="Calibri" w:cs="Calibri"/>
        </w:rPr>
        <w:t xml:space="preserve"> currently</w:t>
      </w:r>
      <w:r w:rsidRPr="7CE88769">
        <w:rPr>
          <w:rFonts w:ascii="Calibri" w:eastAsia="Calibri" w:hAnsi="Calibri" w:cs="Calibri"/>
        </w:rPr>
        <w:t xml:space="preserve"> commissions an additional </w:t>
      </w:r>
      <w:r w:rsidR="00CC3E35">
        <w:rPr>
          <w:rFonts w:ascii="Calibri" w:eastAsia="Calibri" w:hAnsi="Calibri" w:cs="Calibri"/>
        </w:rPr>
        <w:t>118</w:t>
      </w:r>
      <w:r w:rsidR="00CC3E35" w:rsidRPr="7CE88769">
        <w:rPr>
          <w:rFonts w:ascii="Calibri" w:eastAsia="Calibri" w:hAnsi="Calibri" w:cs="Calibri"/>
        </w:rPr>
        <w:t xml:space="preserve"> </w:t>
      </w:r>
      <w:r w:rsidRPr="7CE88769">
        <w:rPr>
          <w:rFonts w:ascii="Calibri" w:eastAsia="Calibri" w:hAnsi="Calibri" w:cs="Calibri"/>
        </w:rPr>
        <w:t xml:space="preserve">units of supported accommodation for </w:t>
      </w:r>
      <w:r w:rsidR="644CBFED" w:rsidRPr="7CE88769">
        <w:rPr>
          <w:rFonts w:ascii="Calibri" w:eastAsia="Calibri" w:hAnsi="Calibri" w:cs="Calibri"/>
        </w:rPr>
        <w:t>rough sleepers and those at imminent risk thereof</w:t>
      </w:r>
      <w:r w:rsidR="00CC3E35">
        <w:rPr>
          <w:rFonts w:ascii="Calibri" w:eastAsia="Calibri" w:hAnsi="Calibri" w:cs="Calibri"/>
        </w:rPr>
        <w:t xml:space="preserve">. Interim accommodation </w:t>
      </w:r>
      <w:r w:rsidR="00027771">
        <w:rPr>
          <w:rFonts w:ascii="Calibri" w:eastAsia="Calibri" w:hAnsi="Calibri" w:cs="Calibri"/>
        </w:rPr>
        <w:t xml:space="preserve">under the ‘Everyone In’ scheme and funded through the </w:t>
      </w:r>
      <w:r w:rsidR="00F10EA8">
        <w:rPr>
          <w:rFonts w:ascii="Calibri" w:eastAsia="Calibri" w:hAnsi="Calibri" w:cs="Calibri"/>
        </w:rPr>
        <w:t>Next Steps Accommodation Programme</w:t>
      </w:r>
      <w:r w:rsidR="00027771">
        <w:rPr>
          <w:rFonts w:ascii="Calibri" w:eastAsia="Calibri" w:hAnsi="Calibri" w:cs="Calibri"/>
        </w:rPr>
        <w:t xml:space="preserve"> currently adds another 118 units. </w:t>
      </w:r>
      <w:r w:rsidR="004206FD">
        <w:rPr>
          <w:rFonts w:ascii="Calibri" w:eastAsia="Calibri" w:hAnsi="Calibri" w:cs="Calibri"/>
        </w:rPr>
        <w:t>A</w:t>
      </w:r>
      <w:r w:rsidR="00027771">
        <w:rPr>
          <w:rFonts w:ascii="Calibri" w:eastAsia="Calibri" w:hAnsi="Calibri" w:cs="Calibri"/>
        </w:rPr>
        <w:t xml:space="preserve">dditional </w:t>
      </w:r>
      <w:r w:rsidR="004206FD">
        <w:rPr>
          <w:rFonts w:ascii="Calibri" w:eastAsia="Calibri" w:hAnsi="Calibri" w:cs="Calibri"/>
        </w:rPr>
        <w:t>beds provided</w:t>
      </w:r>
      <w:r w:rsidR="00F10EA8">
        <w:rPr>
          <w:rFonts w:ascii="Calibri" w:eastAsia="Calibri" w:hAnsi="Calibri" w:cs="Calibri"/>
        </w:rPr>
        <w:t xml:space="preserve"> throughout the winter and funded by Cold Weather Funding</w:t>
      </w:r>
      <w:r w:rsidR="00027771">
        <w:rPr>
          <w:rFonts w:ascii="Calibri" w:eastAsia="Calibri" w:hAnsi="Calibri" w:cs="Calibri"/>
        </w:rPr>
        <w:t xml:space="preserve"> are currently also in place</w:t>
      </w:r>
      <w:r w:rsidR="00D513BC">
        <w:rPr>
          <w:rFonts w:ascii="Calibri" w:eastAsia="Calibri" w:hAnsi="Calibri" w:cs="Calibri"/>
        </w:rPr>
        <w:t>. The latter 126 units will be decommissioned during 2021/22.</w:t>
      </w:r>
    </w:p>
    <w:p w14:paraId="4430F65D" w14:textId="30555A10" w:rsidR="00F10EA8" w:rsidRDefault="0A52B6F3" w:rsidP="2F3F712E">
      <w:pPr>
        <w:spacing w:line="257" w:lineRule="auto"/>
        <w:rPr>
          <w:rFonts w:ascii="Calibri" w:eastAsia="Calibri" w:hAnsi="Calibri" w:cs="Calibri"/>
        </w:rPr>
      </w:pPr>
      <w:r w:rsidRPr="7CE88769">
        <w:rPr>
          <w:rFonts w:ascii="Calibri" w:eastAsia="Calibri" w:hAnsi="Calibri" w:cs="Calibri"/>
        </w:rPr>
        <w:lastRenderedPageBreak/>
        <w:t xml:space="preserve">The accommodation available consists of hostel accommodation (Matilda House and O’Hanlon House), shared accommodation in the community (provided by Homeless Oxfordshire, Connection Support and Mayday Trust) and self-contained accommodation in the community </w:t>
      </w:r>
      <w:r w:rsidR="00D513BC">
        <w:rPr>
          <w:rFonts w:ascii="Calibri" w:eastAsia="Calibri" w:hAnsi="Calibri" w:cs="Calibri"/>
        </w:rPr>
        <w:t xml:space="preserve">with intensive support </w:t>
      </w:r>
      <w:r w:rsidRPr="7CE88769">
        <w:rPr>
          <w:rFonts w:ascii="Calibri" w:eastAsia="Calibri" w:hAnsi="Calibri" w:cs="Calibri"/>
        </w:rPr>
        <w:t>(provided by Homeless Oxfordshire</w:t>
      </w:r>
      <w:r w:rsidR="00D513BC">
        <w:rPr>
          <w:rFonts w:ascii="Calibri" w:eastAsia="Calibri" w:hAnsi="Calibri" w:cs="Calibri"/>
        </w:rPr>
        <w:t xml:space="preserve"> and Response</w:t>
      </w:r>
      <w:r w:rsidRPr="7CE88769">
        <w:rPr>
          <w:rFonts w:ascii="Calibri" w:eastAsia="Calibri" w:hAnsi="Calibri" w:cs="Calibri"/>
        </w:rPr>
        <w:t>).</w:t>
      </w:r>
      <w:r w:rsidR="644CBFED" w:rsidRPr="7CE88769">
        <w:rPr>
          <w:rFonts w:ascii="Calibri" w:eastAsia="Calibri" w:hAnsi="Calibri" w:cs="Calibri"/>
        </w:rPr>
        <w:t xml:space="preserve"> </w:t>
      </w:r>
    </w:p>
    <w:p w14:paraId="2568174B" w14:textId="255252FE" w:rsidR="00F10EA8" w:rsidRDefault="00F10EA8" w:rsidP="2F3F712E">
      <w:pPr>
        <w:spacing w:line="257" w:lineRule="auto"/>
        <w:rPr>
          <w:rFonts w:ascii="Calibri" w:eastAsia="Calibri" w:hAnsi="Calibri" w:cs="Calibri"/>
        </w:rPr>
      </w:pPr>
      <w:r>
        <w:rPr>
          <w:rFonts w:ascii="Calibri" w:eastAsia="Calibri" w:hAnsi="Calibri" w:cs="Calibri"/>
        </w:rPr>
        <w:t>The accommodation caters for different level of support needs that people may have, with those in need of more support receiving more ‘contact hours’ with support staff, and those with lower needs, receiving less support. All support provided is geared towards residents being able to live independently and to be able to sustain a tenancy when moving on from supported accommodation. The length of time that residents can stay in supported accommodation is limited and residents are also supported to find suitable accommodation to move on to when they are ready to do so.</w:t>
      </w:r>
    </w:p>
    <w:p w14:paraId="7DD10A2F" w14:textId="77777777" w:rsidR="00610CCE" w:rsidRDefault="00610CCE" w:rsidP="00610CCE">
      <w:pPr>
        <w:spacing w:line="257" w:lineRule="auto"/>
        <w:rPr>
          <w:rFonts w:ascii="Calibri" w:eastAsia="Calibri" w:hAnsi="Calibri" w:cs="Calibri"/>
        </w:rPr>
      </w:pPr>
      <w:r>
        <w:rPr>
          <w:rFonts w:ascii="Calibri" w:eastAsia="Calibri" w:hAnsi="Calibri" w:cs="Calibri"/>
        </w:rPr>
        <w:t>During the cold winter months, when temperatures are forecast to be zero or below, we also trigger an emergency protocol – SWEP – that means that we offer all those who are rough sleeping a place in accommodation. During winter 2020/21, we therefore have an additional 25 bed spaces that are made available.</w:t>
      </w:r>
    </w:p>
    <w:p w14:paraId="5780BAB0" w14:textId="77777777" w:rsidR="00610CCE" w:rsidRDefault="00610CCE" w:rsidP="00610CCE">
      <w:pPr>
        <w:spacing w:line="257" w:lineRule="auto"/>
        <w:rPr>
          <w:rFonts w:ascii="Calibri" w:eastAsia="Calibri" w:hAnsi="Calibri" w:cs="Calibri"/>
        </w:rPr>
      </w:pPr>
      <w:r>
        <w:rPr>
          <w:rFonts w:ascii="Calibri" w:eastAsia="Calibri" w:hAnsi="Calibri" w:cs="Calibri"/>
        </w:rPr>
        <w:t xml:space="preserve">A breakdown of the accommodation currently available in the city, the funding source and when current arrangements are due to end is below: </w:t>
      </w:r>
    </w:p>
    <w:p w14:paraId="0086D778" w14:textId="77777777" w:rsidR="00610CCE" w:rsidRDefault="00610CCE" w:rsidP="00610CCE">
      <w:pPr>
        <w:spacing w:line="257" w:lineRule="auto"/>
        <w:rPr>
          <w:rFonts w:ascii="Calibri" w:eastAsia="Calibri" w:hAnsi="Calibri" w:cs="Calibri"/>
        </w:rPr>
      </w:pPr>
    </w:p>
    <w:tbl>
      <w:tblPr>
        <w:tblStyle w:val="TableGrid"/>
        <w:tblW w:w="0" w:type="auto"/>
        <w:tblLook w:val="04A0" w:firstRow="1" w:lastRow="0" w:firstColumn="1" w:lastColumn="0" w:noHBand="0" w:noVBand="1"/>
      </w:tblPr>
      <w:tblGrid>
        <w:gridCol w:w="3539"/>
        <w:gridCol w:w="969"/>
        <w:gridCol w:w="2254"/>
        <w:gridCol w:w="2254"/>
      </w:tblGrid>
      <w:tr w:rsidR="00610CCE" w14:paraId="6674CEE9" w14:textId="77777777" w:rsidTr="00046C38">
        <w:tc>
          <w:tcPr>
            <w:tcW w:w="3539" w:type="dxa"/>
          </w:tcPr>
          <w:p w14:paraId="5004CECA" w14:textId="77777777" w:rsidR="00610CCE" w:rsidRPr="00B32102" w:rsidRDefault="00610CCE" w:rsidP="00046C38">
            <w:pPr>
              <w:spacing w:line="257" w:lineRule="auto"/>
              <w:rPr>
                <w:rFonts w:eastAsia="Calibri" w:cstheme="minorHAnsi"/>
                <w:b/>
              </w:rPr>
            </w:pPr>
            <w:r w:rsidRPr="00B32102">
              <w:rPr>
                <w:rFonts w:eastAsia="Calibri" w:cstheme="minorHAnsi"/>
                <w:b/>
              </w:rPr>
              <w:t>Project/provider</w:t>
            </w:r>
          </w:p>
        </w:tc>
        <w:tc>
          <w:tcPr>
            <w:tcW w:w="969" w:type="dxa"/>
          </w:tcPr>
          <w:p w14:paraId="637DFE10" w14:textId="77777777" w:rsidR="00610CCE" w:rsidRPr="00B32102" w:rsidRDefault="00610CCE" w:rsidP="00046C38">
            <w:pPr>
              <w:spacing w:line="257" w:lineRule="auto"/>
              <w:rPr>
                <w:rFonts w:eastAsia="Calibri" w:cstheme="minorHAnsi"/>
                <w:b/>
              </w:rPr>
            </w:pPr>
            <w:r w:rsidRPr="00B32102">
              <w:rPr>
                <w:rFonts w:eastAsia="Calibri" w:cstheme="minorHAnsi"/>
                <w:b/>
              </w:rPr>
              <w:t>No units</w:t>
            </w:r>
          </w:p>
        </w:tc>
        <w:tc>
          <w:tcPr>
            <w:tcW w:w="2254" w:type="dxa"/>
          </w:tcPr>
          <w:p w14:paraId="73889994" w14:textId="77777777" w:rsidR="00610CCE" w:rsidRPr="00B32102" w:rsidRDefault="00610CCE" w:rsidP="00046C38">
            <w:pPr>
              <w:spacing w:line="257" w:lineRule="auto"/>
              <w:rPr>
                <w:rFonts w:eastAsia="Calibri" w:cstheme="minorHAnsi"/>
                <w:b/>
              </w:rPr>
            </w:pPr>
            <w:r w:rsidRPr="00B32102">
              <w:rPr>
                <w:rFonts w:eastAsia="Calibri" w:cstheme="minorHAnsi"/>
                <w:b/>
              </w:rPr>
              <w:t>Funding source</w:t>
            </w:r>
          </w:p>
        </w:tc>
        <w:tc>
          <w:tcPr>
            <w:tcW w:w="2254" w:type="dxa"/>
          </w:tcPr>
          <w:p w14:paraId="5A78C6F0" w14:textId="77777777" w:rsidR="00610CCE" w:rsidRPr="00B32102" w:rsidRDefault="00610CCE" w:rsidP="00046C38">
            <w:pPr>
              <w:spacing w:line="257" w:lineRule="auto"/>
              <w:rPr>
                <w:rFonts w:eastAsia="Calibri" w:cstheme="minorHAnsi"/>
                <w:b/>
              </w:rPr>
            </w:pPr>
            <w:r w:rsidRPr="00B32102">
              <w:rPr>
                <w:rFonts w:eastAsia="Calibri" w:cstheme="minorHAnsi"/>
                <w:b/>
              </w:rPr>
              <w:t>End of current agreement</w:t>
            </w:r>
          </w:p>
        </w:tc>
      </w:tr>
      <w:tr w:rsidR="00610CCE" w14:paraId="062B5AA8" w14:textId="77777777" w:rsidTr="00046C38">
        <w:tc>
          <w:tcPr>
            <w:tcW w:w="3539" w:type="dxa"/>
          </w:tcPr>
          <w:p w14:paraId="2A32A5CD" w14:textId="77777777" w:rsidR="00610CCE" w:rsidRPr="00B32102" w:rsidRDefault="00610CCE" w:rsidP="00046C38">
            <w:pPr>
              <w:spacing w:line="257" w:lineRule="auto"/>
              <w:rPr>
                <w:rFonts w:eastAsia="Calibri" w:cstheme="minorHAnsi"/>
              </w:rPr>
            </w:pPr>
            <w:r w:rsidRPr="00B32102">
              <w:rPr>
                <w:rFonts w:cstheme="minorHAnsi"/>
              </w:rPr>
              <w:t>O’Hanlon House – Homeless Oxfordshire</w:t>
            </w:r>
          </w:p>
        </w:tc>
        <w:tc>
          <w:tcPr>
            <w:tcW w:w="969" w:type="dxa"/>
          </w:tcPr>
          <w:p w14:paraId="740F6530" w14:textId="2A659244" w:rsidR="00610CCE" w:rsidRPr="00B32102" w:rsidRDefault="00610CCE" w:rsidP="00046C38">
            <w:pPr>
              <w:spacing w:line="257" w:lineRule="auto"/>
              <w:rPr>
                <w:rFonts w:eastAsia="Calibri" w:cstheme="minorHAnsi"/>
              </w:rPr>
            </w:pPr>
            <w:r w:rsidRPr="00B32102">
              <w:rPr>
                <w:rFonts w:cstheme="minorHAnsi"/>
              </w:rPr>
              <w:t>27</w:t>
            </w:r>
            <w:r w:rsidR="00CC3E35">
              <w:rPr>
                <w:rFonts w:cstheme="minorHAnsi"/>
              </w:rPr>
              <w:t xml:space="preserve"> (for city use)</w:t>
            </w:r>
          </w:p>
        </w:tc>
        <w:tc>
          <w:tcPr>
            <w:tcW w:w="2254" w:type="dxa"/>
          </w:tcPr>
          <w:p w14:paraId="0DA9D9BA" w14:textId="77777777" w:rsidR="00610CCE" w:rsidRPr="00B32102" w:rsidRDefault="00610CCE" w:rsidP="00046C38">
            <w:pPr>
              <w:spacing w:line="257" w:lineRule="auto"/>
              <w:rPr>
                <w:rFonts w:eastAsia="Calibri" w:cstheme="minorHAnsi"/>
              </w:rPr>
            </w:pPr>
            <w:r w:rsidRPr="00B32102">
              <w:rPr>
                <w:rFonts w:cstheme="minorHAnsi"/>
              </w:rPr>
              <w:t>Pooled budget</w:t>
            </w:r>
          </w:p>
        </w:tc>
        <w:tc>
          <w:tcPr>
            <w:tcW w:w="2254" w:type="dxa"/>
          </w:tcPr>
          <w:p w14:paraId="48126EA4" w14:textId="77777777" w:rsidR="00610CCE" w:rsidRPr="00B32102" w:rsidRDefault="00610CCE" w:rsidP="00046C38">
            <w:pPr>
              <w:spacing w:line="257" w:lineRule="auto"/>
              <w:rPr>
                <w:rFonts w:eastAsia="Calibri" w:cstheme="minorHAnsi"/>
              </w:rPr>
            </w:pPr>
            <w:r w:rsidRPr="00B32102">
              <w:rPr>
                <w:rFonts w:cstheme="minorHAnsi"/>
              </w:rPr>
              <w:t>Apr 22</w:t>
            </w:r>
          </w:p>
        </w:tc>
      </w:tr>
      <w:tr w:rsidR="00CC3E35" w14:paraId="2EDA104E" w14:textId="77777777" w:rsidTr="00806116">
        <w:tc>
          <w:tcPr>
            <w:tcW w:w="3539" w:type="dxa"/>
          </w:tcPr>
          <w:p w14:paraId="25ECC708" w14:textId="77777777" w:rsidR="00CC3E35" w:rsidRPr="00B32102" w:rsidRDefault="00CC3E35" w:rsidP="00806116">
            <w:pPr>
              <w:spacing w:line="257" w:lineRule="auto"/>
              <w:rPr>
                <w:rFonts w:cstheme="minorHAnsi"/>
              </w:rPr>
            </w:pPr>
            <w:r w:rsidRPr="00B32102">
              <w:rPr>
                <w:rFonts w:cstheme="minorHAnsi"/>
              </w:rPr>
              <w:t>Connection Support</w:t>
            </w:r>
          </w:p>
        </w:tc>
        <w:tc>
          <w:tcPr>
            <w:tcW w:w="969" w:type="dxa"/>
          </w:tcPr>
          <w:p w14:paraId="079C367B" w14:textId="77777777" w:rsidR="00CC3E35" w:rsidRPr="00B32102" w:rsidRDefault="00CC3E35" w:rsidP="00806116">
            <w:pPr>
              <w:spacing w:line="257" w:lineRule="auto"/>
              <w:rPr>
                <w:rFonts w:cstheme="minorHAnsi"/>
              </w:rPr>
            </w:pPr>
            <w:r w:rsidRPr="00B32102">
              <w:rPr>
                <w:rFonts w:cstheme="minorHAnsi"/>
              </w:rPr>
              <w:t>31</w:t>
            </w:r>
          </w:p>
        </w:tc>
        <w:tc>
          <w:tcPr>
            <w:tcW w:w="2254" w:type="dxa"/>
          </w:tcPr>
          <w:p w14:paraId="0EE2C57C" w14:textId="77777777" w:rsidR="00CC3E35" w:rsidRPr="00B32102" w:rsidRDefault="00CC3E35" w:rsidP="00806116">
            <w:pPr>
              <w:spacing w:line="257" w:lineRule="auto"/>
              <w:rPr>
                <w:rFonts w:cstheme="minorHAnsi"/>
              </w:rPr>
            </w:pPr>
            <w:r w:rsidRPr="00B32102">
              <w:rPr>
                <w:rFonts w:cstheme="minorHAnsi"/>
              </w:rPr>
              <w:t>Pooled budget</w:t>
            </w:r>
          </w:p>
        </w:tc>
        <w:tc>
          <w:tcPr>
            <w:tcW w:w="2254" w:type="dxa"/>
          </w:tcPr>
          <w:p w14:paraId="2CBECD63" w14:textId="77777777" w:rsidR="00CC3E35" w:rsidRPr="00B32102" w:rsidRDefault="00CC3E35" w:rsidP="00806116">
            <w:pPr>
              <w:spacing w:line="257" w:lineRule="auto"/>
              <w:rPr>
                <w:rFonts w:cstheme="minorHAnsi"/>
              </w:rPr>
            </w:pPr>
            <w:r w:rsidRPr="00B32102">
              <w:rPr>
                <w:rFonts w:cstheme="minorHAnsi"/>
              </w:rPr>
              <w:t>Apr 22</w:t>
            </w:r>
          </w:p>
        </w:tc>
      </w:tr>
      <w:tr w:rsidR="00CC3E35" w14:paraId="5F3C6117" w14:textId="77777777" w:rsidTr="00806116">
        <w:tc>
          <w:tcPr>
            <w:tcW w:w="3539" w:type="dxa"/>
          </w:tcPr>
          <w:p w14:paraId="7EB042CB" w14:textId="77777777" w:rsidR="00CC3E35" w:rsidRPr="00B32102" w:rsidRDefault="00CC3E35" w:rsidP="00806116">
            <w:pPr>
              <w:spacing w:line="257" w:lineRule="auto"/>
              <w:rPr>
                <w:rFonts w:cstheme="minorHAnsi"/>
              </w:rPr>
            </w:pPr>
            <w:r w:rsidRPr="00B32102">
              <w:rPr>
                <w:rFonts w:cstheme="minorHAnsi"/>
              </w:rPr>
              <w:t>Mayday Trust</w:t>
            </w:r>
          </w:p>
        </w:tc>
        <w:tc>
          <w:tcPr>
            <w:tcW w:w="969" w:type="dxa"/>
          </w:tcPr>
          <w:p w14:paraId="4AFF6A5E" w14:textId="77777777" w:rsidR="00CC3E35" w:rsidRPr="00B32102" w:rsidRDefault="00CC3E35" w:rsidP="00806116">
            <w:pPr>
              <w:spacing w:line="257" w:lineRule="auto"/>
              <w:rPr>
                <w:rFonts w:cstheme="minorHAnsi"/>
              </w:rPr>
            </w:pPr>
            <w:r w:rsidRPr="00B32102">
              <w:rPr>
                <w:rFonts w:cstheme="minorHAnsi"/>
              </w:rPr>
              <w:t>20</w:t>
            </w:r>
          </w:p>
        </w:tc>
        <w:tc>
          <w:tcPr>
            <w:tcW w:w="2254" w:type="dxa"/>
          </w:tcPr>
          <w:p w14:paraId="43A08578" w14:textId="77777777" w:rsidR="00CC3E35" w:rsidRPr="00B32102" w:rsidRDefault="00CC3E35" w:rsidP="00806116">
            <w:pPr>
              <w:spacing w:line="257" w:lineRule="auto"/>
              <w:rPr>
                <w:rFonts w:cstheme="minorHAnsi"/>
              </w:rPr>
            </w:pPr>
            <w:r w:rsidRPr="00B32102">
              <w:rPr>
                <w:rFonts w:cstheme="minorHAnsi"/>
              </w:rPr>
              <w:t>Pooled budget</w:t>
            </w:r>
          </w:p>
        </w:tc>
        <w:tc>
          <w:tcPr>
            <w:tcW w:w="2254" w:type="dxa"/>
          </w:tcPr>
          <w:p w14:paraId="002D26F6" w14:textId="77777777" w:rsidR="00CC3E35" w:rsidRPr="00B32102" w:rsidRDefault="00CC3E35" w:rsidP="00806116">
            <w:pPr>
              <w:spacing w:line="257" w:lineRule="auto"/>
              <w:rPr>
                <w:rFonts w:cstheme="minorHAnsi"/>
              </w:rPr>
            </w:pPr>
            <w:r w:rsidRPr="00B32102">
              <w:rPr>
                <w:rFonts w:cstheme="minorHAnsi"/>
              </w:rPr>
              <w:t>Apr 22</w:t>
            </w:r>
          </w:p>
        </w:tc>
      </w:tr>
      <w:tr w:rsidR="00610CCE" w14:paraId="1786FF03" w14:textId="77777777" w:rsidTr="00046C38">
        <w:tc>
          <w:tcPr>
            <w:tcW w:w="3539" w:type="dxa"/>
          </w:tcPr>
          <w:p w14:paraId="484180AD" w14:textId="77777777" w:rsidR="00610CCE" w:rsidRPr="00B32102" w:rsidRDefault="00610CCE" w:rsidP="00046C38">
            <w:pPr>
              <w:spacing w:line="257" w:lineRule="auto"/>
              <w:rPr>
                <w:rFonts w:cstheme="minorHAnsi"/>
              </w:rPr>
            </w:pPr>
            <w:r w:rsidRPr="00B32102">
              <w:rPr>
                <w:rFonts w:cstheme="minorHAnsi"/>
              </w:rPr>
              <w:t>Project 41 – Homeless Oxfordshire</w:t>
            </w:r>
          </w:p>
        </w:tc>
        <w:tc>
          <w:tcPr>
            <w:tcW w:w="969" w:type="dxa"/>
          </w:tcPr>
          <w:p w14:paraId="13F235AE" w14:textId="77777777" w:rsidR="00610CCE" w:rsidRPr="00B32102" w:rsidRDefault="00610CCE" w:rsidP="00046C38">
            <w:pPr>
              <w:spacing w:line="257" w:lineRule="auto"/>
              <w:rPr>
                <w:rFonts w:cstheme="minorHAnsi"/>
              </w:rPr>
            </w:pPr>
            <w:r w:rsidRPr="00B32102">
              <w:rPr>
                <w:rFonts w:cstheme="minorHAnsi"/>
              </w:rPr>
              <w:t>41</w:t>
            </w:r>
          </w:p>
        </w:tc>
        <w:tc>
          <w:tcPr>
            <w:tcW w:w="2254" w:type="dxa"/>
          </w:tcPr>
          <w:p w14:paraId="4E021CF7" w14:textId="77777777" w:rsidR="00610CCE" w:rsidRPr="00B32102" w:rsidRDefault="00610CCE" w:rsidP="00046C38">
            <w:pPr>
              <w:spacing w:line="257" w:lineRule="auto"/>
              <w:rPr>
                <w:rFonts w:cstheme="minorHAnsi"/>
              </w:rPr>
            </w:pPr>
            <w:r w:rsidRPr="00B32102">
              <w:rPr>
                <w:rFonts w:cstheme="minorHAnsi"/>
              </w:rPr>
              <w:t>OCC Homelessness Prevention Funds</w:t>
            </w:r>
          </w:p>
        </w:tc>
        <w:tc>
          <w:tcPr>
            <w:tcW w:w="2254" w:type="dxa"/>
          </w:tcPr>
          <w:p w14:paraId="421E17E2" w14:textId="45660B17" w:rsidR="00610CCE" w:rsidRPr="00B32102" w:rsidRDefault="00D513BC" w:rsidP="00D513BC">
            <w:pPr>
              <w:spacing w:line="257" w:lineRule="auto"/>
              <w:rPr>
                <w:rFonts w:cstheme="minorHAnsi"/>
              </w:rPr>
            </w:pPr>
            <w:r>
              <w:rPr>
                <w:rFonts w:cstheme="minorHAnsi"/>
              </w:rPr>
              <w:t>Mar</w:t>
            </w:r>
            <w:r w:rsidRPr="00B32102">
              <w:rPr>
                <w:rFonts w:cstheme="minorHAnsi"/>
              </w:rPr>
              <w:t xml:space="preserve"> 2</w:t>
            </w:r>
            <w:r>
              <w:rPr>
                <w:rFonts w:cstheme="minorHAnsi"/>
              </w:rPr>
              <w:t>2</w:t>
            </w:r>
          </w:p>
        </w:tc>
      </w:tr>
      <w:tr w:rsidR="00610CCE" w14:paraId="2DDDF502" w14:textId="77777777" w:rsidTr="00046C38">
        <w:tc>
          <w:tcPr>
            <w:tcW w:w="3539" w:type="dxa"/>
          </w:tcPr>
          <w:p w14:paraId="30F1DBA0" w14:textId="77777777" w:rsidR="00610CCE" w:rsidRPr="00B32102" w:rsidRDefault="00610CCE" w:rsidP="00046C38">
            <w:pPr>
              <w:spacing w:line="257" w:lineRule="auto"/>
              <w:rPr>
                <w:rFonts w:cstheme="minorHAnsi"/>
              </w:rPr>
            </w:pPr>
            <w:r w:rsidRPr="00B32102">
              <w:rPr>
                <w:rFonts w:cstheme="minorHAnsi"/>
              </w:rPr>
              <w:t>Housing First – Homeless Oxfordshire</w:t>
            </w:r>
          </w:p>
        </w:tc>
        <w:tc>
          <w:tcPr>
            <w:tcW w:w="969" w:type="dxa"/>
          </w:tcPr>
          <w:p w14:paraId="4983522E" w14:textId="77777777" w:rsidR="00610CCE" w:rsidRPr="00B32102" w:rsidRDefault="00610CCE" w:rsidP="00046C38">
            <w:pPr>
              <w:spacing w:line="257" w:lineRule="auto"/>
              <w:rPr>
                <w:rFonts w:cstheme="minorHAnsi"/>
              </w:rPr>
            </w:pPr>
            <w:r w:rsidRPr="00B32102">
              <w:rPr>
                <w:rFonts w:cstheme="minorHAnsi"/>
              </w:rPr>
              <w:t>5</w:t>
            </w:r>
          </w:p>
        </w:tc>
        <w:tc>
          <w:tcPr>
            <w:tcW w:w="2254" w:type="dxa"/>
          </w:tcPr>
          <w:p w14:paraId="4DF48C5F" w14:textId="77777777" w:rsidR="00610CCE" w:rsidRPr="00B32102" w:rsidRDefault="00610CCE" w:rsidP="00046C38">
            <w:pPr>
              <w:spacing w:line="257" w:lineRule="auto"/>
              <w:rPr>
                <w:rFonts w:cstheme="minorHAnsi"/>
              </w:rPr>
            </w:pPr>
            <w:r w:rsidRPr="00B32102">
              <w:rPr>
                <w:rFonts w:cstheme="minorHAnsi"/>
              </w:rPr>
              <w:t>OCC Homelessness Prevention Funds</w:t>
            </w:r>
          </w:p>
        </w:tc>
        <w:tc>
          <w:tcPr>
            <w:tcW w:w="2254" w:type="dxa"/>
          </w:tcPr>
          <w:p w14:paraId="39B9F44D" w14:textId="556CD268" w:rsidR="00610CCE" w:rsidRPr="00B32102" w:rsidRDefault="00D513BC" w:rsidP="00046C38">
            <w:pPr>
              <w:spacing w:line="257" w:lineRule="auto"/>
              <w:rPr>
                <w:rFonts w:cstheme="minorHAnsi"/>
              </w:rPr>
            </w:pPr>
            <w:r>
              <w:rPr>
                <w:rFonts w:cstheme="minorHAnsi"/>
              </w:rPr>
              <w:t>Mar</w:t>
            </w:r>
            <w:r w:rsidRPr="00B32102">
              <w:rPr>
                <w:rFonts w:cstheme="minorHAnsi"/>
              </w:rPr>
              <w:t xml:space="preserve"> 2</w:t>
            </w:r>
            <w:r>
              <w:rPr>
                <w:rFonts w:cstheme="minorHAnsi"/>
              </w:rPr>
              <w:t>2</w:t>
            </w:r>
          </w:p>
        </w:tc>
      </w:tr>
      <w:tr w:rsidR="00610CCE" w14:paraId="04C2570E" w14:textId="77777777" w:rsidTr="00046C38">
        <w:tc>
          <w:tcPr>
            <w:tcW w:w="3539" w:type="dxa"/>
          </w:tcPr>
          <w:p w14:paraId="370D08B2" w14:textId="77777777" w:rsidR="00610CCE" w:rsidRPr="00B32102" w:rsidRDefault="00610CCE" w:rsidP="00046C38">
            <w:pPr>
              <w:spacing w:line="257" w:lineRule="auto"/>
              <w:rPr>
                <w:rFonts w:cstheme="minorHAnsi"/>
              </w:rPr>
            </w:pPr>
            <w:r w:rsidRPr="00B32102">
              <w:rPr>
                <w:rFonts w:cstheme="minorHAnsi"/>
              </w:rPr>
              <w:t>Acacia – Homeless Oxfordshire/Response</w:t>
            </w:r>
          </w:p>
        </w:tc>
        <w:tc>
          <w:tcPr>
            <w:tcW w:w="969" w:type="dxa"/>
          </w:tcPr>
          <w:p w14:paraId="0A136CA2" w14:textId="77777777" w:rsidR="00610CCE" w:rsidRPr="00B32102" w:rsidRDefault="00610CCE" w:rsidP="00046C38">
            <w:pPr>
              <w:spacing w:line="257" w:lineRule="auto"/>
              <w:rPr>
                <w:rFonts w:cstheme="minorHAnsi"/>
              </w:rPr>
            </w:pPr>
            <w:r w:rsidRPr="00B32102">
              <w:rPr>
                <w:rFonts w:cstheme="minorHAnsi"/>
              </w:rPr>
              <w:t>8</w:t>
            </w:r>
          </w:p>
        </w:tc>
        <w:tc>
          <w:tcPr>
            <w:tcW w:w="2254" w:type="dxa"/>
          </w:tcPr>
          <w:p w14:paraId="263B3FC5" w14:textId="77777777" w:rsidR="00610CCE" w:rsidRPr="00B32102" w:rsidRDefault="00610CCE" w:rsidP="00046C38">
            <w:pPr>
              <w:spacing w:line="257" w:lineRule="auto"/>
              <w:rPr>
                <w:rFonts w:cstheme="minorHAnsi"/>
              </w:rPr>
            </w:pPr>
            <w:r w:rsidRPr="00B32102">
              <w:rPr>
                <w:rFonts w:cstheme="minorHAnsi"/>
              </w:rPr>
              <w:t>OCC Homelessness Prevention Funds</w:t>
            </w:r>
          </w:p>
        </w:tc>
        <w:tc>
          <w:tcPr>
            <w:tcW w:w="2254" w:type="dxa"/>
          </w:tcPr>
          <w:p w14:paraId="4A0A35E4" w14:textId="4AD0BB45" w:rsidR="00610CCE" w:rsidRPr="00B32102" w:rsidRDefault="00D513BC" w:rsidP="00046C38">
            <w:pPr>
              <w:spacing w:line="257" w:lineRule="auto"/>
              <w:rPr>
                <w:rFonts w:cstheme="minorHAnsi"/>
              </w:rPr>
            </w:pPr>
            <w:r>
              <w:rPr>
                <w:rFonts w:cstheme="minorHAnsi"/>
              </w:rPr>
              <w:t>Mar</w:t>
            </w:r>
            <w:r w:rsidRPr="00B32102">
              <w:rPr>
                <w:rFonts w:cstheme="minorHAnsi"/>
              </w:rPr>
              <w:t xml:space="preserve"> 2</w:t>
            </w:r>
            <w:r>
              <w:rPr>
                <w:rFonts w:cstheme="minorHAnsi"/>
              </w:rPr>
              <w:t>2</w:t>
            </w:r>
          </w:p>
        </w:tc>
      </w:tr>
      <w:tr w:rsidR="00610CCE" w14:paraId="3B3959D0" w14:textId="77777777" w:rsidTr="00046C38">
        <w:tc>
          <w:tcPr>
            <w:tcW w:w="3539" w:type="dxa"/>
          </w:tcPr>
          <w:p w14:paraId="20580191" w14:textId="44AD1797" w:rsidR="00610CCE" w:rsidRPr="00B32102" w:rsidRDefault="00D513BC" w:rsidP="00046C38">
            <w:pPr>
              <w:spacing w:line="257" w:lineRule="auto"/>
              <w:rPr>
                <w:rFonts w:cstheme="minorHAnsi"/>
              </w:rPr>
            </w:pPr>
            <w:r>
              <w:rPr>
                <w:rFonts w:cstheme="minorHAnsi"/>
              </w:rPr>
              <w:t>Connection Support (complex/progression, previously delivered by Mayday Trust)</w:t>
            </w:r>
          </w:p>
        </w:tc>
        <w:tc>
          <w:tcPr>
            <w:tcW w:w="969" w:type="dxa"/>
          </w:tcPr>
          <w:p w14:paraId="6B40CAA0" w14:textId="77777777" w:rsidR="00610CCE" w:rsidRPr="00B32102" w:rsidRDefault="00610CCE" w:rsidP="00046C38">
            <w:pPr>
              <w:spacing w:line="257" w:lineRule="auto"/>
              <w:rPr>
                <w:rFonts w:cstheme="minorHAnsi"/>
              </w:rPr>
            </w:pPr>
            <w:r w:rsidRPr="00B32102">
              <w:rPr>
                <w:rFonts w:cstheme="minorHAnsi"/>
              </w:rPr>
              <w:t>10</w:t>
            </w:r>
          </w:p>
        </w:tc>
        <w:tc>
          <w:tcPr>
            <w:tcW w:w="2254" w:type="dxa"/>
          </w:tcPr>
          <w:p w14:paraId="2FAA49BF" w14:textId="77777777" w:rsidR="00610CCE" w:rsidRPr="00B32102" w:rsidRDefault="00610CCE" w:rsidP="00046C38">
            <w:pPr>
              <w:spacing w:line="257" w:lineRule="auto"/>
              <w:rPr>
                <w:rFonts w:cstheme="minorHAnsi"/>
              </w:rPr>
            </w:pPr>
            <w:r w:rsidRPr="00B32102">
              <w:rPr>
                <w:rFonts w:cstheme="minorHAnsi"/>
              </w:rPr>
              <w:t>OCC Homelessness Prevention Funds</w:t>
            </w:r>
          </w:p>
        </w:tc>
        <w:tc>
          <w:tcPr>
            <w:tcW w:w="2254" w:type="dxa"/>
          </w:tcPr>
          <w:p w14:paraId="32DBF456" w14:textId="3F6EC74F" w:rsidR="00610CCE" w:rsidRPr="00B32102" w:rsidRDefault="00D513BC" w:rsidP="00046C38">
            <w:pPr>
              <w:spacing w:line="257" w:lineRule="auto"/>
              <w:rPr>
                <w:rFonts w:cstheme="minorHAnsi"/>
              </w:rPr>
            </w:pPr>
            <w:r>
              <w:rPr>
                <w:rFonts w:cstheme="minorHAnsi"/>
              </w:rPr>
              <w:t>Mar</w:t>
            </w:r>
            <w:r w:rsidRPr="00B32102">
              <w:rPr>
                <w:rFonts w:cstheme="minorHAnsi"/>
              </w:rPr>
              <w:t xml:space="preserve"> 2</w:t>
            </w:r>
            <w:r>
              <w:rPr>
                <w:rFonts w:cstheme="minorHAnsi"/>
              </w:rPr>
              <w:t>2</w:t>
            </w:r>
          </w:p>
        </w:tc>
      </w:tr>
      <w:tr w:rsidR="00610CCE" w14:paraId="374CE786" w14:textId="77777777" w:rsidTr="00046C38">
        <w:tc>
          <w:tcPr>
            <w:tcW w:w="3539" w:type="dxa"/>
          </w:tcPr>
          <w:p w14:paraId="223760D9" w14:textId="77777777" w:rsidR="00610CCE" w:rsidRPr="00B32102" w:rsidRDefault="00610CCE" w:rsidP="00046C38">
            <w:pPr>
              <w:spacing w:line="257" w:lineRule="auto"/>
              <w:rPr>
                <w:rFonts w:cstheme="minorHAnsi"/>
              </w:rPr>
            </w:pPr>
            <w:r w:rsidRPr="00B32102">
              <w:rPr>
                <w:rFonts w:cstheme="minorHAnsi"/>
              </w:rPr>
              <w:t>Matilda House</w:t>
            </w:r>
          </w:p>
        </w:tc>
        <w:tc>
          <w:tcPr>
            <w:tcW w:w="969" w:type="dxa"/>
          </w:tcPr>
          <w:p w14:paraId="418B27F8" w14:textId="77777777" w:rsidR="00610CCE" w:rsidRPr="00B32102" w:rsidRDefault="00610CCE" w:rsidP="00046C38">
            <w:pPr>
              <w:spacing w:line="257" w:lineRule="auto"/>
              <w:rPr>
                <w:rFonts w:cstheme="minorHAnsi"/>
              </w:rPr>
            </w:pPr>
            <w:r w:rsidRPr="00B32102">
              <w:rPr>
                <w:rFonts w:cstheme="minorHAnsi"/>
              </w:rPr>
              <w:t>37</w:t>
            </w:r>
          </w:p>
        </w:tc>
        <w:tc>
          <w:tcPr>
            <w:tcW w:w="2254" w:type="dxa"/>
          </w:tcPr>
          <w:p w14:paraId="12892558" w14:textId="77777777" w:rsidR="00610CCE" w:rsidRPr="00B32102" w:rsidRDefault="00610CCE" w:rsidP="00046C38">
            <w:pPr>
              <w:spacing w:line="257" w:lineRule="auto"/>
              <w:rPr>
                <w:rFonts w:cstheme="minorHAnsi"/>
              </w:rPr>
            </w:pPr>
            <w:r w:rsidRPr="00B32102">
              <w:rPr>
                <w:rFonts w:cstheme="minorHAnsi"/>
              </w:rPr>
              <w:t>OCC Homelessness Prevention Funds</w:t>
            </w:r>
          </w:p>
        </w:tc>
        <w:tc>
          <w:tcPr>
            <w:tcW w:w="2254" w:type="dxa"/>
          </w:tcPr>
          <w:p w14:paraId="326A690D" w14:textId="77777777" w:rsidR="00610CCE" w:rsidRPr="00B32102" w:rsidRDefault="00610CCE" w:rsidP="00046C38">
            <w:pPr>
              <w:spacing w:line="257" w:lineRule="auto"/>
              <w:rPr>
                <w:rFonts w:cstheme="minorHAnsi"/>
              </w:rPr>
            </w:pPr>
            <w:r w:rsidRPr="00B32102">
              <w:rPr>
                <w:rFonts w:cstheme="minorHAnsi"/>
              </w:rPr>
              <w:t>Aug 2024</w:t>
            </w:r>
          </w:p>
        </w:tc>
      </w:tr>
      <w:tr w:rsidR="00610CCE" w14:paraId="6B5651DA" w14:textId="77777777" w:rsidTr="00046C38">
        <w:tc>
          <w:tcPr>
            <w:tcW w:w="3539" w:type="dxa"/>
          </w:tcPr>
          <w:p w14:paraId="1C5AC451" w14:textId="17E0F82B" w:rsidR="00610CCE" w:rsidRPr="00B32102" w:rsidRDefault="00610CCE" w:rsidP="00D513BC">
            <w:pPr>
              <w:spacing w:line="257" w:lineRule="auto"/>
              <w:rPr>
                <w:rFonts w:cstheme="minorHAnsi"/>
              </w:rPr>
            </w:pPr>
            <w:r w:rsidRPr="00B32102">
              <w:rPr>
                <w:rFonts w:cstheme="minorHAnsi"/>
              </w:rPr>
              <w:t xml:space="preserve">Pre-recovery House – </w:t>
            </w:r>
            <w:r w:rsidR="00D513BC">
              <w:rPr>
                <w:rFonts w:cstheme="minorHAnsi"/>
              </w:rPr>
              <w:t>Homeless Oxfordshire</w:t>
            </w:r>
            <w:r w:rsidRPr="00B32102">
              <w:rPr>
                <w:rFonts w:cstheme="minorHAnsi"/>
              </w:rPr>
              <w:t>/Turning Point</w:t>
            </w:r>
          </w:p>
        </w:tc>
        <w:tc>
          <w:tcPr>
            <w:tcW w:w="969" w:type="dxa"/>
          </w:tcPr>
          <w:p w14:paraId="612A1996" w14:textId="77777777" w:rsidR="00610CCE" w:rsidRPr="00B32102" w:rsidRDefault="00610CCE" w:rsidP="00046C38">
            <w:pPr>
              <w:spacing w:line="257" w:lineRule="auto"/>
              <w:rPr>
                <w:rFonts w:cstheme="minorHAnsi"/>
              </w:rPr>
            </w:pPr>
            <w:r w:rsidRPr="00B32102">
              <w:rPr>
                <w:rFonts w:cstheme="minorHAnsi"/>
              </w:rPr>
              <w:t>7</w:t>
            </w:r>
          </w:p>
        </w:tc>
        <w:tc>
          <w:tcPr>
            <w:tcW w:w="2254" w:type="dxa"/>
          </w:tcPr>
          <w:p w14:paraId="2724783E" w14:textId="77777777" w:rsidR="00610CCE" w:rsidRPr="00B32102" w:rsidRDefault="00610CCE" w:rsidP="00046C38">
            <w:pPr>
              <w:spacing w:line="257" w:lineRule="auto"/>
              <w:rPr>
                <w:rFonts w:cstheme="minorHAnsi"/>
              </w:rPr>
            </w:pPr>
            <w:r w:rsidRPr="00B32102">
              <w:rPr>
                <w:rFonts w:cstheme="minorHAnsi"/>
              </w:rPr>
              <w:t>RSI</w:t>
            </w:r>
          </w:p>
        </w:tc>
        <w:tc>
          <w:tcPr>
            <w:tcW w:w="2254" w:type="dxa"/>
          </w:tcPr>
          <w:p w14:paraId="3D25B9D1" w14:textId="2C9D54A0" w:rsidR="00610CCE" w:rsidRPr="00B32102" w:rsidRDefault="00D513BC" w:rsidP="00046C38">
            <w:pPr>
              <w:spacing w:line="257" w:lineRule="auto"/>
              <w:rPr>
                <w:rFonts w:cstheme="minorHAnsi"/>
              </w:rPr>
            </w:pPr>
            <w:r>
              <w:rPr>
                <w:rFonts w:cstheme="minorHAnsi"/>
              </w:rPr>
              <w:t>Jun</w:t>
            </w:r>
            <w:r w:rsidRPr="00B32102">
              <w:rPr>
                <w:rFonts w:cstheme="minorHAnsi"/>
              </w:rPr>
              <w:t xml:space="preserve"> </w:t>
            </w:r>
            <w:r w:rsidR="00610CCE" w:rsidRPr="00B32102">
              <w:rPr>
                <w:rFonts w:cstheme="minorHAnsi"/>
              </w:rPr>
              <w:t>21</w:t>
            </w:r>
          </w:p>
        </w:tc>
      </w:tr>
      <w:tr w:rsidR="00610CCE" w14:paraId="7069C847" w14:textId="77777777" w:rsidTr="00046C38">
        <w:tc>
          <w:tcPr>
            <w:tcW w:w="3539" w:type="dxa"/>
          </w:tcPr>
          <w:p w14:paraId="698F0A9C" w14:textId="77777777" w:rsidR="00610CCE" w:rsidRPr="00B32102" w:rsidRDefault="00610CCE" w:rsidP="00046C38">
            <w:pPr>
              <w:spacing w:line="257" w:lineRule="auto"/>
              <w:rPr>
                <w:rFonts w:cstheme="minorHAnsi"/>
              </w:rPr>
            </w:pPr>
            <w:r w:rsidRPr="00B32102">
              <w:rPr>
                <w:rFonts w:cstheme="minorHAnsi"/>
              </w:rPr>
              <w:t>Women’s only project – Homeless Oxfordshire</w:t>
            </w:r>
          </w:p>
        </w:tc>
        <w:tc>
          <w:tcPr>
            <w:tcW w:w="969" w:type="dxa"/>
          </w:tcPr>
          <w:p w14:paraId="2F96EA99" w14:textId="77777777" w:rsidR="00610CCE" w:rsidRPr="00B32102" w:rsidRDefault="00610CCE" w:rsidP="00046C38">
            <w:pPr>
              <w:spacing w:line="257" w:lineRule="auto"/>
              <w:rPr>
                <w:rFonts w:cstheme="minorHAnsi"/>
              </w:rPr>
            </w:pPr>
            <w:r w:rsidRPr="00B32102">
              <w:rPr>
                <w:rFonts w:cstheme="minorHAnsi"/>
              </w:rPr>
              <w:t>5</w:t>
            </w:r>
          </w:p>
        </w:tc>
        <w:tc>
          <w:tcPr>
            <w:tcW w:w="2254" w:type="dxa"/>
          </w:tcPr>
          <w:p w14:paraId="4BB2C6F3" w14:textId="77777777" w:rsidR="00610CCE" w:rsidRPr="00B32102" w:rsidRDefault="00610CCE" w:rsidP="00046C38">
            <w:pPr>
              <w:spacing w:line="257" w:lineRule="auto"/>
              <w:rPr>
                <w:rFonts w:cstheme="minorHAnsi"/>
              </w:rPr>
            </w:pPr>
            <w:r w:rsidRPr="00B32102">
              <w:rPr>
                <w:rFonts w:cstheme="minorHAnsi"/>
              </w:rPr>
              <w:t>RSI</w:t>
            </w:r>
          </w:p>
        </w:tc>
        <w:tc>
          <w:tcPr>
            <w:tcW w:w="2254" w:type="dxa"/>
          </w:tcPr>
          <w:p w14:paraId="24872A2D" w14:textId="2AC45126" w:rsidR="00610CCE" w:rsidRPr="00B32102" w:rsidRDefault="00D513BC" w:rsidP="00046C38">
            <w:pPr>
              <w:spacing w:line="257" w:lineRule="auto"/>
              <w:rPr>
                <w:rFonts w:cstheme="minorHAnsi"/>
              </w:rPr>
            </w:pPr>
            <w:r>
              <w:rPr>
                <w:rFonts w:cstheme="minorHAnsi"/>
              </w:rPr>
              <w:t>Jun</w:t>
            </w:r>
            <w:r w:rsidRPr="00B32102">
              <w:rPr>
                <w:rFonts w:cstheme="minorHAnsi"/>
              </w:rPr>
              <w:t xml:space="preserve"> </w:t>
            </w:r>
            <w:r w:rsidR="00610CCE" w:rsidRPr="00B32102">
              <w:rPr>
                <w:rFonts w:cstheme="minorHAnsi"/>
              </w:rPr>
              <w:t>21</w:t>
            </w:r>
          </w:p>
        </w:tc>
      </w:tr>
      <w:tr w:rsidR="00610CCE" w14:paraId="140A0D02" w14:textId="77777777" w:rsidTr="00046C38">
        <w:tc>
          <w:tcPr>
            <w:tcW w:w="3539" w:type="dxa"/>
          </w:tcPr>
          <w:p w14:paraId="25353405" w14:textId="77777777" w:rsidR="00610CCE" w:rsidRPr="00B32102" w:rsidRDefault="00610CCE" w:rsidP="00046C38">
            <w:pPr>
              <w:spacing w:line="257" w:lineRule="auto"/>
              <w:rPr>
                <w:rFonts w:cstheme="minorHAnsi"/>
              </w:rPr>
            </w:pPr>
            <w:r w:rsidRPr="00B32102">
              <w:rPr>
                <w:rFonts w:cstheme="minorHAnsi"/>
              </w:rPr>
              <w:t>Supported Lettings – Connections Support</w:t>
            </w:r>
          </w:p>
        </w:tc>
        <w:tc>
          <w:tcPr>
            <w:tcW w:w="969" w:type="dxa"/>
          </w:tcPr>
          <w:p w14:paraId="051970C6" w14:textId="77777777" w:rsidR="00610CCE" w:rsidRPr="00B32102" w:rsidRDefault="00610CCE" w:rsidP="00046C38">
            <w:pPr>
              <w:spacing w:line="257" w:lineRule="auto"/>
              <w:rPr>
                <w:rFonts w:cstheme="minorHAnsi"/>
              </w:rPr>
            </w:pPr>
            <w:r w:rsidRPr="00B32102">
              <w:rPr>
                <w:rFonts w:cstheme="minorHAnsi"/>
              </w:rPr>
              <w:t>5</w:t>
            </w:r>
          </w:p>
        </w:tc>
        <w:tc>
          <w:tcPr>
            <w:tcW w:w="2254" w:type="dxa"/>
          </w:tcPr>
          <w:p w14:paraId="3C07FDF3" w14:textId="77777777" w:rsidR="00610CCE" w:rsidRPr="00B32102" w:rsidRDefault="00610CCE" w:rsidP="00046C38">
            <w:pPr>
              <w:spacing w:line="257" w:lineRule="auto"/>
              <w:rPr>
                <w:rFonts w:cstheme="minorHAnsi"/>
              </w:rPr>
            </w:pPr>
            <w:r w:rsidRPr="00B32102">
              <w:rPr>
                <w:rFonts w:cstheme="minorHAnsi"/>
              </w:rPr>
              <w:t>RSI</w:t>
            </w:r>
          </w:p>
        </w:tc>
        <w:tc>
          <w:tcPr>
            <w:tcW w:w="2254" w:type="dxa"/>
          </w:tcPr>
          <w:p w14:paraId="19A61897" w14:textId="4869DC2C" w:rsidR="00610CCE" w:rsidRPr="00B32102" w:rsidRDefault="00D513BC" w:rsidP="00046C38">
            <w:pPr>
              <w:spacing w:line="257" w:lineRule="auto"/>
              <w:rPr>
                <w:rFonts w:cstheme="minorHAnsi"/>
              </w:rPr>
            </w:pPr>
            <w:r>
              <w:rPr>
                <w:rFonts w:cstheme="minorHAnsi"/>
              </w:rPr>
              <w:t>Jun</w:t>
            </w:r>
            <w:r w:rsidRPr="00B32102">
              <w:rPr>
                <w:rFonts w:cstheme="minorHAnsi"/>
              </w:rPr>
              <w:t xml:space="preserve"> </w:t>
            </w:r>
            <w:r w:rsidR="00610CCE" w:rsidRPr="00B32102">
              <w:rPr>
                <w:rFonts w:cstheme="minorHAnsi"/>
              </w:rPr>
              <w:t>21</w:t>
            </w:r>
          </w:p>
        </w:tc>
      </w:tr>
      <w:tr w:rsidR="00610CCE" w14:paraId="4E1625DA" w14:textId="77777777" w:rsidTr="00046C38">
        <w:tc>
          <w:tcPr>
            <w:tcW w:w="3539" w:type="dxa"/>
          </w:tcPr>
          <w:p w14:paraId="60A1C963" w14:textId="77777777" w:rsidR="00610CCE" w:rsidRPr="00B32102" w:rsidRDefault="00610CCE" w:rsidP="00046C38">
            <w:pPr>
              <w:spacing w:line="257" w:lineRule="auto"/>
              <w:rPr>
                <w:rFonts w:cstheme="minorHAnsi"/>
              </w:rPr>
            </w:pPr>
            <w:r w:rsidRPr="00B32102">
              <w:rPr>
                <w:rFonts w:cstheme="minorHAnsi"/>
              </w:rPr>
              <w:t>Canterbury House, Covid emergency a/c – St Mungo’s</w:t>
            </w:r>
          </w:p>
        </w:tc>
        <w:tc>
          <w:tcPr>
            <w:tcW w:w="969" w:type="dxa"/>
          </w:tcPr>
          <w:p w14:paraId="39B7B5A1" w14:textId="77777777" w:rsidR="00610CCE" w:rsidRPr="00B32102" w:rsidRDefault="00610CCE" w:rsidP="00046C38">
            <w:pPr>
              <w:spacing w:line="257" w:lineRule="auto"/>
              <w:rPr>
                <w:rFonts w:cstheme="minorHAnsi"/>
              </w:rPr>
            </w:pPr>
            <w:r w:rsidRPr="00B32102">
              <w:rPr>
                <w:rFonts w:cstheme="minorHAnsi"/>
              </w:rPr>
              <w:t>76</w:t>
            </w:r>
          </w:p>
        </w:tc>
        <w:tc>
          <w:tcPr>
            <w:tcW w:w="2254" w:type="dxa"/>
          </w:tcPr>
          <w:p w14:paraId="57BFB316" w14:textId="77777777" w:rsidR="00610CCE" w:rsidRPr="00B32102" w:rsidRDefault="00610CCE" w:rsidP="00046C38">
            <w:pPr>
              <w:spacing w:line="257" w:lineRule="auto"/>
              <w:rPr>
                <w:rFonts w:cstheme="minorHAnsi"/>
              </w:rPr>
            </w:pPr>
            <w:r w:rsidRPr="00B32102">
              <w:rPr>
                <w:rFonts w:cstheme="minorHAnsi"/>
              </w:rPr>
              <w:t>NSAP</w:t>
            </w:r>
          </w:p>
        </w:tc>
        <w:tc>
          <w:tcPr>
            <w:tcW w:w="2254" w:type="dxa"/>
          </w:tcPr>
          <w:p w14:paraId="70462569" w14:textId="77777777" w:rsidR="00610CCE" w:rsidRPr="00B32102" w:rsidRDefault="00610CCE" w:rsidP="00046C38">
            <w:pPr>
              <w:spacing w:line="257" w:lineRule="auto"/>
              <w:rPr>
                <w:rFonts w:cstheme="minorHAnsi"/>
              </w:rPr>
            </w:pPr>
            <w:r w:rsidRPr="00B32102">
              <w:rPr>
                <w:rFonts w:cstheme="minorHAnsi"/>
              </w:rPr>
              <w:t>Jul 2021</w:t>
            </w:r>
          </w:p>
        </w:tc>
      </w:tr>
      <w:tr w:rsidR="00610CCE" w14:paraId="1B5E0120" w14:textId="77777777" w:rsidTr="00046C38">
        <w:tc>
          <w:tcPr>
            <w:tcW w:w="3539" w:type="dxa"/>
          </w:tcPr>
          <w:p w14:paraId="42B70E03" w14:textId="77777777" w:rsidR="00610CCE" w:rsidRPr="00B32102" w:rsidRDefault="00610CCE" w:rsidP="00046C38">
            <w:pPr>
              <w:spacing w:line="257" w:lineRule="auto"/>
              <w:rPr>
                <w:rFonts w:cstheme="minorHAnsi"/>
              </w:rPr>
            </w:pPr>
            <w:r w:rsidRPr="00B32102">
              <w:rPr>
                <w:rFonts w:cstheme="minorHAnsi"/>
              </w:rPr>
              <w:t>YHA, Covid emergency a/c – St Mungo’s</w:t>
            </w:r>
          </w:p>
        </w:tc>
        <w:tc>
          <w:tcPr>
            <w:tcW w:w="969" w:type="dxa"/>
          </w:tcPr>
          <w:p w14:paraId="03A15F90" w14:textId="77777777" w:rsidR="00610CCE" w:rsidRPr="00B32102" w:rsidRDefault="00610CCE" w:rsidP="00046C38">
            <w:pPr>
              <w:spacing w:line="257" w:lineRule="auto"/>
              <w:rPr>
                <w:rFonts w:cstheme="minorHAnsi"/>
              </w:rPr>
            </w:pPr>
            <w:r w:rsidRPr="00B32102">
              <w:rPr>
                <w:rFonts w:cstheme="minorHAnsi"/>
              </w:rPr>
              <w:t>42</w:t>
            </w:r>
          </w:p>
        </w:tc>
        <w:tc>
          <w:tcPr>
            <w:tcW w:w="2254" w:type="dxa"/>
          </w:tcPr>
          <w:p w14:paraId="60DBBBF3" w14:textId="77777777" w:rsidR="00610CCE" w:rsidRPr="00B32102" w:rsidRDefault="00610CCE" w:rsidP="00046C38">
            <w:pPr>
              <w:spacing w:line="257" w:lineRule="auto"/>
              <w:rPr>
                <w:rFonts w:cstheme="minorHAnsi"/>
              </w:rPr>
            </w:pPr>
            <w:r w:rsidRPr="00B32102">
              <w:rPr>
                <w:rFonts w:cstheme="minorHAnsi"/>
              </w:rPr>
              <w:t>NSAP</w:t>
            </w:r>
          </w:p>
        </w:tc>
        <w:tc>
          <w:tcPr>
            <w:tcW w:w="2254" w:type="dxa"/>
          </w:tcPr>
          <w:p w14:paraId="68C652A9" w14:textId="203054C2" w:rsidR="00610CCE" w:rsidRPr="00B32102" w:rsidRDefault="00D513BC" w:rsidP="00046C38">
            <w:pPr>
              <w:spacing w:line="257" w:lineRule="auto"/>
              <w:rPr>
                <w:rFonts w:cstheme="minorHAnsi"/>
              </w:rPr>
            </w:pPr>
            <w:r>
              <w:rPr>
                <w:rFonts w:cstheme="minorHAnsi"/>
              </w:rPr>
              <w:t>Dec</w:t>
            </w:r>
            <w:r w:rsidRPr="00B32102">
              <w:rPr>
                <w:rFonts w:cstheme="minorHAnsi"/>
              </w:rPr>
              <w:t xml:space="preserve"> </w:t>
            </w:r>
            <w:r w:rsidR="00610CCE" w:rsidRPr="00B32102">
              <w:rPr>
                <w:rFonts w:cstheme="minorHAnsi"/>
              </w:rPr>
              <w:t>21</w:t>
            </w:r>
            <w:r>
              <w:rPr>
                <w:rFonts w:cstheme="minorHAnsi"/>
              </w:rPr>
              <w:t xml:space="preserve"> (or sooner)</w:t>
            </w:r>
          </w:p>
        </w:tc>
      </w:tr>
      <w:tr w:rsidR="00610CCE" w14:paraId="52944E5F" w14:textId="77777777" w:rsidTr="00046C38">
        <w:tc>
          <w:tcPr>
            <w:tcW w:w="3539" w:type="dxa"/>
          </w:tcPr>
          <w:p w14:paraId="005DF967" w14:textId="77777777" w:rsidR="00610CCE" w:rsidRPr="00B32102" w:rsidRDefault="00610CCE" w:rsidP="00046C38">
            <w:pPr>
              <w:spacing w:line="257" w:lineRule="auto"/>
              <w:rPr>
                <w:rFonts w:cstheme="minorHAnsi"/>
              </w:rPr>
            </w:pPr>
            <w:r w:rsidRPr="00B32102">
              <w:rPr>
                <w:rFonts w:cstheme="minorHAnsi"/>
              </w:rPr>
              <w:t>Hotel – St Mungo’s</w:t>
            </w:r>
          </w:p>
        </w:tc>
        <w:tc>
          <w:tcPr>
            <w:tcW w:w="969" w:type="dxa"/>
          </w:tcPr>
          <w:p w14:paraId="3035908D" w14:textId="77777777" w:rsidR="00610CCE" w:rsidRPr="00B32102" w:rsidRDefault="00610CCE" w:rsidP="00046C38">
            <w:pPr>
              <w:spacing w:line="257" w:lineRule="auto"/>
              <w:rPr>
                <w:rFonts w:cstheme="minorHAnsi"/>
              </w:rPr>
            </w:pPr>
            <w:r w:rsidRPr="00B32102">
              <w:rPr>
                <w:rFonts w:cstheme="minorHAnsi"/>
              </w:rPr>
              <w:t>8</w:t>
            </w:r>
          </w:p>
        </w:tc>
        <w:tc>
          <w:tcPr>
            <w:tcW w:w="2254" w:type="dxa"/>
          </w:tcPr>
          <w:p w14:paraId="11F74A8B" w14:textId="77777777" w:rsidR="00610CCE" w:rsidRPr="00B32102" w:rsidRDefault="00610CCE" w:rsidP="00046C38">
            <w:pPr>
              <w:spacing w:line="257" w:lineRule="auto"/>
              <w:rPr>
                <w:rFonts w:cstheme="minorHAnsi"/>
              </w:rPr>
            </w:pPr>
            <w:r w:rsidRPr="00B32102">
              <w:rPr>
                <w:rFonts w:cstheme="minorHAnsi"/>
              </w:rPr>
              <w:t>Cold Weather Funds</w:t>
            </w:r>
          </w:p>
        </w:tc>
        <w:tc>
          <w:tcPr>
            <w:tcW w:w="2254" w:type="dxa"/>
          </w:tcPr>
          <w:p w14:paraId="56F365C6" w14:textId="793068F8" w:rsidR="00610CCE" w:rsidRPr="00B32102" w:rsidRDefault="00D513BC" w:rsidP="00D513BC">
            <w:pPr>
              <w:spacing w:line="257" w:lineRule="auto"/>
              <w:rPr>
                <w:rFonts w:cstheme="minorHAnsi"/>
              </w:rPr>
            </w:pPr>
            <w:r w:rsidRPr="00B32102">
              <w:rPr>
                <w:rFonts w:cstheme="minorHAnsi"/>
              </w:rPr>
              <w:t>Ma</w:t>
            </w:r>
            <w:r>
              <w:rPr>
                <w:rFonts w:cstheme="minorHAnsi"/>
              </w:rPr>
              <w:t>y</w:t>
            </w:r>
            <w:r w:rsidRPr="00B32102">
              <w:rPr>
                <w:rFonts w:cstheme="minorHAnsi"/>
              </w:rPr>
              <w:t xml:space="preserve"> </w:t>
            </w:r>
            <w:r w:rsidR="00610CCE" w:rsidRPr="00B32102">
              <w:rPr>
                <w:rFonts w:cstheme="minorHAnsi"/>
              </w:rPr>
              <w:t>21</w:t>
            </w:r>
          </w:p>
        </w:tc>
      </w:tr>
      <w:tr w:rsidR="00610CCE" w14:paraId="7D8888C8" w14:textId="77777777" w:rsidTr="00046C38">
        <w:tc>
          <w:tcPr>
            <w:tcW w:w="3539" w:type="dxa"/>
          </w:tcPr>
          <w:p w14:paraId="1E8F6C81" w14:textId="77777777" w:rsidR="00610CCE" w:rsidRPr="00B32102" w:rsidRDefault="00610CCE" w:rsidP="00046C38">
            <w:pPr>
              <w:spacing w:line="257" w:lineRule="auto"/>
              <w:rPr>
                <w:rFonts w:cstheme="minorHAnsi"/>
              </w:rPr>
            </w:pPr>
            <w:r w:rsidRPr="00B32102">
              <w:rPr>
                <w:rFonts w:cstheme="minorHAnsi"/>
              </w:rPr>
              <w:lastRenderedPageBreak/>
              <w:t>SWEP – various</w:t>
            </w:r>
          </w:p>
        </w:tc>
        <w:tc>
          <w:tcPr>
            <w:tcW w:w="969" w:type="dxa"/>
          </w:tcPr>
          <w:p w14:paraId="7F424A1B" w14:textId="77777777" w:rsidR="00610CCE" w:rsidRPr="00B32102" w:rsidRDefault="00610CCE" w:rsidP="00046C38">
            <w:pPr>
              <w:spacing w:line="257" w:lineRule="auto"/>
              <w:rPr>
                <w:rFonts w:cstheme="minorHAnsi"/>
              </w:rPr>
            </w:pPr>
            <w:r w:rsidRPr="00B32102">
              <w:rPr>
                <w:rFonts w:cstheme="minorHAnsi"/>
              </w:rPr>
              <w:t>25</w:t>
            </w:r>
          </w:p>
        </w:tc>
        <w:tc>
          <w:tcPr>
            <w:tcW w:w="2254" w:type="dxa"/>
          </w:tcPr>
          <w:p w14:paraId="2D21E552" w14:textId="77777777" w:rsidR="00610CCE" w:rsidRPr="00B32102" w:rsidRDefault="00610CCE" w:rsidP="00046C38">
            <w:pPr>
              <w:spacing w:line="257" w:lineRule="auto"/>
              <w:rPr>
                <w:rFonts w:cstheme="minorHAnsi"/>
              </w:rPr>
            </w:pPr>
            <w:r w:rsidRPr="00B32102">
              <w:rPr>
                <w:rFonts w:cstheme="minorHAnsi"/>
              </w:rPr>
              <w:t>OCC Homelessness Prevention Funds</w:t>
            </w:r>
          </w:p>
        </w:tc>
        <w:tc>
          <w:tcPr>
            <w:tcW w:w="2254" w:type="dxa"/>
          </w:tcPr>
          <w:p w14:paraId="086749D8" w14:textId="77777777" w:rsidR="00610CCE" w:rsidRPr="00B32102" w:rsidRDefault="00610CCE" w:rsidP="00046C38">
            <w:pPr>
              <w:spacing w:line="257" w:lineRule="auto"/>
              <w:rPr>
                <w:rFonts w:cstheme="minorHAnsi"/>
              </w:rPr>
            </w:pPr>
            <w:r w:rsidRPr="00B32102">
              <w:rPr>
                <w:rFonts w:cstheme="minorHAnsi"/>
              </w:rPr>
              <w:t>Mar 21</w:t>
            </w:r>
          </w:p>
        </w:tc>
      </w:tr>
    </w:tbl>
    <w:p w14:paraId="79F44C06" w14:textId="77777777" w:rsidR="00610CCE" w:rsidRDefault="00610CCE" w:rsidP="00610CCE">
      <w:pPr>
        <w:spacing w:line="257" w:lineRule="auto"/>
        <w:rPr>
          <w:rFonts w:ascii="Calibri" w:eastAsia="Calibri" w:hAnsi="Calibri" w:cs="Calibri"/>
        </w:rPr>
      </w:pPr>
    </w:p>
    <w:p w14:paraId="4BE72707" w14:textId="23123097" w:rsidR="00610CCE" w:rsidRDefault="00610CCE" w:rsidP="2F3F712E">
      <w:pPr>
        <w:spacing w:line="257" w:lineRule="auto"/>
        <w:rPr>
          <w:rFonts w:ascii="Calibri" w:eastAsia="Calibri" w:hAnsi="Calibri" w:cs="Calibri"/>
        </w:rPr>
      </w:pPr>
      <w:r w:rsidRPr="7CE88769">
        <w:rPr>
          <w:rFonts w:ascii="Calibri" w:eastAsia="Calibri" w:hAnsi="Calibri" w:cs="Calibri"/>
        </w:rPr>
        <w:t xml:space="preserve">There are plans in place to offer an additional </w:t>
      </w:r>
      <w:r w:rsidR="00D513BC">
        <w:rPr>
          <w:rFonts w:ascii="Calibri" w:eastAsia="Calibri" w:hAnsi="Calibri" w:cs="Calibri"/>
        </w:rPr>
        <w:t>41</w:t>
      </w:r>
      <w:r w:rsidR="00D513BC" w:rsidRPr="7CE88769">
        <w:rPr>
          <w:rFonts w:ascii="Calibri" w:eastAsia="Calibri" w:hAnsi="Calibri" w:cs="Calibri"/>
        </w:rPr>
        <w:t xml:space="preserve"> </w:t>
      </w:r>
      <w:r w:rsidRPr="7CE88769">
        <w:rPr>
          <w:rFonts w:ascii="Calibri" w:eastAsia="Calibri" w:hAnsi="Calibri" w:cs="Calibri"/>
        </w:rPr>
        <w:t xml:space="preserve">units of accommodation in the City following successful bids to </w:t>
      </w:r>
      <w:r w:rsidR="00D513BC">
        <w:rPr>
          <w:rFonts w:ascii="Calibri" w:eastAsia="Calibri" w:hAnsi="Calibri" w:cs="Calibri"/>
        </w:rPr>
        <w:t xml:space="preserve">the </w:t>
      </w:r>
      <w:r w:rsidRPr="7CE88769">
        <w:rPr>
          <w:rFonts w:ascii="Calibri" w:eastAsia="Calibri" w:hAnsi="Calibri" w:cs="Calibri"/>
        </w:rPr>
        <w:t>N</w:t>
      </w:r>
      <w:r w:rsidR="00D513BC">
        <w:rPr>
          <w:rFonts w:ascii="Calibri" w:eastAsia="Calibri" w:hAnsi="Calibri" w:cs="Calibri"/>
        </w:rPr>
        <w:t xml:space="preserve">ext </w:t>
      </w:r>
      <w:r w:rsidRPr="7CE88769">
        <w:rPr>
          <w:rFonts w:ascii="Calibri" w:eastAsia="Calibri" w:hAnsi="Calibri" w:cs="Calibri"/>
        </w:rPr>
        <w:t>S</w:t>
      </w:r>
      <w:r w:rsidR="00D513BC">
        <w:rPr>
          <w:rFonts w:ascii="Calibri" w:eastAsia="Calibri" w:hAnsi="Calibri" w:cs="Calibri"/>
        </w:rPr>
        <w:t xml:space="preserve">teps </w:t>
      </w:r>
      <w:r w:rsidRPr="7CE88769">
        <w:rPr>
          <w:rFonts w:ascii="Calibri" w:eastAsia="Calibri" w:hAnsi="Calibri" w:cs="Calibri"/>
        </w:rPr>
        <w:t>A</w:t>
      </w:r>
      <w:r w:rsidR="00D513BC">
        <w:rPr>
          <w:rFonts w:ascii="Calibri" w:eastAsia="Calibri" w:hAnsi="Calibri" w:cs="Calibri"/>
        </w:rPr>
        <w:t xml:space="preserve">ccommodation </w:t>
      </w:r>
      <w:r w:rsidRPr="7CE88769">
        <w:rPr>
          <w:rFonts w:ascii="Calibri" w:eastAsia="Calibri" w:hAnsi="Calibri" w:cs="Calibri"/>
        </w:rPr>
        <w:t>P</w:t>
      </w:r>
      <w:r w:rsidR="00D513BC">
        <w:rPr>
          <w:rFonts w:ascii="Calibri" w:eastAsia="Calibri" w:hAnsi="Calibri" w:cs="Calibri"/>
        </w:rPr>
        <w:t>rogramme</w:t>
      </w:r>
      <w:r w:rsidRPr="7CE88769">
        <w:rPr>
          <w:rFonts w:ascii="Calibri" w:eastAsia="Calibri" w:hAnsi="Calibri" w:cs="Calibri"/>
        </w:rPr>
        <w:t xml:space="preserve">, including </w:t>
      </w:r>
      <w:r w:rsidR="00D513BC">
        <w:rPr>
          <w:rFonts w:ascii="Calibri" w:eastAsia="Calibri" w:hAnsi="Calibri" w:cs="Calibri"/>
        </w:rPr>
        <w:t>20</w:t>
      </w:r>
      <w:r w:rsidR="00D513BC" w:rsidRPr="7CE88769">
        <w:rPr>
          <w:rFonts w:ascii="Calibri" w:eastAsia="Calibri" w:hAnsi="Calibri" w:cs="Calibri"/>
        </w:rPr>
        <w:t xml:space="preserve"> </w:t>
      </w:r>
      <w:r w:rsidRPr="7CE88769">
        <w:rPr>
          <w:rFonts w:ascii="Calibri" w:eastAsia="Calibri" w:hAnsi="Calibri" w:cs="Calibri"/>
        </w:rPr>
        <w:t xml:space="preserve">units of Housing First and </w:t>
      </w:r>
      <w:r w:rsidR="00D513BC">
        <w:rPr>
          <w:rFonts w:ascii="Calibri" w:eastAsia="Calibri" w:hAnsi="Calibri" w:cs="Calibri"/>
        </w:rPr>
        <w:t>21</w:t>
      </w:r>
      <w:r w:rsidR="00D513BC" w:rsidRPr="7CE88769">
        <w:rPr>
          <w:rFonts w:ascii="Calibri" w:eastAsia="Calibri" w:hAnsi="Calibri" w:cs="Calibri"/>
        </w:rPr>
        <w:t xml:space="preserve"> </w:t>
      </w:r>
      <w:r w:rsidRPr="7CE88769">
        <w:rPr>
          <w:rFonts w:ascii="Calibri" w:eastAsia="Calibri" w:hAnsi="Calibri" w:cs="Calibri"/>
        </w:rPr>
        <w:t>units of move-on accommodation</w:t>
      </w:r>
      <w:r w:rsidR="00D513BC">
        <w:rPr>
          <w:rFonts w:ascii="Calibri" w:eastAsia="Calibri" w:hAnsi="Calibri" w:cs="Calibri"/>
        </w:rPr>
        <w:t xml:space="preserve"> (7 of which are already in use)</w:t>
      </w:r>
      <w:r>
        <w:rPr>
          <w:rFonts w:ascii="Calibri" w:eastAsia="Calibri" w:hAnsi="Calibri" w:cs="Calibri"/>
        </w:rPr>
        <w:t xml:space="preserve">. These units are due to go live </w:t>
      </w:r>
      <w:r w:rsidR="00D513BC">
        <w:rPr>
          <w:rFonts w:ascii="Calibri" w:eastAsia="Calibri" w:hAnsi="Calibri" w:cs="Calibri"/>
        </w:rPr>
        <w:t xml:space="preserve">in the first half of </w:t>
      </w:r>
      <w:r>
        <w:rPr>
          <w:rFonts w:ascii="Calibri" w:eastAsia="Calibri" w:hAnsi="Calibri" w:cs="Calibri"/>
        </w:rPr>
        <w:t>2021.</w:t>
      </w:r>
    </w:p>
    <w:p w14:paraId="23D19C16" w14:textId="2892C467" w:rsidR="00610CCE" w:rsidRDefault="00027771" w:rsidP="00610CCE">
      <w:pPr>
        <w:spacing w:line="257" w:lineRule="auto"/>
        <w:rPr>
          <w:rFonts w:ascii="Calibri" w:eastAsia="Calibri" w:hAnsi="Calibri" w:cs="Calibri"/>
        </w:rPr>
      </w:pPr>
      <w:r>
        <w:rPr>
          <w:rFonts w:ascii="Calibri" w:eastAsia="Calibri" w:hAnsi="Calibri" w:cs="Calibri"/>
        </w:rPr>
        <w:t>We have</w:t>
      </w:r>
      <w:r w:rsidR="00610CCE" w:rsidRPr="7CE88769">
        <w:rPr>
          <w:rFonts w:ascii="Calibri" w:eastAsia="Calibri" w:hAnsi="Calibri" w:cs="Calibri"/>
        </w:rPr>
        <w:t xml:space="preserve"> increased our spending on tackling rough sleeping significantly over the last few years, </w:t>
      </w:r>
      <w:r>
        <w:rPr>
          <w:rFonts w:ascii="Calibri" w:eastAsia="Calibri" w:hAnsi="Calibri" w:cs="Calibri"/>
        </w:rPr>
        <w:t xml:space="preserve">enabled by </w:t>
      </w:r>
      <w:r w:rsidR="00610CCE" w:rsidRPr="7CE88769">
        <w:rPr>
          <w:rFonts w:ascii="Calibri" w:eastAsia="Calibri" w:hAnsi="Calibri" w:cs="Calibri"/>
        </w:rPr>
        <w:t>successful bids to MHCLG</w:t>
      </w:r>
      <w:r w:rsidR="00610CCE">
        <w:rPr>
          <w:rFonts w:ascii="Calibri" w:eastAsia="Calibri" w:hAnsi="Calibri" w:cs="Calibri"/>
        </w:rPr>
        <w:t xml:space="preserve"> to funds such </w:t>
      </w:r>
      <w:r w:rsidR="00B5068E">
        <w:rPr>
          <w:rFonts w:ascii="Calibri" w:eastAsia="Calibri" w:hAnsi="Calibri" w:cs="Calibri"/>
        </w:rPr>
        <w:t>as Rapid Rehousing Pathway</w:t>
      </w:r>
      <w:r>
        <w:rPr>
          <w:rFonts w:ascii="Calibri" w:eastAsia="Calibri" w:hAnsi="Calibri" w:cs="Calibri"/>
        </w:rPr>
        <w:t xml:space="preserve">, </w:t>
      </w:r>
      <w:r w:rsidR="00610CCE">
        <w:rPr>
          <w:rFonts w:ascii="Calibri" w:eastAsia="Calibri" w:hAnsi="Calibri" w:cs="Calibri"/>
        </w:rPr>
        <w:t>Rough Sleeping Initiative</w:t>
      </w:r>
      <w:r>
        <w:rPr>
          <w:rFonts w:ascii="Calibri" w:eastAsia="Calibri" w:hAnsi="Calibri" w:cs="Calibri"/>
        </w:rPr>
        <w:t xml:space="preserve"> and most recently the Next Steps Accommodation Programme</w:t>
      </w:r>
      <w:r w:rsidR="00610CCE" w:rsidRPr="7CE88769">
        <w:rPr>
          <w:rFonts w:ascii="Calibri" w:eastAsia="Calibri" w:hAnsi="Calibri" w:cs="Calibri"/>
        </w:rPr>
        <w:t xml:space="preserve">. One of the main developments have been to develop Floyds Row in central Oxford to a new </w:t>
      </w:r>
      <w:r w:rsidR="00610CCE">
        <w:rPr>
          <w:rFonts w:ascii="Calibri" w:eastAsia="Calibri" w:hAnsi="Calibri" w:cs="Calibri"/>
        </w:rPr>
        <w:t xml:space="preserve">multi-agency </w:t>
      </w:r>
      <w:r w:rsidR="00610CCE" w:rsidRPr="7CE88769">
        <w:rPr>
          <w:rFonts w:ascii="Calibri" w:eastAsia="Calibri" w:hAnsi="Calibri" w:cs="Calibri"/>
        </w:rPr>
        <w:t>assessment centre, including communal and dormitory style beds spaces for rough sleepers to use while assessment is taking place and alternative accommodation is sought.  The original plans would see the centre provide up to 56 beds spaces. Parts of the Floyds Row building opened at the end of January 2020. Due to the pandemic, Floyds Row has since the end of March not provided any bed spaces for rough sleepers</w:t>
      </w:r>
      <w:r w:rsidR="00B5068E">
        <w:rPr>
          <w:rFonts w:ascii="Calibri" w:eastAsia="Calibri" w:hAnsi="Calibri" w:cs="Calibri"/>
        </w:rPr>
        <w:t xml:space="preserve"> due to the need for social distancing in communal accommodation</w:t>
      </w:r>
      <w:r w:rsidR="00610CCE" w:rsidRPr="7CE88769">
        <w:rPr>
          <w:rFonts w:ascii="Calibri" w:eastAsia="Calibri" w:hAnsi="Calibri" w:cs="Calibri"/>
        </w:rPr>
        <w:t xml:space="preserve">, but has been used as a triage centre to carry out assessment. </w:t>
      </w:r>
    </w:p>
    <w:p w14:paraId="055370A1" w14:textId="116B3120" w:rsidR="00610CCE" w:rsidRDefault="00610CCE" w:rsidP="00610CCE">
      <w:pPr>
        <w:spacing w:line="257" w:lineRule="auto"/>
        <w:rPr>
          <w:rFonts w:ascii="Calibri" w:eastAsia="Calibri" w:hAnsi="Calibri" w:cs="Calibri"/>
        </w:rPr>
      </w:pPr>
      <w:r>
        <w:rPr>
          <w:rFonts w:ascii="Calibri" w:eastAsia="Calibri" w:hAnsi="Calibri" w:cs="Calibri"/>
        </w:rPr>
        <w:t xml:space="preserve">Despite the increase in services available for single homeless people in the city – both accommodation and ‘wrap-around’ services, we are still seeing rough sleeping numbers in the double digits, and as seen above in chapter </w:t>
      </w:r>
      <w:r w:rsidR="00B5068E">
        <w:rPr>
          <w:rFonts w:ascii="Calibri" w:eastAsia="Calibri" w:hAnsi="Calibri" w:cs="Calibri"/>
        </w:rPr>
        <w:t>5</w:t>
      </w:r>
      <w:r>
        <w:rPr>
          <w:rFonts w:ascii="Calibri" w:eastAsia="Calibri" w:hAnsi="Calibri" w:cs="Calibri"/>
        </w:rPr>
        <w:t xml:space="preserve">, </w:t>
      </w:r>
      <w:r w:rsidR="00B5068E">
        <w:rPr>
          <w:rFonts w:ascii="Calibri" w:eastAsia="Calibri" w:hAnsi="Calibri" w:cs="Calibri"/>
        </w:rPr>
        <w:t>while numbers of rough sleepers are significantly down on their peak from 2017/2018, numbers remain higher than a decade ago</w:t>
      </w:r>
      <w:r>
        <w:rPr>
          <w:rFonts w:ascii="Calibri" w:eastAsia="Calibri" w:hAnsi="Calibri" w:cs="Calibri"/>
        </w:rPr>
        <w:t xml:space="preserve">. Preventing people from ending up on the streets in the first place, therefore needs to be a priority going forward. </w:t>
      </w:r>
    </w:p>
    <w:p w14:paraId="6D14890F" w14:textId="18977421" w:rsidR="00610CCE" w:rsidRDefault="00610CCE" w:rsidP="00610CCE">
      <w:pPr>
        <w:spacing w:line="257" w:lineRule="auto"/>
        <w:rPr>
          <w:rFonts w:ascii="Calibri" w:eastAsia="Calibri" w:hAnsi="Calibri" w:cs="Calibri"/>
        </w:rPr>
      </w:pPr>
      <w:r>
        <w:rPr>
          <w:rFonts w:ascii="Calibri" w:eastAsia="Calibri" w:hAnsi="Calibri" w:cs="Calibri"/>
        </w:rPr>
        <w:t>We have also seen that a large proportion of rough sleepers have been known to services in the past and many have been in the supported accommodation provided</w:t>
      </w:r>
      <w:r w:rsidR="00B5068E">
        <w:rPr>
          <w:rFonts w:ascii="Calibri" w:eastAsia="Calibri" w:hAnsi="Calibri" w:cs="Calibri"/>
        </w:rPr>
        <w:t xml:space="preserve"> before, some multiple </w:t>
      </w:r>
      <w:r>
        <w:rPr>
          <w:rFonts w:ascii="Calibri" w:eastAsia="Calibri" w:hAnsi="Calibri" w:cs="Calibri"/>
        </w:rPr>
        <w:t>times. We can also</w:t>
      </w:r>
      <w:r w:rsidR="00E51A4E">
        <w:rPr>
          <w:rFonts w:ascii="Calibri" w:eastAsia="Calibri" w:hAnsi="Calibri" w:cs="Calibri"/>
        </w:rPr>
        <w:t xml:space="preserve"> see</w:t>
      </w:r>
      <w:r>
        <w:rPr>
          <w:rFonts w:ascii="Calibri" w:eastAsia="Calibri" w:hAnsi="Calibri" w:cs="Calibri"/>
        </w:rPr>
        <w:t xml:space="preserve"> the level of people we accept a statutory duty towards that have been evicted from supported accommodation is high, a further sign that the provisions we have in place, do not work for some of the most vulnerable people in society. For different reasons the supported accommodation on offer does not work </w:t>
      </w:r>
      <w:r w:rsidR="00B5068E">
        <w:rPr>
          <w:rFonts w:ascii="Calibri" w:eastAsia="Calibri" w:hAnsi="Calibri" w:cs="Calibri"/>
        </w:rPr>
        <w:t xml:space="preserve">for all </w:t>
      </w:r>
      <w:r>
        <w:rPr>
          <w:rFonts w:ascii="Calibri" w:eastAsia="Calibri" w:hAnsi="Calibri" w:cs="Calibri"/>
        </w:rPr>
        <w:t>and people return to rough sleeping, or avoid entering into this kind of accommodation at all. Ensuring good and effective supported accommodation services, meeting a range of different needs, is another priority that need to be tackled if we are to prevent people from returning to the streets. This is further backed up when looking at the multitude of support needs that the majority of rough sleepers face in the city. Support in both supported accommodation and in more independent accommodation, need</w:t>
      </w:r>
      <w:r w:rsidR="00E56EAF">
        <w:rPr>
          <w:rFonts w:ascii="Calibri" w:eastAsia="Calibri" w:hAnsi="Calibri" w:cs="Calibri"/>
        </w:rPr>
        <w:t>s</w:t>
      </w:r>
      <w:r>
        <w:rPr>
          <w:rFonts w:ascii="Calibri" w:eastAsia="Calibri" w:hAnsi="Calibri" w:cs="Calibri"/>
        </w:rPr>
        <w:t xml:space="preserve"> to be holistic, and include a substantial offer from mental health and health services and not only be focussed at providing a housing solution.  This needs to include good and timely move on options, with necessary support put in place in order for the individual to sustain their move.</w:t>
      </w:r>
    </w:p>
    <w:p w14:paraId="47DAE39C" w14:textId="60FC9D7F" w:rsidR="00610CCE" w:rsidRDefault="00610CCE" w:rsidP="00610CCE">
      <w:pPr>
        <w:spacing w:line="257" w:lineRule="auto"/>
        <w:rPr>
          <w:rFonts w:ascii="Calibri" w:eastAsia="Calibri" w:hAnsi="Calibri" w:cs="Calibri"/>
        </w:rPr>
      </w:pPr>
      <w:r>
        <w:rPr>
          <w:rFonts w:ascii="Calibri" w:eastAsia="Calibri" w:hAnsi="Calibri" w:cs="Calibri"/>
        </w:rPr>
        <w:t xml:space="preserve">Although the pooled budget arrangements have been </w:t>
      </w:r>
      <w:r w:rsidR="00E56EAF">
        <w:rPr>
          <w:rFonts w:ascii="Calibri" w:eastAsia="Calibri" w:hAnsi="Calibri" w:cs="Calibri"/>
        </w:rPr>
        <w:t xml:space="preserve">in place for several years now and has created </w:t>
      </w:r>
      <w:r>
        <w:rPr>
          <w:rFonts w:ascii="Calibri" w:eastAsia="Calibri" w:hAnsi="Calibri" w:cs="Calibri"/>
        </w:rPr>
        <w:t>some form of stability for the part</w:t>
      </w:r>
      <w:r w:rsidR="00E56EAF">
        <w:rPr>
          <w:rFonts w:ascii="Calibri" w:eastAsia="Calibri" w:hAnsi="Calibri" w:cs="Calibri"/>
        </w:rPr>
        <w:t>s</w:t>
      </w:r>
      <w:r>
        <w:rPr>
          <w:rFonts w:ascii="Calibri" w:eastAsia="Calibri" w:hAnsi="Calibri" w:cs="Calibri"/>
        </w:rPr>
        <w:t xml:space="preserve"> of th</w:t>
      </w:r>
      <w:r w:rsidR="00E56EAF">
        <w:rPr>
          <w:rFonts w:ascii="Calibri" w:eastAsia="Calibri" w:hAnsi="Calibri" w:cs="Calibri"/>
        </w:rPr>
        <w:t>e system that it funds</w:t>
      </w:r>
      <w:r>
        <w:rPr>
          <w:rFonts w:ascii="Calibri" w:eastAsia="Calibri" w:hAnsi="Calibri" w:cs="Calibri"/>
        </w:rPr>
        <w:t xml:space="preserve">, the majority of the supported accommodation available in the city is funded either by </w:t>
      </w:r>
      <w:r w:rsidR="00E56EAF">
        <w:rPr>
          <w:rFonts w:ascii="Calibri" w:eastAsia="Calibri" w:hAnsi="Calibri" w:cs="Calibri"/>
        </w:rPr>
        <w:t>the city council’s</w:t>
      </w:r>
      <w:r>
        <w:rPr>
          <w:rFonts w:ascii="Calibri" w:eastAsia="Calibri" w:hAnsi="Calibri" w:cs="Calibri"/>
        </w:rPr>
        <w:t xml:space="preserve"> own funds or government funding, with no long term commitment. This creates uncertainty and a risk that funding for these project in the lon</w:t>
      </w:r>
      <w:r w:rsidR="00E56EAF">
        <w:rPr>
          <w:rFonts w:ascii="Calibri" w:eastAsia="Calibri" w:hAnsi="Calibri" w:cs="Calibri"/>
        </w:rPr>
        <w:t>ger term will not be available.</w:t>
      </w:r>
    </w:p>
    <w:p w14:paraId="787A6E8A" w14:textId="7054A65B" w:rsidR="73C4B4CD" w:rsidRDefault="00610CCE" w:rsidP="00610CCE">
      <w:pPr>
        <w:spacing w:line="257" w:lineRule="auto"/>
        <w:rPr>
          <w:rFonts w:ascii="Calibri" w:eastAsia="Calibri" w:hAnsi="Calibri" w:cs="Calibri"/>
        </w:rPr>
      </w:pPr>
      <w:r>
        <w:rPr>
          <w:rFonts w:ascii="Calibri" w:eastAsia="Calibri" w:hAnsi="Calibri" w:cs="Calibri"/>
        </w:rPr>
        <w:t>The issues raised above are discussed in depth in the Housing-led feasibility study for Oxfordshire and new approaches and commitments to tackle these issues have been set out in the Oxfordshire Homelessness and Rough Sleeping Strategy that will inform future commissioning of services for single people. Our own priorities and actions therefore need to be closely aligned with this work</w:t>
      </w:r>
      <w:r w:rsidR="00E11C83">
        <w:rPr>
          <w:rFonts w:ascii="Calibri" w:eastAsia="Calibri" w:hAnsi="Calibri" w:cs="Calibri"/>
        </w:rPr>
        <w:t xml:space="preserve">, </w:t>
      </w:r>
      <w:r w:rsidR="00E11C83">
        <w:rPr>
          <w:rFonts w:ascii="Calibri" w:eastAsia="Calibri" w:hAnsi="Calibri" w:cs="Calibri"/>
        </w:rPr>
        <w:lastRenderedPageBreak/>
        <w:t xml:space="preserve">only through this significant change in approach can we achieve further reductions in the numbers of rough sleepers, in line with local and national aims. </w:t>
      </w:r>
    </w:p>
    <w:p w14:paraId="73B154C9" w14:textId="218563DC" w:rsidR="3DC795AC" w:rsidRDefault="00D513BC" w:rsidP="2F3F712E">
      <w:pPr>
        <w:spacing w:line="257" w:lineRule="auto"/>
        <w:rPr>
          <w:rFonts w:ascii="Calibri" w:eastAsia="Calibri" w:hAnsi="Calibri" w:cs="Calibri"/>
        </w:rPr>
      </w:pPr>
      <w:r>
        <w:rPr>
          <w:rFonts w:ascii="Calibri" w:eastAsia="Calibri" w:hAnsi="Calibri" w:cs="Calibri"/>
        </w:rPr>
        <w:t>The recommissioning of services from the pooled budget arrangements seeks to deliver many of the aims of the Strategy referenced above. Key developments are the inclusion of a greater range of services than the current pooled arrangements with the majority of services currently commissioned by the city and district councils, brought within the pool. The services will be procured using an alliance commissioning approach. An alliance of providers will be responsible for all services, rather than individual providers being responsible for each element. The new alliance governance structure will include a role for commissioners. This will help to ensure that services are delivered in partnership and managed at a systemic level, improving the outcomes for people accessing it.</w:t>
      </w:r>
    </w:p>
    <w:p w14:paraId="044B3DD7" w14:textId="2A02F959" w:rsidR="11981267" w:rsidRDefault="00E11C83" w:rsidP="00A05636">
      <w:pPr>
        <w:pStyle w:val="Heading3"/>
        <w:rPr>
          <w:rFonts w:eastAsia="Calibri Light"/>
        </w:rPr>
      </w:pPr>
      <w:bookmarkStart w:id="64" w:name="_Toc72137220"/>
      <w:r>
        <w:rPr>
          <w:rFonts w:eastAsia="Calibri Light"/>
        </w:rPr>
        <w:t xml:space="preserve">8.8 - </w:t>
      </w:r>
      <w:r w:rsidR="11981267" w:rsidRPr="750A573F">
        <w:rPr>
          <w:rFonts w:eastAsia="Calibri Light"/>
        </w:rPr>
        <w:t>Mental Health Pathway</w:t>
      </w:r>
      <w:bookmarkEnd w:id="64"/>
    </w:p>
    <w:p w14:paraId="26698A8F" w14:textId="13029CF1" w:rsidR="00610CCE" w:rsidRDefault="00610CCE" w:rsidP="00610CCE">
      <w:pPr>
        <w:spacing w:line="257" w:lineRule="auto"/>
        <w:rPr>
          <w:rFonts w:ascii="Calibri" w:eastAsia="Calibri" w:hAnsi="Calibri" w:cs="Calibri"/>
        </w:rPr>
      </w:pPr>
      <w:r w:rsidRPr="2F3F712E">
        <w:rPr>
          <w:rFonts w:ascii="Calibri" w:eastAsia="Calibri" w:hAnsi="Calibri" w:cs="Calibri"/>
        </w:rPr>
        <w:t>Funded by the Oxfordshire Clinical Commissioning Group and Oxfordshire County Council, two organisations – Response and Oxfordshire Mind – provide supported accommodation for single people who suffer from mental health</w:t>
      </w:r>
      <w:r w:rsidR="00971681">
        <w:rPr>
          <w:rFonts w:ascii="Calibri" w:eastAsia="Calibri" w:hAnsi="Calibri" w:cs="Calibri"/>
        </w:rPr>
        <w:t xml:space="preserve"> conditions</w:t>
      </w:r>
      <w:r>
        <w:rPr>
          <w:rFonts w:ascii="Calibri" w:eastAsia="Calibri" w:hAnsi="Calibri" w:cs="Calibri"/>
        </w:rPr>
        <w:t>, would struggle to live independently</w:t>
      </w:r>
      <w:r w:rsidRPr="2F3F712E">
        <w:rPr>
          <w:rFonts w:ascii="Calibri" w:eastAsia="Calibri" w:hAnsi="Calibri" w:cs="Calibri"/>
        </w:rPr>
        <w:t xml:space="preserve"> and who have no other accommodation options. </w:t>
      </w:r>
      <w:r>
        <w:rPr>
          <w:rFonts w:ascii="Calibri" w:eastAsia="Calibri" w:hAnsi="Calibri" w:cs="Calibri"/>
        </w:rPr>
        <w:t xml:space="preserve">Commissioners of this provision estimate that 75% of people living in this accommodation would be homeless if they did not have this accommodation. </w:t>
      </w:r>
    </w:p>
    <w:p w14:paraId="39F54F30" w14:textId="7346B32E" w:rsidR="00610CCE" w:rsidRDefault="00610CCE" w:rsidP="00610CCE">
      <w:pPr>
        <w:spacing w:line="257" w:lineRule="auto"/>
        <w:rPr>
          <w:rFonts w:ascii="Calibri" w:eastAsia="Calibri" w:hAnsi="Calibri" w:cs="Calibri"/>
        </w:rPr>
      </w:pPr>
      <w:r w:rsidRPr="2F3F712E">
        <w:rPr>
          <w:rFonts w:ascii="Calibri" w:eastAsia="Calibri" w:hAnsi="Calibri" w:cs="Calibri"/>
        </w:rPr>
        <w:t xml:space="preserve">A range of different accommodation options are available, including self-contained flats and shared houses, with varying level of support in place depending on the need of service users. </w:t>
      </w:r>
      <w:r>
        <w:rPr>
          <w:rFonts w:ascii="Calibri" w:eastAsia="Calibri" w:hAnsi="Calibri" w:cs="Calibri"/>
        </w:rPr>
        <w:t xml:space="preserve">Just under 500 units of accommodation across the County </w:t>
      </w:r>
      <w:r w:rsidR="00E11C83">
        <w:rPr>
          <w:rFonts w:ascii="Calibri" w:eastAsia="Calibri" w:hAnsi="Calibri" w:cs="Calibri"/>
        </w:rPr>
        <w:t>are</w:t>
      </w:r>
      <w:r>
        <w:rPr>
          <w:rFonts w:ascii="Calibri" w:eastAsia="Calibri" w:hAnsi="Calibri" w:cs="Calibri"/>
        </w:rPr>
        <w:t xml:space="preserve"> available, with the majority of units in the City. </w:t>
      </w:r>
    </w:p>
    <w:p w14:paraId="6EDD9A70" w14:textId="7D50C901" w:rsidR="11981267" w:rsidRDefault="00610CCE" w:rsidP="00610CCE">
      <w:pPr>
        <w:spacing w:line="257" w:lineRule="auto"/>
        <w:rPr>
          <w:rFonts w:ascii="Calibri" w:eastAsia="Calibri" w:hAnsi="Calibri" w:cs="Calibri"/>
        </w:rPr>
      </w:pPr>
      <w:r>
        <w:rPr>
          <w:rFonts w:ascii="Calibri" w:eastAsia="Calibri" w:hAnsi="Calibri" w:cs="Calibri"/>
        </w:rPr>
        <w:t>There are set eligibility criteria for this accommodation, and people can refer themselves, or be supported by some</w:t>
      </w:r>
      <w:r w:rsidR="00E11C83">
        <w:rPr>
          <w:rFonts w:ascii="Calibri" w:eastAsia="Calibri" w:hAnsi="Calibri" w:cs="Calibri"/>
        </w:rPr>
        <w:t xml:space="preserve">one else to apply for housing. </w:t>
      </w:r>
    </w:p>
    <w:p w14:paraId="44F21E18" w14:textId="108CF653" w:rsidR="514F2EC7" w:rsidRDefault="00E11C83" w:rsidP="00A05636">
      <w:pPr>
        <w:pStyle w:val="Heading3"/>
        <w:rPr>
          <w:rFonts w:eastAsia="Calibri Light"/>
        </w:rPr>
      </w:pPr>
      <w:bookmarkStart w:id="65" w:name="_Toc72137221"/>
      <w:r>
        <w:rPr>
          <w:rFonts w:eastAsia="Calibri Light"/>
        </w:rPr>
        <w:t xml:space="preserve">8.9 - </w:t>
      </w:r>
      <w:r w:rsidR="514F2EC7" w:rsidRPr="750A573F">
        <w:rPr>
          <w:rFonts w:eastAsia="Calibri Light"/>
        </w:rPr>
        <w:t>Young people's supported accommodation service (YPSA</w:t>
      </w:r>
      <w:r w:rsidR="002F456B">
        <w:rPr>
          <w:rFonts w:eastAsia="Calibri Light"/>
        </w:rPr>
        <w:t>S</w:t>
      </w:r>
      <w:r w:rsidR="514F2EC7" w:rsidRPr="750A573F">
        <w:rPr>
          <w:rFonts w:eastAsia="Calibri Light"/>
        </w:rPr>
        <w:t>)</w:t>
      </w:r>
      <w:bookmarkEnd w:id="65"/>
    </w:p>
    <w:p w14:paraId="52F8AECF" w14:textId="75122BEB" w:rsidR="0099276D" w:rsidRDefault="38DDAA06" w:rsidP="6A1D44CA">
      <w:pPr>
        <w:spacing w:line="257" w:lineRule="auto"/>
        <w:rPr>
          <w:rFonts w:ascii="Calibri" w:eastAsia="Calibri" w:hAnsi="Calibri" w:cs="Calibri"/>
        </w:rPr>
      </w:pPr>
      <w:r w:rsidRPr="7CE88769">
        <w:rPr>
          <w:rFonts w:ascii="Calibri" w:eastAsia="Calibri" w:hAnsi="Calibri" w:cs="Calibri"/>
        </w:rPr>
        <w:t xml:space="preserve">Young people's supported accommodation service (YPSA) is a countywide service that provides accommodation to young people aged 16-24 who have a support need and who meet the eligibility criteria, while supporting them to develop their independent living skills, find employment, education or training. The service is a short-term intervention which includes a plan to help young people meet their long-term needs. </w:t>
      </w:r>
      <w:r w:rsidR="0099276D">
        <w:rPr>
          <w:rFonts w:ascii="Calibri" w:eastAsia="Calibri" w:hAnsi="Calibri" w:cs="Calibri"/>
        </w:rPr>
        <w:t>It</w:t>
      </w:r>
      <w:r w:rsidR="0099276D" w:rsidRPr="0099276D">
        <w:rPr>
          <w:rFonts w:ascii="Calibri" w:eastAsia="Calibri" w:hAnsi="Calibri" w:cs="Calibri"/>
        </w:rPr>
        <w:t xml:space="preserve"> accommodates care leavers as well as vulnerable young people at risk of homelessness due to family breakdown including those with complex needs.</w:t>
      </w:r>
      <w:r w:rsidR="0099276D">
        <w:rPr>
          <w:rFonts w:ascii="Calibri" w:eastAsia="Calibri" w:hAnsi="Calibri" w:cs="Calibri"/>
        </w:rPr>
        <w:t xml:space="preserve"> </w:t>
      </w:r>
      <w:r w:rsidRPr="7CE88769">
        <w:rPr>
          <w:rFonts w:ascii="Calibri" w:eastAsia="Calibri" w:hAnsi="Calibri" w:cs="Calibri"/>
        </w:rPr>
        <w:t xml:space="preserve">The YPSA service is co-commissioned </w:t>
      </w:r>
      <w:r w:rsidR="0099276D" w:rsidRPr="0099276D">
        <w:rPr>
          <w:rFonts w:ascii="Calibri" w:eastAsia="Calibri" w:hAnsi="Calibri" w:cs="Calibri"/>
        </w:rPr>
        <w:t>by the City, District and County Councils with input from providers and young people using the service. It</w:t>
      </w:r>
      <w:r w:rsidR="004206FD">
        <w:rPr>
          <w:rFonts w:ascii="Calibri" w:eastAsia="Calibri" w:hAnsi="Calibri" w:cs="Calibri"/>
        </w:rPr>
        <w:t xml:space="preserve"> was launched on 1 October 2020, following </w:t>
      </w:r>
      <w:r w:rsidR="00DA246D">
        <w:rPr>
          <w:rFonts w:ascii="Calibri" w:eastAsia="Calibri" w:hAnsi="Calibri" w:cs="Calibri"/>
        </w:rPr>
        <w:t xml:space="preserve">funding commitments from all City and District authorities in Oxfordshire, with the City Council committing </w:t>
      </w:r>
      <w:r w:rsidR="00DA246D" w:rsidRPr="00DA246D">
        <w:rPr>
          <w:rFonts w:ascii="Calibri" w:eastAsia="Calibri" w:hAnsi="Calibri" w:cs="Calibri"/>
        </w:rPr>
        <w:t>£128k in Year 2 (2021/22) rising to £135k in Year 5</w:t>
      </w:r>
    </w:p>
    <w:p w14:paraId="5E62C178" w14:textId="77777777" w:rsidR="001A6E19" w:rsidRPr="001A6E19" w:rsidRDefault="001A6E19" w:rsidP="001A6E19">
      <w:pPr>
        <w:spacing w:after="0" w:line="240" w:lineRule="auto"/>
        <w:rPr>
          <w:rFonts w:eastAsiaTheme="minorHAnsi"/>
        </w:rPr>
      </w:pPr>
      <w:r w:rsidRPr="001A6E19">
        <w:rPr>
          <w:rFonts w:eastAsiaTheme="minorHAnsi"/>
        </w:rPr>
        <w:t>There are a total of 288 beds in the new service and it is delivered via a number of different service packages and by a number of providers countywide – see table below.</w:t>
      </w:r>
    </w:p>
    <w:p w14:paraId="0DA50205" w14:textId="77777777" w:rsidR="001A6E19" w:rsidRPr="001A6E19" w:rsidRDefault="001A6E19" w:rsidP="001A6E19">
      <w:pPr>
        <w:spacing w:after="0" w:line="240" w:lineRule="auto"/>
        <w:rPr>
          <w:rFonts w:eastAsiaTheme="minorHAnsi"/>
        </w:rPr>
      </w:pPr>
    </w:p>
    <w:p w14:paraId="0E4B431A" w14:textId="77777777" w:rsidR="001A6E19" w:rsidRPr="001A6E19" w:rsidRDefault="001A6E19" w:rsidP="001A6E19">
      <w:pPr>
        <w:spacing w:after="0" w:line="240" w:lineRule="auto"/>
        <w:rPr>
          <w:rFonts w:eastAsiaTheme="minorHAnsi"/>
        </w:rPr>
      </w:pPr>
      <w:r w:rsidRPr="001A6E19">
        <w:rPr>
          <w:rFonts w:eastAsiaTheme="minorHAnsi"/>
        </w:rPr>
        <w:t>The new service differs from the previous one in a number of key areas:</w:t>
      </w:r>
    </w:p>
    <w:p w14:paraId="7859E248" w14:textId="77777777" w:rsidR="001A6E19" w:rsidRPr="001A6E19" w:rsidRDefault="001A6E19" w:rsidP="001A6E19">
      <w:pPr>
        <w:numPr>
          <w:ilvl w:val="0"/>
          <w:numId w:val="40"/>
        </w:numPr>
        <w:spacing w:after="0" w:line="240" w:lineRule="auto"/>
        <w:contextualSpacing/>
        <w:rPr>
          <w:rFonts w:eastAsiaTheme="minorHAnsi"/>
        </w:rPr>
      </w:pPr>
      <w:r w:rsidRPr="001A6E19">
        <w:rPr>
          <w:rFonts w:eastAsiaTheme="minorHAnsi"/>
        </w:rPr>
        <w:t xml:space="preserve">The move away from larger foyer style properties to houses of no more than 4 young people living together. </w:t>
      </w:r>
    </w:p>
    <w:p w14:paraId="2B4AD9F2" w14:textId="77777777" w:rsidR="001A6E19" w:rsidRDefault="001A6E19" w:rsidP="001A6E19">
      <w:pPr>
        <w:numPr>
          <w:ilvl w:val="0"/>
          <w:numId w:val="40"/>
        </w:numPr>
        <w:spacing w:after="0" w:line="240" w:lineRule="auto"/>
        <w:contextualSpacing/>
        <w:rPr>
          <w:rFonts w:eastAsiaTheme="minorHAnsi"/>
        </w:rPr>
      </w:pPr>
      <w:r w:rsidRPr="001A6E19">
        <w:rPr>
          <w:rFonts w:eastAsiaTheme="minorHAnsi"/>
        </w:rPr>
        <w:t>The separation of the 16-17 year olds from the older young people and bringing the service for them in house to the County Council.</w:t>
      </w:r>
    </w:p>
    <w:p w14:paraId="1C15252B" w14:textId="77777777" w:rsidR="004206FD" w:rsidRPr="001A6E19" w:rsidRDefault="004206FD" w:rsidP="004206FD">
      <w:pPr>
        <w:spacing w:after="0" w:line="240" w:lineRule="auto"/>
        <w:contextualSpacing/>
        <w:rPr>
          <w:rFonts w:eastAsiaTheme="minorHAnsi"/>
        </w:rPr>
      </w:pPr>
    </w:p>
    <w:p w14:paraId="5A8A9142" w14:textId="3CE1FAC1" w:rsidR="001A6E19" w:rsidRPr="001A6E19" w:rsidRDefault="001A6E19" w:rsidP="00E169E0">
      <w:pPr>
        <w:spacing w:after="0" w:line="240" w:lineRule="auto"/>
        <w:contextualSpacing/>
        <w:rPr>
          <w:rFonts w:eastAsiaTheme="minorHAnsi"/>
        </w:rPr>
      </w:pPr>
      <w:r w:rsidRPr="001A6E19">
        <w:rPr>
          <w:rFonts w:eastAsiaTheme="minorHAnsi"/>
        </w:rPr>
        <w:t>Referrals into the service are received from Social Workers and from City and District Housing Officers.</w:t>
      </w:r>
      <w:r w:rsidR="00E169E0">
        <w:rPr>
          <w:rFonts w:eastAsiaTheme="minorHAnsi"/>
        </w:rPr>
        <w:t xml:space="preserve"> </w:t>
      </w:r>
      <w:r w:rsidRPr="001A6E19">
        <w:rPr>
          <w:rFonts w:eastAsiaTheme="minorHAnsi"/>
        </w:rPr>
        <w:t>The service provides intensive, focussed support in order to help young people develop the independent living skills they need to move into independent accommodation after approximately 18 months.</w:t>
      </w:r>
      <w:r w:rsidR="00E169E0">
        <w:rPr>
          <w:rFonts w:eastAsiaTheme="minorHAnsi"/>
        </w:rPr>
        <w:t xml:space="preserve"> </w:t>
      </w:r>
      <w:r w:rsidRPr="001A6E19">
        <w:rPr>
          <w:rFonts w:eastAsiaTheme="minorHAnsi"/>
        </w:rPr>
        <w:t xml:space="preserve">Increased mental health support is available via two clinical psychologists who work with </w:t>
      </w:r>
      <w:r w:rsidRPr="001A6E19">
        <w:rPr>
          <w:rFonts w:eastAsiaTheme="minorHAnsi"/>
        </w:rPr>
        <w:lastRenderedPageBreak/>
        <w:t>and advice support providers in their support of individuals using the service.</w:t>
      </w:r>
      <w:r w:rsidR="00E169E0">
        <w:rPr>
          <w:rFonts w:eastAsiaTheme="minorHAnsi"/>
        </w:rPr>
        <w:t xml:space="preserve"> </w:t>
      </w:r>
      <w:r w:rsidRPr="001A6E19">
        <w:rPr>
          <w:rFonts w:eastAsiaTheme="minorHAnsi"/>
        </w:rPr>
        <w:t>In addition young people in the service can be referred to the Mental Wealth Academy.</w:t>
      </w:r>
    </w:p>
    <w:p w14:paraId="22012624" w14:textId="77777777" w:rsidR="00BD3724" w:rsidRDefault="00BD3724" w:rsidP="00BD3724"/>
    <w:tbl>
      <w:tblPr>
        <w:tblW w:w="9016" w:type="dxa"/>
        <w:tblInd w:w="-118" w:type="dxa"/>
        <w:tblCellMar>
          <w:left w:w="0" w:type="dxa"/>
          <w:right w:w="0" w:type="dxa"/>
        </w:tblCellMar>
        <w:tblLook w:val="04A0" w:firstRow="1" w:lastRow="0" w:firstColumn="1" w:lastColumn="0" w:noHBand="0" w:noVBand="1"/>
      </w:tblPr>
      <w:tblGrid>
        <w:gridCol w:w="2510"/>
        <w:gridCol w:w="2289"/>
        <w:gridCol w:w="1718"/>
        <w:gridCol w:w="2499"/>
      </w:tblGrid>
      <w:tr w:rsidR="00BD3724" w:rsidRPr="00BD3724" w14:paraId="7768B2D9" w14:textId="77777777" w:rsidTr="00BD3724">
        <w:tc>
          <w:tcPr>
            <w:tcW w:w="25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20E86E" w14:textId="77777777" w:rsidR="00BD3724" w:rsidRPr="00BD3724" w:rsidRDefault="00BD3724" w:rsidP="00BD3724">
            <w:pPr>
              <w:rPr>
                <w:b/>
              </w:rPr>
            </w:pPr>
            <w:r w:rsidRPr="00BD3724">
              <w:rPr>
                <w:b/>
              </w:rPr>
              <w:t>Service Package (SP)</w:t>
            </w:r>
          </w:p>
        </w:tc>
        <w:tc>
          <w:tcPr>
            <w:tcW w:w="22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818407" w14:textId="77777777" w:rsidR="00BD3724" w:rsidRPr="00BD3724" w:rsidRDefault="00BD3724" w:rsidP="00BD3724">
            <w:pPr>
              <w:rPr>
                <w:b/>
              </w:rPr>
            </w:pPr>
            <w:r w:rsidRPr="00BD3724">
              <w:rPr>
                <w:b/>
              </w:rPr>
              <w:t>Locality</w:t>
            </w:r>
          </w:p>
        </w:tc>
        <w:tc>
          <w:tcPr>
            <w:tcW w:w="17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B2BFA2" w14:textId="77777777" w:rsidR="00BD3724" w:rsidRPr="00BD3724" w:rsidRDefault="00BD3724" w:rsidP="00BD3724">
            <w:pPr>
              <w:rPr>
                <w:b/>
              </w:rPr>
            </w:pPr>
            <w:r w:rsidRPr="00BD3724">
              <w:rPr>
                <w:b/>
              </w:rPr>
              <w:t>Total Number of beds including Emergency beds</w:t>
            </w:r>
          </w:p>
        </w:tc>
        <w:tc>
          <w:tcPr>
            <w:tcW w:w="24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E8172" w14:textId="77777777" w:rsidR="00BD3724" w:rsidRPr="00BD3724" w:rsidRDefault="00BD3724" w:rsidP="00BD3724">
            <w:pPr>
              <w:rPr>
                <w:b/>
              </w:rPr>
            </w:pPr>
            <w:r w:rsidRPr="00BD3724">
              <w:rPr>
                <w:b/>
              </w:rPr>
              <w:t>Organisation delivering the service</w:t>
            </w:r>
          </w:p>
        </w:tc>
      </w:tr>
      <w:tr w:rsidR="00BD3724" w14:paraId="68B543B6" w14:textId="77777777" w:rsidTr="00BD3724">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A23721" w14:textId="77777777" w:rsidR="00BD3724" w:rsidRDefault="00BD3724" w:rsidP="00BD3724">
            <w:r>
              <w:t>SP1 – 16-17 year olds.</w:t>
            </w:r>
          </w:p>
          <w:p w14:paraId="1829B00D" w14:textId="77777777" w:rsidR="00BD3724" w:rsidRDefault="00BD3724" w:rsidP="00BD3724">
            <w:r>
              <w:t>Shared accommodation with up to four young people living together</w:t>
            </w:r>
          </w:p>
        </w:tc>
        <w:tc>
          <w:tcPr>
            <w:tcW w:w="2289" w:type="dxa"/>
            <w:tcBorders>
              <w:top w:val="nil"/>
              <w:left w:val="nil"/>
              <w:bottom w:val="single" w:sz="8" w:space="0" w:color="auto"/>
              <w:right w:val="single" w:sz="8" w:space="0" w:color="auto"/>
            </w:tcBorders>
            <w:tcMar>
              <w:top w:w="0" w:type="dxa"/>
              <w:left w:w="108" w:type="dxa"/>
              <w:bottom w:w="0" w:type="dxa"/>
              <w:right w:w="108" w:type="dxa"/>
            </w:tcMar>
            <w:hideMark/>
          </w:tcPr>
          <w:p w14:paraId="1253AC01" w14:textId="77777777" w:rsidR="00BD3724" w:rsidRDefault="00BD3724" w:rsidP="00BD3724">
            <w:r>
              <w:t>All</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14:paraId="2EFA6E91" w14:textId="77777777" w:rsidR="00BD3724" w:rsidRDefault="00BD3724" w:rsidP="00BD3724">
            <w:r>
              <w:t>68</w:t>
            </w:r>
          </w:p>
        </w:tc>
        <w:tc>
          <w:tcPr>
            <w:tcW w:w="2499" w:type="dxa"/>
            <w:tcBorders>
              <w:top w:val="nil"/>
              <w:left w:val="nil"/>
              <w:bottom w:val="single" w:sz="8" w:space="0" w:color="auto"/>
              <w:right w:val="single" w:sz="8" w:space="0" w:color="auto"/>
            </w:tcBorders>
            <w:tcMar>
              <w:top w:w="0" w:type="dxa"/>
              <w:left w:w="108" w:type="dxa"/>
              <w:bottom w:w="0" w:type="dxa"/>
              <w:right w:w="108" w:type="dxa"/>
            </w:tcMar>
            <w:hideMark/>
          </w:tcPr>
          <w:p w14:paraId="58708019" w14:textId="77777777" w:rsidR="00BD3724" w:rsidRDefault="00BD3724" w:rsidP="00BD3724">
            <w:r>
              <w:t>OCC in house</w:t>
            </w:r>
          </w:p>
          <w:p w14:paraId="6EEF2D99" w14:textId="77777777" w:rsidR="00BD3724" w:rsidRDefault="00BD3724" w:rsidP="00BD3724">
            <w:r>
              <w:t>Response commissioned to deliver accommodation</w:t>
            </w:r>
          </w:p>
        </w:tc>
      </w:tr>
      <w:tr w:rsidR="00BD3724" w14:paraId="6B1A218E" w14:textId="77777777" w:rsidTr="00BD3724">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F38426" w14:textId="77777777" w:rsidR="00BD3724" w:rsidRDefault="00BD3724" w:rsidP="00BD3724">
            <w:r>
              <w:t>SP2 – 16-17 year old newly arrived unaccompanied young people. Up to four young people living together for up to four months. (after this they move to SP1)</w:t>
            </w:r>
          </w:p>
        </w:tc>
        <w:tc>
          <w:tcPr>
            <w:tcW w:w="2289" w:type="dxa"/>
            <w:tcBorders>
              <w:top w:val="nil"/>
              <w:left w:val="nil"/>
              <w:bottom w:val="single" w:sz="8" w:space="0" w:color="auto"/>
              <w:right w:val="single" w:sz="8" w:space="0" w:color="auto"/>
            </w:tcBorders>
            <w:tcMar>
              <w:top w:w="0" w:type="dxa"/>
              <w:left w:w="108" w:type="dxa"/>
              <w:bottom w:w="0" w:type="dxa"/>
              <w:right w:w="108" w:type="dxa"/>
            </w:tcMar>
            <w:hideMark/>
          </w:tcPr>
          <w:p w14:paraId="75214FE9" w14:textId="77777777" w:rsidR="00BD3724" w:rsidRDefault="00BD3724" w:rsidP="00BD3724">
            <w:r>
              <w:t>Banbury</w:t>
            </w:r>
          </w:p>
          <w:p w14:paraId="1A03A0FF" w14:textId="77777777" w:rsidR="00BD3724" w:rsidRDefault="00BD3724" w:rsidP="00BD3724">
            <w:r>
              <w:t>Oxford City</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14:paraId="18441A26" w14:textId="77777777" w:rsidR="00BD3724" w:rsidRDefault="00BD3724" w:rsidP="00BD3724">
            <w:r>
              <w:t>12</w:t>
            </w:r>
          </w:p>
        </w:tc>
        <w:tc>
          <w:tcPr>
            <w:tcW w:w="2499" w:type="dxa"/>
            <w:tcBorders>
              <w:top w:val="nil"/>
              <w:left w:val="nil"/>
              <w:bottom w:val="single" w:sz="8" w:space="0" w:color="auto"/>
              <w:right w:val="single" w:sz="8" w:space="0" w:color="auto"/>
            </w:tcBorders>
            <w:tcMar>
              <w:top w:w="0" w:type="dxa"/>
              <w:left w:w="108" w:type="dxa"/>
              <w:bottom w:w="0" w:type="dxa"/>
              <w:right w:w="108" w:type="dxa"/>
            </w:tcMar>
            <w:hideMark/>
          </w:tcPr>
          <w:p w14:paraId="07ABF089" w14:textId="77777777" w:rsidR="00BD3724" w:rsidRDefault="00BD3724" w:rsidP="00BD3724">
            <w:r>
              <w:t>OCC in house</w:t>
            </w:r>
          </w:p>
          <w:p w14:paraId="6A376B3E" w14:textId="77777777" w:rsidR="00BD3724" w:rsidRDefault="00BD3724" w:rsidP="00BD3724">
            <w:r>
              <w:t>Response commissioned to deliver accommodation</w:t>
            </w:r>
          </w:p>
        </w:tc>
      </w:tr>
      <w:tr w:rsidR="00BD3724" w14:paraId="0167019B" w14:textId="77777777" w:rsidTr="00BD3724">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864456" w14:textId="77777777" w:rsidR="00BD3724" w:rsidRDefault="00BD3724" w:rsidP="00BD3724">
            <w:r>
              <w:t>SP3 16-17 year olds. Move on homes providing intensive support for up to nine months</w:t>
            </w:r>
          </w:p>
        </w:tc>
        <w:tc>
          <w:tcPr>
            <w:tcW w:w="2289" w:type="dxa"/>
            <w:tcBorders>
              <w:top w:val="nil"/>
              <w:left w:val="nil"/>
              <w:bottom w:val="single" w:sz="8" w:space="0" w:color="auto"/>
              <w:right w:val="single" w:sz="8" w:space="0" w:color="auto"/>
            </w:tcBorders>
            <w:tcMar>
              <w:top w:w="0" w:type="dxa"/>
              <w:left w:w="108" w:type="dxa"/>
              <w:bottom w:w="0" w:type="dxa"/>
              <w:right w:w="108" w:type="dxa"/>
            </w:tcMar>
            <w:hideMark/>
          </w:tcPr>
          <w:p w14:paraId="0DF88BE9" w14:textId="77777777" w:rsidR="00BD3724" w:rsidRDefault="00BD3724" w:rsidP="00BD3724">
            <w:r>
              <w:t>South and West Oxfordshire</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14:paraId="131C1601" w14:textId="77777777" w:rsidR="00BD3724" w:rsidRDefault="00BD3724" w:rsidP="00BD3724">
            <w:r>
              <w:t>8*</w:t>
            </w:r>
          </w:p>
        </w:tc>
        <w:tc>
          <w:tcPr>
            <w:tcW w:w="2499" w:type="dxa"/>
            <w:tcBorders>
              <w:top w:val="nil"/>
              <w:left w:val="nil"/>
              <w:bottom w:val="single" w:sz="8" w:space="0" w:color="auto"/>
              <w:right w:val="single" w:sz="8" w:space="0" w:color="auto"/>
            </w:tcBorders>
            <w:tcMar>
              <w:top w:w="0" w:type="dxa"/>
              <w:left w:w="108" w:type="dxa"/>
              <w:bottom w:w="0" w:type="dxa"/>
              <w:right w:w="108" w:type="dxa"/>
            </w:tcMar>
            <w:hideMark/>
          </w:tcPr>
          <w:p w14:paraId="3784EC38" w14:textId="77777777" w:rsidR="00BD3724" w:rsidRDefault="00BD3724" w:rsidP="00BD3724">
            <w:r>
              <w:t>OCC in house</w:t>
            </w:r>
          </w:p>
        </w:tc>
      </w:tr>
      <w:tr w:rsidR="00BD3724" w14:paraId="2BFF3F9A" w14:textId="77777777" w:rsidTr="00BD3724">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B541F1" w14:textId="77777777" w:rsidR="00BD3724" w:rsidRDefault="00BD3724" w:rsidP="00BD3724">
            <w:r>
              <w:t>SP4 -16-24 year olds. Supported Lodgings – Support offered in a family enviornment</w:t>
            </w:r>
          </w:p>
        </w:tc>
        <w:tc>
          <w:tcPr>
            <w:tcW w:w="2289" w:type="dxa"/>
            <w:tcBorders>
              <w:top w:val="nil"/>
              <w:left w:val="nil"/>
              <w:bottom w:val="single" w:sz="8" w:space="0" w:color="auto"/>
              <w:right w:val="single" w:sz="8" w:space="0" w:color="auto"/>
            </w:tcBorders>
            <w:tcMar>
              <w:top w:w="0" w:type="dxa"/>
              <w:left w:w="108" w:type="dxa"/>
              <w:bottom w:w="0" w:type="dxa"/>
              <w:right w:w="108" w:type="dxa"/>
            </w:tcMar>
            <w:hideMark/>
          </w:tcPr>
          <w:p w14:paraId="2FAFA1F4" w14:textId="77777777" w:rsidR="00BD3724" w:rsidRDefault="00BD3724" w:rsidP="00BD3724">
            <w:r>
              <w:t>Various depending on location of hosts</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14:paraId="7FE4E60D" w14:textId="77777777" w:rsidR="00BD3724" w:rsidRDefault="00BD3724" w:rsidP="00BD3724">
            <w:r>
              <w:t>25*</w:t>
            </w:r>
          </w:p>
        </w:tc>
        <w:tc>
          <w:tcPr>
            <w:tcW w:w="2499" w:type="dxa"/>
            <w:tcBorders>
              <w:top w:val="nil"/>
              <w:left w:val="nil"/>
              <w:bottom w:val="single" w:sz="8" w:space="0" w:color="auto"/>
              <w:right w:val="single" w:sz="8" w:space="0" w:color="auto"/>
            </w:tcBorders>
            <w:tcMar>
              <w:top w:w="0" w:type="dxa"/>
              <w:left w:w="108" w:type="dxa"/>
              <w:bottom w:w="0" w:type="dxa"/>
              <w:right w:w="108" w:type="dxa"/>
            </w:tcMar>
            <w:hideMark/>
          </w:tcPr>
          <w:p w14:paraId="0B5A8DD1" w14:textId="77777777" w:rsidR="00BD3724" w:rsidRDefault="00BD3724" w:rsidP="00BD3724">
            <w:r>
              <w:t>OCC in house working with Supported Lodging hosts</w:t>
            </w:r>
          </w:p>
        </w:tc>
      </w:tr>
      <w:tr w:rsidR="00BD3724" w14:paraId="0E8F22FB" w14:textId="77777777" w:rsidTr="00BD3724">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37C504" w14:textId="77777777" w:rsidR="00BD3724" w:rsidRDefault="00BD3724" w:rsidP="00BD3724">
            <w:r>
              <w:t>SP5 18-24 year olds</w:t>
            </w:r>
          </w:p>
          <w:p w14:paraId="488E34FF" w14:textId="77777777" w:rsidR="00BD3724" w:rsidRDefault="00BD3724" w:rsidP="00BD3724">
            <w:r>
              <w:t>Shared Accommodation with up to four young people living together</w:t>
            </w:r>
          </w:p>
        </w:tc>
        <w:tc>
          <w:tcPr>
            <w:tcW w:w="2289" w:type="dxa"/>
            <w:tcBorders>
              <w:top w:val="nil"/>
              <w:left w:val="nil"/>
              <w:bottom w:val="single" w:sz="8" w:space="0" w:color="auto"/>
              <w:right w:val="single" w:sz="8" w:space="0" w:color="auto"/>
            </w:tcBorders>
            <w:tcMar>
              <w:top w:w="0" w:type="dxa"/>
              <w:left w:w="108" w:type="dxa"/>
              <w:bottom w:w="0" w:type="dxa"/>
              <w:right w:w="108" w:type="dxa"/>
            </w:tcMar>
            <w:hideMark/>
          </w:tcPr>
          <w:p w14:paraId="1293EEEF" w14:textId="77777777" w:rsidR="00BD3724" w:rsidRDefault="00BD3724" w:rsidP="00BD3724">
            <w:r>
              <w:t>All locations</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14:paraId="50420790" w14:textId="77777777" w:rsidR="00BD3724" w:rsidRDefault="00BD3724" w:rsidP="00BD3724">
            <w:r>
              <w:t>130</w:t>
            </w:r>
          </w:p>
        </w:tc>
        <w:tc>
          <w:tcPr>
            <w:tcW w:w="2499" w:type="dxa"/>
            <w:tcBorders>
              <w:top w:val="nil"/>
              <w:left w:val="nil"/>
              <w:bottom w:val="single" w:sz="8" w:space="0" w:color="auto"/>
              <w:right w:val="single" w:sz="8" w:space="0" w:color="auto"/>
            </w:tcBorders>
            <w:tcMar>
              <w:top w:w="0" w:type="dxa"/>
              <w:left w:w="108" w:type="dxa"/>
              <w:bottom w:w="0" w:type="dxa"/>
              <w:right w:w="108" w:type="dxa"/>
            </w:tcMar>
            <w:hideMark/>
          </w:tcPr>
          <w:p w14:paraId="1028F6C2" w14:textId="77777777" w:rsidR="00BD3724" w:rsidRDefault="00BD3724" w:rsidP="00BD3724">
            <w:r>
              <w:t>Response in conjunction with Oxfordshire Youth</w:t>
            </w:r>
          </w:p>
        </w:tc>
      </w:tr>
      <w:tr w:rsidR="00BD3724" w14:paraId="18C310CF" w14:textId="77777777" w:rsidTr="00BD3724">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3DBAFF" w14:textId="77777777" w:rsidR="00BD3724" w:rsidRDefault="00BD3724" w:rsidP="00BD3724">
            <w:r>
              <w:t>SP6 18-24 year olds.</w:t>
            </w:r>
          </w:p>
          <w:p w14:paraId="6F3B8ADF" w14:textId="77777777" w:rsidR="00BD3724" w:rsidRDefault="00BD3724" w:rsidP="00BD3724">
            <w:r>
              <w:t>Single self contained properties for young people not able to live safely with others</w:t>
            </w:r>
          </w:p>
        </w:tc>
        <w:tc>
          <w:tcPr>
            <w:tcW w:w="2289" w:type="dxa"/>
            <w:tcBorders>
              <w:top w:val="nil"/>
              <w:left w:val="nil"/>
              <w:bottom w:val="single" w:sz="8" w:space="0" w:color="auto"/>
              <w:right w:val="single" w:sz="8" w:space="0" w:color="auto"/>
            </w:tcBorders>
            <w:tcMar>
              <w:top w:w="0" w:type="dxa"/>
              <w:left w:w="108" w:type="dxa"/>
              <w:bottom w:w="0" w:type="dxa"/>
              <w:right w:w="108" w:type="dxa"/>
            </w:tcMar>
            <w:hideMark/>
          </w:tcPr>
          <w:p w14:paraId="5A4B7CBB" w14:textId="77777777" w:rsidR="00BD3724" w:rsidRDefault="00BD3724" w:rsidP="00BD3724">
            <w:r>
              <w:t>Bicester and Banbury</w:t>
            </w:r>
          </w:p>
          <w:p w14:paraId="1CFCE52E" w14:textId="77777777" w:rsidR="00BD3724" w:rsidRDefault="00BD3724" w:rsidP="00BD3724">
            <w:r>
              <w:t>Oxford City</w:t>
            </w:r>
          </w:p>
          <w:p w14:paraId="2CF0E7FC" w14:textId="77777777" w:rsidR="00BD3724" w:rsidRDefault="00BD3724" w:rsidP="00BD3724">
            <w:r>
              <w:t>South Oxfordshire</w:t>
            </w:r>
          </w:p>
          <w:p w14:paraId="310072F5" w14:textId="77777777" w:rsidR="00BD3724" w:rsidRDefault="00BD3724" w:rsidP="00BD3724">
            <w:r>
              <w:t>Vale or White Horse</w:t>
            </w:r>
          </w:p>
          <w:p w14:paraId="7946F49F" w14:textId="77777777" w:rsidR="00BD3724" w:rsidRDefault="00BD3724" w:rsidP="00BD3724">
            <w:r>
              <w:t>West Oxfordshire</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14:paraId="32236CE0" w14:textId="77777777" w:rsidR="00BD3724" w:rsidRDefault="00BD3724" w:rsidP="001A6E19">
            <w:r>
              <w:t>28</w:t>
            </w:r>
          </w:p>
        </w:tc>
        <w:tc>
          <w:tcPr>
            <w:tcW w:w="2499" w:type="dxa"/>
            <w:tcBorders>
              <w:top w:val="nil"/>
              <w:left w:val="nil"/>
              <w:bottom w:val="single" w:sz="8" w:space="0" w:color="auto"/>
              <w:right w:val="single" w:sz="8" w:space="0" w:color="auto"/>
            </w:tcBorders>
            <w:tcMar>
              <w:top w:w="0" w:type="dxa"/>
              <w:left w:w="108" w:type="dxa"/>
              <w:bottom w:w="0" w:type="dxa"/>
              <w:right w:w="108" w:type="dxa"/>
            </w:tcMar>
            <w:hideMark/>
          </w:tcPr>
          <w:p w14:paraId="1414A39F" w14:textId="77777777" w:rsidR="00BD3724" w:rsidRDefault="00BD3724" w:rsidP="001A6E19">
            <w:r>
              <w:t>Key 2 Futures</w:t>
            </w:r>
          </w:p>
          <w:p w14:paraId="76D5C0DB" w14:textId="77777777" w:rsidR="00BD3724" w:rsidRDefault="00BD3724" w:rsidP="001A6E19">
            <w:r>
              <w:t>Key 2 Fuutures</w:t>
            </w:r>
          </w:p>
          <w:p w14:paraId="0154974F" w14:textId="77777777" w:rsidR="00BD3724" w:rsidRDefault="00BD3724" w:rsidP="001A6E19">
            <w:r>
              <w:t>Connection Support</w:t>
            </w:r>
          </w:p>
          <w:p w14:paraId="253D6E05" w14:textId="77777777" w:rsidR="00BD3724" w:rsidRDefault="00BD3724" w:rsidP="001A6E19">
            <w:r>
              <w:t>Stonewater</w:t>
            </w:r>
          </w:p>
          <w:p w14:paraId="40B271C3" w14:textId="77777777" w:rsidR="00BD3724" w:rsidRDefault="00BD3724" w:rsidP="001A6E19">
            <w:r>
              <w:t>Stonewater</w:t>
            </w:r>
          </w:p>
        </w:tc>
      </w:tr>
      <w:tr w:rsidR="00BD3724" w14:paraId="7A3A366F" w14:textId="77777777" w:rsidTr="00BD3724">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689198" w14:textId="77777777" w:rsidR="00BD3724" w:rsidRDefault="00BD3724" w:rsidP="00BD3724">
            <w:r>
              <w:t xml:space="preserve">SP7 16-24 parents. Shared accommodation </w:t>
            </w:r>
            <w:r>
              <w:lastRenderedPageBreak/>
              <w:t>for a parent/s to live with their children</w:t>
            </w:r>
          </w:p>
        </w:tc>
        <w:tc>
          <w:tcPr>
            <w:tcW w:w="2289" w:type="dxa"/>
            <w:tcBorders>
              <w:top w:val="nil"/>
              <w:left w:val="nil"/>
              <w:bottom w:val="single" w:sz="8" w:space="0" w:color="auto"/>
              <w:right w:val="single" w:sz="8" w:space="0" w:color="auto"/>
            </w:tcBorders>
            <w:tcMar>
              <w:top w:w="0" w:type="dxa"/>
              <w:left w:w="108" w:type="dxa"/>
              <w:bottom w:w="0" w:type="dxa"/>
              <w:right w:w="108" w:type="dxa"/>
            </w:tcMar>
            <w:hideMark/>
          </w:tcPr>
          <w:p w14:paraId="5CA63721" w14:textId="77777777" w:rsidR="00BD3724" w:rsidRDefault="00BD3724" w:rsidP="00BD3724">
            <w:r>
              <w:lastRenderedPageBreak/>
              <w:t>Banbury</w:t>
            </w:r>
          </w:p>
          <w:p w14:paraId="6F9DCEB1" w14:textId="77777777" w:rsidR="00BD3724" w:rsidRDefault="00BD3724" w:rsidP="00BD3724">
            <w:r>
              <w:t>Oxford City</w:t>
            </w:r>
          </w:p>
          <w:p w14:paraId="140F571C" w14:textId="77777777" w:rsidR="00BD3724" w:rsidRDefault="00BD3724" w:rsidP="00BD3724">
            <w:r>
              <w:lastRenderedPageBreak/>
              <w:t>South Oxfordshire</w:t>
            </w:r>
          </w:p>
          <w:p w14:paraId="2B8D9BEC" w14:textId="77777777" w:rsidR="00BD3724" w:rsidRDefault="00BD3724" w:rsidP="00BD3724">
            <w:r>
              <w:t>Vale of White Horse</w:t>
            </w:r>
          </w:p>
          <w:p w14:paraId="72A382E6" w14:textId="77777777" w:rsidR="00BD3724" w:rsidRDefault="00BD3724" w:rsidP="00BD3724">
            <w:r>
              <w:t>West Oxfordshire</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14:paraId="05E1AD6A" w14:textId="77777777" w:rsidR="00BD3724" w:rsidRDefault="00BD3724" w:rsidP="00BD3724">
            <w:r>
              <w:lastRenderedPageBreak/>
              <w:t>40</w:t>
            </w:r>
          </w:p>
        </w:tc>
        <w:tc>
          <w:tcPr>
            <w:tcW w:w="2499" w:type="dxa"/>
            <w:tcBorders>
              <w:top w:val="nil"/>
              <w:left w:val="nil"/>
              <w:bottom w:val="single" w:sz="8" w:space="0" w:color="auto"/>
              <w:right w:val="single" w:sz="8" w:space="0" w:color="auto"/>
            </w:tcBorders>
            <w:tcMar>
              <w:top w:w="0" w:type="dxa"/>
              <w:left w:w="108" w:type="dxa"/>
              <w:bottom w:w="0" w:type="dxa"/>
              <w:right w:w="108" w:type="dxa"/>
            </w:tcMar>
            <w:hideMark/>
          </w:tcPr>
          <w:p w14:paraId="3DC678BA" w14:textId="77777777" w:rsidR="00BD3724" w:rsidRDefault="00BD3724" w:rsidP="001A6E19">
            <w:r>
              <w:t>Sanctuary Housing</w:t>
            </w:r>
          </w:p>
          <w:p w14:paraId="02123A69" w14:textId="77777777" w:rsidR="00BD3724" w:rsidRDefault="00BD3724" w:rsidP="001A6E19">
            <w:r>
              <w:t>A2Dominion</w:t>
            </w:r>
          </w:p>
          <w:p w14:paraId="10578286" w14:textId="77777777" w:rsidR="00BD3724" w:rsidRDefault="00BD3724" w:rsidP="001A6E19">
            <w:r>
              <w:lastRenderedPageBreak/>
              <w:t>A2Dominion</w:t>
            </w:r>
          </w:p>
          <w:p w14:paraId="083700E3" w14:textId="77777777" w:rsidR="00BD3724" w:rsidRDefault="00BD3724" w:rsidP="001A6E19">
            <w:r>
              <w:t>Stonewater</w:t>
            </w:r>
          </w:p>
          <w:p w14:paraId="4129C368" w14:textId="77777777" w:rsidR="00BD3724" w:rsidRDefault="00BD3724" w:rsidP="001A6E19">
            <w:r>
              <w:t>A2Dominion</w:t>
            </w:r>
          </w:p>
        </w:tc>
      </w:tr>
      <w:tr w:rsidR="00BD3724" w14:paraId="0D3FAB27" w14:textId="77777777" w:rsidTr="00BD3724">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472F5F" w14:textId="77777777" w:rsidR="00BD3724" w:rsidRDefault="00BD3724" w:rsidP="00BD3724">
            <w:r>
              <w:lastRenderedPageBreak/>
              <w:t>SP8 -16-24 year olds</w:t>
            </w:r>
          </w:p>
          <w:p w14:paraId="13F10A7C" w14:textId="77777777" w:rsidR="00BD3724" w:rsidRDefault="00BD3724" w:rsidP="00BD3724">
            <w:r>
              <w:t>Out of County due to risk of exploitation (self contained or shared accommodation for young people who cannot live safely in Oxon</w:t>
            </w:r>
          </w:p>
        </w:tc>
        <w:tc>
          <w:tcPr>
            <w:tcW w:w="2289" w:type="dxa"/>
            <w:tcBorders>
              <w:top w:val="nil"/>
              <w:left w:val="nil"/>
              <w:bottom w:val="single" w:sz="8" w:space="0" w:color="auto"/>
              <w:right w:val="single" w:sz="8" w:space="0" w:color="auto"/>
            </w:tcBorders>
            <w:tcMar>
              <w:top w:w="0" w:type="dxa"/>
              <w:left w:w="108" w:type="dxa"/>
              <w:bottom w:w="0" w:type="dxa"/>
              <w:right w:w="108" w:type="dxa"/>
            </w:tcMar>
            <w:hideMark/>
          </w:tcPr>
          <w:p w14:paraId="212BE8A7" w14:textId="77777777" w:rsidR="00BD3724" w:rsidRDefault="00BD3724" w:rsidP="00BD3724">
            <w:r>
              <w:t>Out of county</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14:paraId="2C890B96" w14:textId="77777777" w:rsidR="00BD3724" w:rsidRDefault="00BD3724" w:rsidP="00BD3724">
            <w:r>
              <w:t>10</w:t>
            </w:r>
          </w:p>
        </w:tc>
        <w:tc>
          <w:tcPr>
            <w:tcW w:w="2499" w:type="dxa"/>
            <w:tcBorders>
              <w:top w:val="nil"/>
              <w:left w:val="nil"/>
              <w:bottom w:val="single" w:sz="8" w:space="0" w:color="auto"/>
              <w:right w:val="single" w:sz="8" w:space="0" w:color="auto"/>
            </w:tcBorders>
            <w:tcMar>
              <w:top w:w="0" w:type="dxa"/>
              <w:left w:w="108" w:type="dxa"/>
              <w:bottom w:w="0" w:type="dxa"/>
              <w:right w:w="108" w:type="dxa"/>
            </w:tcMar>
            <w:hideMark/>
          </w:tcPr>
          <w:p w14:paraId="208E46D2" w14:textId="77777777" w:rsidR="00BD3724" w:rsidRDefault="00BD3724" w:rsidP="00BD3724">
            <w:r>
              <w:t>Connection Support</w:t>
            </w:r>
          </w:p>
        </w:tc>
      </w:tr>
    </w:tbl>
    <w:p w14:paraId="2E55F266" w14:textId="4A2EEDEA" w:rsidR="00BD3724" w:rsidRDefault="00BD3724" w:rsidP="00BD3724">
      <w:pPr>
        <w:pStyle w:val="ListParagraph"/>
        <w:ind w:left="0"/>
      </w:pPr>
      <w:r>
        <w:t>*These are not included in the total of 288</w:t>
      </w:r>
    </w:p>
    <w:p w14:paraId="174EE960" w14:textId="4C987D87" w:rsidR="14E0EA10" w:rsidRPr="00610CCE" w:rsidRDefault="00A05636" w:rsidP="00A05636">
      <w:pPr>
        <w:pStyle w:val="Heading3"/>
        <w:rPr>
          <w:rFonts w:ascii="Calibri" w:eastAsia="Calibri" w:hAnsi="Calibri" w:cs="Calibri"/>
          <w:b/>
        </w:rPr>
      </w:pPr>
      <w:bookmarkStart w:id="66" w:name="_Toc72137222"/>
      <w:r>
        <w:rPr>
          <w:rFonts w:eastAsia="Calibri Light"/>
        </w:rPr>
        <w:t>8.10 -</w:t>
      </w:r>
      <w:r w:rsidR="00E11C83">
        <w:rPr>
          <w:rFonts w:eastAsia="Calibri Light"/>
        </w:rPr>
        <w:t xml:space="preserve"> Other supported accommodation</w:t>
      </w:r>
      <w:bookmarkEnd w:id="66"/>
    </w:p>
    <w:p w14:paraId="21C99E3E" w14:textId="5C42FAA0" w:rsidR="14E0EA10" w:rsidRDefault="403ED68D" w:rsidP="5490698E">
      <w:pPr>
        <w:spacing w:line="257" w:lineRule="auto"/>
        <w:rPr>
          <w:rFonts w:ascii="Calibri" w:eastAsia="Calibri" w:hAnsi="Calibri" w:cs="Calibri"/>
        </w:rPr>
      </w:pPr>
      <w:r w:rsidRPr="7CE88769">
        <w:rPr>
          <w:rFonts w:ascii="Calibri" w:eastAsia="Calibri" w:hAnsi="Calibri" w:cs="Calibri"/>
        </w:rPr>
        <w:t xml:space="preserve">In </w:t>
      </w:r>
      <w:r w:rsidR="00610CCE" w:rsidRPr="7CE88769">
        <w:rPr>
          <w:rFonts w:ascii="Calibri" w:eastAsia="Calibri" w:hAnsi="Calibri" w:cs="Calibri"/>
        </w:rPr>
        <w:t>addition</w:t>
      </w:r>
      <w:r w:rsidRPr="7CE88769">
        <w:rPr>
          <w:rFonts w:ascii="Calibri" w:eastAsia="Calibri" w:hAnsi="Calibri" w:cs="Calibri"/>
        </w:rPr>
        <w:t xml:space="preserve"> to the three large ‘pathways’, there is good provision of other </w:t>
      </w:r>
      <w:r w:rsidR="00D513BC">
        <w:rPr>
          <w:rFonts w:ascii="Calibri" w:eastAsia="Calibri" w:hAnsi="Calibri" w:cs="Calibri"/>
        </w:rPr>
        <w:t xml:space="preserve">supported </w:t>
      </w:r>
      <w:r w:rsidRPr="7CE88769">
        <w:rPr>
          <w:rFonts w:ascii="Calibri" w:eastAsia="Calibri" w:hAnsi="Calibri" w:cs="Calibri"/>
        </w:rPr>
        <w:t>accom</w:t>
      </w:r>
      <w:r w:rsidR="5B03D5AA" w:rsidRPr="7CE88769">
        <w:rPr>
          <w:rFonts w:ascii="Calibri" w:eastAsia="Calibri" w:hAnsi="Calibri" w:cs="Calibri"/>
        </w:rPr>
        <w:t xml:space="preserve">modation in the City </w:t>
      </w:r>
      <w:r w:rsidR="00D513BC">
        <w:rPr>
          <w:rFonts w:ascii="Calibri" w:eastAsia="Calibri" w:hAnsi="Calibri" w:cs="Calibri"/>
        </w:rPr>
        <w:t xml:space="preserve">(not funded by the City) </w:t>
      </w:r>
      <w:r w:rsidR="5B03D5AA" w:rsidRPr="7CE88769">
        <w:rPr>
          <w:rFonts w:ascii="Calibri" w:eastAsia="Calibri" w:hAnsi="Calibri" w:cs="Calibri"/>
        </w:rPr>
        <w:t xml:space="preserve">and include: </w:t>
      </w:r>
    </w:p>
    <w:p w14:paraId="3B43CF30" w14:textId="23822387" w:rsidR="0A851560" w:rsidRDefault="432F842F" w:rsidP="002C67E2">
      <w:pPr>
        <w:pStyle w:val="ListParagraph"/>
        <w:numPr>
          <w:ilvl w:val="0"/>
          <w:numId w:val="7"/>
        </w:numPr>
        <w:spacing w:line="257" w:lineRule="auto"/>
      </w:pPr>
      <w:r w:rsidRPr="7CE88769">
        <w:rPr>
          <w:rFonts w:ascii="Calibri" w:eastAsia="Calibri" w:hAnsi="Calibri" w:cs="Calibri"/>
        </w:rPr>
        <w:t xml:space="preserve">Accommodation tied to employment </w:t>
      </w:r>
    </w:p>
    <w:p w14:paraId="60FC8879" w14:textId="1FCEE8ED" w:rsidR="098AEA36" w:rsidRDefault="4DD97722" w:rsidP="002C67E2">
      <w:pPr>
        <w:pStyle w:val="ListParagraph"/>
        <w:numPr>
          <w:ilvl w:val="0"/>
          <w:numId w:val="7"/>
        </w:numPr>
        <w:spacing w:line="257" w:lineRule="auto"/>
      </w:pPr>
      <w:r w:rsidRPr="7CE88769">
        <w:rPr>
          <w:rFonts w:ascii="Calibri" w:eastAsia="Calibri" w:hAnsi="Calibri" w:cs="Calibri"/>
        </w:rPr>
        <w:t>Approved premises</w:t>
      </w:r>
      <w:r w:rsidR="43731A34" w:rsidRPr="7CE88769">
        <w:rPr>
          <w:rFonts w:ascii="Calibri" w:eastAsia="Calibri" w:hAnsi="Calibri" w:cs="Calibri"/>
        </w:rPr>
        <w:t xml:space="preserve"> that provide accommodation for offenders under the supervision of probation services. </w:t>
      </w:r>
    </w:p>
    <w:p w14:paraId="18D9EE17" w14:textId="425F2291" w:rsidR="6C098B73" w:rsidRDefault="3C1EB553" w:rsidP="002C67E2">
      <w:pPr>
        <w:pStyle w:val="ListParagraph"/>
        <w:numPr>
          <w:ilvl w:val="0"/>
          <w:numId w:val="7"/>
        </w:numPr>
        <w:spacing w:line="257" w:lineRule="auto"/>
      </w:pPr>
      <w:r w:rsidRPr="7CE88769">
        <w:rPr>
          <w:rFonts w:ascii="Calibri" w:eastAsia="Calibri" w:hAnsi="Calibri" w:cs="Calibri"/>
        </w:rPr>
        <w:t>Residential detox and rehabilitation for those experiencing substance misus</w:t>
      </w:r>
      <w:r w:rsidR="16CD957B" w:rsidRPr="7CE88769">
        <w:rPr>
          <w:rFonts w:ascii="Calibri" w:eastAsia="Calibri" w:hAnsi="Calibri" w:cs="Calibri"/>
        </w:rPr>
        <w:t>e</w:t>
      </w:r>
    </w:p>
    <w:p w14:paraId="46E9F23B" w14:textId="6E8DDC0A" w:rsidR="15DB153A" w:rsidRDefault="16CD957B" w:rsidP="002C67E2">
      <w:pPr>
        <w:pStyle w:val="ListParagraph"/>
        <w:numPr>
          <w:ilvl w:val="0"/>
          <w:numId w:val="7"/>
        </w:numPr>
        <w:spacing w:line="257" w:lineRule="auto"/>
      </w:pPr>
      <w:r w:rsidRPr="7CE88769">
        <w:rPr>
          <w:rFonts w:ascii="Calibri" w:eastAsia="Calibri" w:hAnsi="Calibri" w:cs="Calibri"/>
        </w:rPr>
        <w:t xml:space="preserve">Abstinence based </w:t>
      </w:r>
      <w:r w:rsidR="00610CCE" w:rsidRPr="7CE88769">
        <w:rPr>
          <w:rFonts w:ascii="Calibri" w:eastAsia="Calibri" w:hAnsi="Calibri" w:cs="Calibri"/>
        </w:rPr>
        <w:t>accommodation</w:t>
      </w:r>
      <w:r w:rsidRPr="7CE88769">
        <w:rPr>
          <w:rFonts w:ascii="Calibri" w:eastAsia="Calibri" w:hAnsi="Calibri" w:cs="Calibri"/>
        </w:rPr>
        <w:t xml:space="preserve"> for those in recovery from addiction</w:t>
      </w:r>
    </w:p>
    <w:p w14:paraId="396EAE6C" w14:textId="22F99005" w:rsidR="5490698E" w:rsidRPr="006E156D" w:rsidRDefault="16CD957B" w:rsidP="002C67E2">
      <w:pPr>
        <w:pStyle w:val="ListParagraph"/>
        <w:numPr>
          <w:ilvl w:val="0"/>
          <w:numId w:val="7"/>
        </w:numPr>
        <w:spacing w:line="257" w:lineRule="auto"/>
      </w:pPr>
      <w:r w:rsidRPr="7CE88769">
        <w:rPr>
          <w:rFonts w:ascii="Calibri" w:eastAsia="Calibri" w:hAnsi="Calibri" w:cs="Calibri"/>
        </w:rPr>
        <w:t xml:space="preserve">A range of </w:t>
      </w:r>
      <w:r w:rsidR="00610CCE" w:rsidRPr="7CE88769">
        <w:rPr>
          <w:rFonts w:ascii="Calibri" w:eastAsia="Calibri" w:hAnsi="Calibri" w:cs="Calibri"/>
        </w:rPr>
        <w:t>supported</w:t>
      </w:r>
      <w:r w:rsidRPr="7CE88769">
        <w:rPr>
          <w:rFonts w:ascii="Calibri" w:eastAsia="Calibri" w:hAnsi="Calibri" w:cs="Calibri"/>
        </w:rPr>
        <w:t xml:space="preserve"> accommodation projects for those who are homeless or </w:t>
      </w:r>
      <w:r w:rsidR="00610CCE" w:rsidRPr="7CE88769">
        <w:rPr>
          <w:rFonts w:ascii="Calibri" w:eastAsia="Calibri" w:hAnsi="Calibri" w:cs="Calibri"/>
        </w:rPr>
        <w:t>vulnerabl</w:t>
      </w:r>
      <w:r w:rsidR="00610CCE">
        <w:rPr>
          <w:rFonts w:ascii="Calibri" w:eastAsia="Calibri" w:hAnsi="Calibri" w:cs="Calibri"/>
        </w:rPr>
        <w:t>y</w:t>
      </w:r>
      <w:r w:rsidRPr="7CE88769">
        <w:rPr>
          <w:rFonts w:ascii="Calibri" w:eastAsia="Calibri" w:hAnsi="Calibri" w:cs="Calibri"/>
        </w:rPr>
        <w:t xml:space="preserve"> housed that are not funded by the City, </w:t>
      </w:r>
      <w:r w:rsidR="00610CCE" w:rsidRPr="7CE88769">
        <w:rPr>
          <w:rFonts w:ascii="Calibri" w:eastAsia="Calibri" w:hAnsi="Calibri" w:cs="Calibri"/>
        </w:rPr>
        <w:t>Districts</w:t>
      </w:r>
      <w:r w:rsidRPr="7CE88769">
        <w:rPr>
          <w:rFonts w:ascii="Calibri" w:eastAsia="Calibri" w:hAnsi="Calibri" w:cs="Calibri"/>
        </w:rPr>
        <w:t xml:space="preserve"> or County Councils. </w:t>
      </w:r>
    </w:p>
    <w:p w14:paraId="188FF005" w14:textId="204D0B34" w:rsidR="514F2EC7" w:rsidRPr="00A05636" w:rsidRDefault="38DDAA06" w:rsidP="00A05636">
      <w:pPr>
        <w:pStyle w:val="Heading3"/>
        <w:rPr>
          <w:highlight w:val="yellow"/>
        </w:rPr>
      </w:pPr>
      <w:r w:rsidRPr="00A05636">
        <w:t xml:space="preserve"> </w:t>
      </w:r>
      <w:bookmarkStart w:id="67" w:name="_Toc67654593"/>
      <w:bookmarkStart w:id="68" w:name="_Toc72137223"/>
      <w:r w:rsidR="00E11C83" w:rsidRPr="00A05636">
        <w:t>8.11 - O</w:t>
      </w:r>
      <w:r w:rsidR="53780032" w:rsidRPr="00A05636">
        <w:t>ther support available in the City</w:t>
      </w:r>
      <w:bookmarkEnd w:id="67"/>
      <w:bookmarkEnd w:id="68"/>
    </w:p>
    <w:p w14:paraId="48177E78" w14:textId="4362BEBC" w:rsidR="00610CCE" w:rsidRDefault="00610CCE" w:rsidP="00610CCE">
      <w:r w:rsidRPr="7CE88769">
        <w:t xml:space="preserve">Oxford has a large number of </w:t>
      </w:r>
      <w:r w:rsidR="006E156D">
        <w:t>non-s</w:t>
      </w:r>
      <w:r>
        <w:t xml:space="preserve">tatutory </w:t>
      </w:r>
      <w:r w:rsidR="00E11C83" w:rsidRPr="7CE88769">
        <w:t>organisations that</w:t>
      </w:r>
      <w:r w:rsidRPr="7CE88769">
        <w:t xml:space="preserve"> provide help and guidance for</w:t>
      </w:r>
      <w:r w:rsidR="006E156D">
        <w:t xml:space="preserve"> those who are threatened with</w:t>
      </w:r>
      <w:r w:rsidRPr="7CE88769">
        <w:t xml:space="preserve"> homelessness. The</w:t>
      </w:r>
      <w:r>
        <w:t xml:space="preserve">se include three advice centres that can provide support with everything from benefits, finances, debt, housing and employment. </w:t>
      </w:r>
    </w:p>
    <w:p w14:paraId="48FA2EDB" w14:textId="0BE24D9A" w:rsidR="00D513BC" w:rsidRPr="00DA246D" w:rsidRDefault="00610CCE" w:rsidP="00DA246D">
      <w:r w:rsidRPr="7CE88769">
        <w:t xml:space="preserve">For single homeless people and rough sleepers, we commission a breath of services aimed at preventing and tacking rough sleeping in addition </w:t>
      </w:r>
      <w:r w:rsidR="006E156D">
        <w:t xml:space="preserve">to </w:t>
      </w:r>
      <w:r>
        <w:t xml:space="preserve">providing the </w:t>
      </w:r>
      <w:r w:rsidRPr="7CE88769">
        <w:t>supported accommodation</w:t>
      </w:r>
      <w:r>
        <w:t xml:space="preserve"> described above</w:t>
      </w:r>
      <w:r w:rsidRPr="7CE88769">
        <w:t>. We have increased our funding for such services over the last few years as reducing rough sleeping is one of the main priorities for the Council under the current Housing and Homelessness Strategy as well as the Corporate Strategy. We have also secured additional funds from successful bids to the MHCLG to this end.</w:t>
      </w:r>
    </w:p>
    <w:p w14:paraId="0C08CF02" w14:textId="40E46B10" w:rsidR="00D513BC" w:rsidRDefault="00D513BC" w:rsidP="00D513BC">
      <w:pPr>
        <w:spacing w:line="257" w:lineRule="auto"/>
        <w:rPr>
          <w:rFonts w:ascii="Calibri" w:eastAsia="Calibri" w:hAnsi="Calibri" w:cs="Calibri"/>
        </w:rPr>
      </w:pPr>
      <w:r>
        <w:rPr>
          <w:rFonts w:ascii="Calibri" w:eastAsia="Calibri" w:hAnsi="Calibri" w:cs="Calibri"/>
        </w:rPr>
        <w:t>The external services (projects/staff costs) we commission directly are:</w:t>
      </w:r>
    </w:p>
    <w:p w14:paraId="6DFEAFE5" w14:textId="77777777" w:rsidR="00D513BC" w:rsidRDefault="00D513BC" w:rsidP="00D513BC">
      <w:pPr>
        <w:pStyle w:val="ListParagraph"/>
        <w:numPr>
          <w:ilvl w:val="0"/>
          <w:numId w:val="4"/>
        </w:numPr>
        <w:spacing w:line="257" w:lineRule="auto"/>
        <w:rPr>
          <w:rFonts w:ascii="Calibri" w:eastAsia="Calibri" w:hAnsi="Calibri" w:cs="Calibri"/>
        </w:rPr>
      </w:pPr>
      <w:r>
        <w:rPr>
          <w:rFonts w:ascii="Calibri" w:eastAsia="Calibri" w:hAnsi="Calibri" w:cs="Calibri"/>
        </w:rPr>
        <w:t xml:space="preserve">St Mungo’s that provide an outreach service to engage and assess rough sleepers and help them access accommodation and support. St Mungo’s also operate the assessment hub at Floyds Row, provide ‘navigators’ who work with long term rough sleepers to help access accommodation and act as a main point of continuous support when people have moved into accommodation, and a specialised EEA migrant outreach service.  </w:t>
      </w:r>
    </w:p>
    <w:p w14:paraId="5EAEC3E0" w14:textId="77777777" w:rsidR="00D513BC" w:rsidRPr="006B5FC2" w:rsidRDefault="00D513BC" w:rsidP="00D513BC">
      <w:pPr>
        <w:pStyle w:val="ListParagraph"/>
        <w:numPr>
          <w:ilvl w:val="0"/>
          <w:numId w:val="4"/>
        </w:numPr>
        <w:spacing w:line="257" w:lineRule="auto"/>
        <w:rPr>
          <w:rFonts w:ascii="Calibri" w:eastAsia="Calibri" w:hAnsi="Calibri" w:cs="Calibri"/>
        </w:rPr>
      </w:pPr>
      <w:r>
        <w:rPr>
          <w:rFonts w:ascii="Calibri" w:eastAsia="Calibri" w:hAnsi="Calibri" w:cs="Calibri"/>
        </w:rPr>
        <w:t>Pre-recovery support in-reach into the pre-recovery accommodation project delivered managed by Homeless Oxfordshire.</w:t>
      </w:r>
    </w:p>
    <w:p w14:paraId="719D577E" w14:textId="77777777" w:rsidR="00D513BC" w:rsidRDefault="00D513BC" w:rsidP="00D513BC">
      <w:pPr>
        <w:pStyle w:val="ListParagraph"/>
        <w:numPr>
          <w:ilvl w:val="0"/>
          <w:numId w:val="4"/>
        </w:numPr>
        <w:spacing w:line="257" w:lineRule="auto"/>
        <w:rPr>
          <w:rFonts w:ascii="Calibri" w:eastAsia="Calibri" w:hAnsi="Calibri" w:cs="Calibri"/>
        </w:rPr>
      </w:pPr>
      <w:r>
        <w:rPr>
          <w:rFonts w:ascii="Calibri" w:eastAsia="Calibri" w:hAnsi="Calibri" w:cs="Calibri"/>
        </w:rPr>
        <w:t xml:space="preserve">A specialist Tenancy Sustainment Officer at Elmore is funded </w:t>
      </w:r>
      <w:r>
        <w:t xml:space="preserve">support residents in Oxford City Council accommodation to maintain their tenancies </w:t>
      </w:r>
      <w:r>
        <w:rPr>
          <w:rFonts w:ascii="Calibri" w:eastAsia="Calibri" w:hAnsi="Calibri" w:cs="Calibri"/>
        </w:rPr>
        <w:t>and thus prevent homelessness.</w:t>
      </w:r>
    </w:p>
    <w:p w14:paraId="3C3264ED" w14:textId="77777777" w:rsidR="00D513BC" w:rsidRDefault="00D513BC" w:rsidP="00D513BC">
      <w:pPr>
        <w:pStyle w:val="ListParagraph"/>
        <w:numPr>
          <w:ilvl w:val="0"/>
          <w:numId w:val="4"/>
        </w:numPr>
        <w:spacing w:line="257" w:lineRule="auto"/>
        <w:rPr>
          <w:rFonts w:ascii="Calibri" w:eastAsia="Calibri" w:hAnsi="Calibri" w:cs="Calibri"/>
        </w:rPr>
      </w:pPr>
      <w:r>
        <w:rPr>
          <w:rFonts w:ascii="Calibri" w:eastAsia="Calibri" w:hAnsi="Calibri" w:cs="Calibri"/>
        </w:rPr>
        <w:lastRenderedPageBreak/>
        <w:t>Day centre services at the Gatehouse and The Porch, which provide food, clothing, general sign-posting and support, as well as a range of different activities.</w:t>
      </w:r>
    </w:p>
    <w:p w14:paraId="74569E27" w14:textId="33960705" w:rsidR="00D513BC" w:rsidRDefault="00DA246D" w:rsidP="00D513BC">
      <w:pPr>
        <w:pStyle w:val="ListParagraph"/>
        <w:numPr>
          <w:ilvl w:val="0"/>
          <w:numId w:val="4"/>
        </w:numPr>
        <w:spacing w:line="257" w:lineRule="auto"/>
        <w:rPr>
          <w:rFonts w:ascii="Calibri" w:eastAsia="Calibri" w:hAnsi="Calibri" w:cs="Calibri"/>
        </w:rPr>
      </w:pPr>
      <w:r>
        <w:rPr>
          <w:rFonts w:ascii="Calibri" w:eastAsia="Calibri" w:hAnsi="Calibri" w:cs="Calibri"/>
        </w:rPr>
        <w:t>Workers at Aspire</w:t>
      </w:r>
      <w:r w:rsidR="00D513BC">
        <w:t xml:space="preserve"> to provide training and employment opportunities for homeless and/or vulnerably housed individuals in the City. Aspire is a social enterprise working towards becoming self-sufficient</w:t>
      </w:r>
      <w:r w:rsidR="00D513BC">
        <w:rPr>
          <w:rFonts w:ascii="Calibri" w:eastAsia="Calibri" w:hAnsi="Calibri" w:cs="Calibri"/>
        </w:rPr>
        <w:t xml:space="preserve">. </w:t>
      </w:r>
    </w:p>
    <w:p w14:paraId="39FE3801" w14:textId="03C7BDF4" w:rsidR="00D513BC" w:rsidRPr="000062F5" w:rsidRDefault="00D513BC" w:rsidP="00D513BC">
      <w:pPr>
        <w:pStyle w:val="ListParagraph"/>
        <w:numPr>
          <w:ilvl w:val="0"/>
          <w:numId w:val="4"/>
        </w:numPr>
        <w:spacing w:line="257" w:lineRule="auto"/>
        <w:rPr>
          <w:rFonts w:ascii="Calibri" w:eastAsia="Calibri" w:hAnsi="Calibri" w:cs="Calibri"/>
        </w:rPr>
      </w:pPr>
      <w:r>
        <w:rPr>
          <w:rFonts w:ascii="Calibri" w:eastAsia="Calibri" w:hAnsi="Calibri" w:cs="Calibri"/>
        </w:rPr>
        <w:t>A Tenancy Ready Course, that help pe</w:t>
      </w:r>
      <w:r w:rsidR="00DA246D">
        <w:rPr>
          <w:rFonts w:ascii="Calibri" w:eastAsia="Calibri" w:hAnsi="Calibri" w:cs="Calibri"/>
        </w:rPr>
        <w:t>o</w:t>
      </w:r>
      <w:r>
        <w:rPr>
          <w:rFonts w:ascii="Calibri" w:eastAsia="Calibri" w:hAnsi="Calibri" w:cs="Calibri"/>
        </w:rPr>
        <w:t xml:space="preserve">ple </w:t>
      </w:r>
      <w:r>
        <w:t xml:space="preserve">develop a range of skills that will enable them to become tenancy read, is </w:t>
      </w:r>
      <w:r>
        <w:rPr>
          <w:rFonts w:ascii="Calibri" w:eastAsia="Calibri" w:hAnsi="Calibri" w:cs="Calibri"/>
        </w:rPr>
        <w:t>delivered by Connection Support.</w:t>
      </w:r>
    </w:p>
    <w:p w14:paraId="68B73F53" w14:textId="77777777" w:rsidR="00D513BC" w:rsidRPr="006B5FC2" w:rsidRDefault="00D513BC" w:rsidP="00D513BC">
      <w:pPr>
        <w:pStyle w:val="ListParagraph"/>
        <w:numPr>
          <w:ilvl w:val="0"/>
          <w:numId w:val="4"/>
        </w:numPr>
        <w:spacing w:line="257" w:lineRule="auto"/>
        <w:rPr>
          <w:rFonts w:ascii="Calibri" w:eastAsia="Calibri" w:hAnsi="Calibri" w:cs="Calibri"/>
        </w:rPr>
      </w:pPr>
      <w:r>
        <w:t>Funding is provided to the Thames Valley Police City Centre Unit to provide targeted support to reduce rough sleeping through outreach, enforcement, tackling begging and antisocial behaviour. The City Centre Unit has a dedicated police constable for the purpose of this work.</w:t>
      </w:r>
    </w:p>
    <w:p w14:paraId="59053F7F" w14:textId="77777777" w:rsidR="00D513BC" w:rsidRDefault="00D513BC" w:rsidP="00D513BC">
      <w:pPr>
        <w:pStyle w:val="ListParagraph"/>
        <w:numPr>
          <w:ilvl w:val="0"/>
          <w:numId w:val="4"/>
        </w:numPr>
        <w:spacing w:line="257" w:lineRule="auto"/>
        <w:rPr>
          <w:rFonts w:ascii="Calibri" w:eastAsia="Calibri" w:hAnsi="Calibri" w:cs="Calibri"/>
        </w:rPr>
      </w:pPr>
      <w:r>
        <w:rPr>
          <w:rFonts w:ascii="Calibri" w:eastAsia="Calibri" w:hAnsi="Calibri" w:cs="Calibri"/>
        </w:rPr>
        <w:t xml:space="preserve">A Make-it Happen &amp; Move on Fund that provide financial assistance for single homeless people who are rough sleeping or in adult homeless pathway accommodation. </w:t>
      </w:r>
    </w:p>
    <w:p w14:paraId="3DEEE954" w14:textId="61363765" w:rsidR="00CC3E35" w:rsidRPr="000062F5" w:rsidRDefault="00CC3E35" w:rsidP="00D513BC">
      <w:pPr>
        <w:pStyle w:val="ListParagraph"/>
        <w:numPr>
          <w:ilvl w:val="0"/>
          <w:numId w:val="4"/>
        </w:numPr>
        <w:spacing w:line="257" w:lineRule="auto"/>
        <w:rPr>
          <w:rFonts w:ascii="Calibri" w:eastAsia="Calibri" w:hAnsi="Calibri" w:cs="Calibri"/>
        </w:rPr>
      </w:pPr>
      <w:r>
        <w:rPr>
          <w:rFonts w:ascii="Calibri" w:eastAsia="Calibri" w:hAnsi="Calibri" w:cs="Calibri"/>
        </w:rPr>
        <w:t>A further fund, delivered and match funded by Greater Change, to help people accommodated in the ‘Everyone In’ interim accommodation to move into more settled private rented housing by paying for deposits and rent in advance.</w:t>
      </w:r>
    </w:p>
    <w:p w14:paraId="3961DE01" w14:textId="77777777" w:rsidR="00D513BC" w:rsidRPr="002123E9" w:rsidRDefault="00D513BC" w:rsidP="00D513BC">
      <w:pPr>
        <w:pStyle w:val="ListParagraph"/>
        <w:numPr>
          <w:ilvl w:val="0"/>
          <w:numId w:val="4"/>
        </w:numPr>
        <w:spacing w:line="257" w:lineRule="auto"/>
        <w:rPr>
          <w:rFonts w:ascii="Calibri" w:eastAsia="Calibri" w:hAnsi="Calibri" w:cs="Calibri"/>
        </w:rPr>
      </w:pPr>
      <w:r>
        <w:t>The OxTHINK data base to maintain web-based database management system that collates data and provides monitoring reports on rough sleeping</w:t>
      </w:r>
    </w:p>
    <w:p w14:paraId="7A8E914B" w14:textId="77777777" w:rsidR="00D513BC" w:rsidRPr="000062F5" w:rsidRDefault="00D513BC" w:rsidP="00D513BC">
      <w:pPr>
        <w:spacing w:line="257" w:lineRule="auto"/>
        <w:ind w:left="360"/>
        <w:rPr>
          <w:rFonts w:ascii="Calibri" w:eastAsia="Calibri" w:hAnsi="Calibri" w:cs="Calibri"/>
        </w:rPr>
      </w:pPr>
      <w:r>
        <w:t xml:space="preserve">From our Homelessness Prevention Funds, we also fund the following services that sit within Oxford City Council: </w:t>
      </w:r>
    </w:p>
    <w:p w14:paraId="4A68EEA5" w14:textId="77777777" w:rsidR="00D513BC" w:rsidRPr="000062F5" w:rsidRDefault="00D513BC" w:rsidP="00D513BC">
      <w:pPr>
        <w:pStyle w:val="ListParagraph"/>
        <w:numPr>
          <w:ilvl w:val="0"/>
          <w:numId w:val="4"/>
        </w:numPr>
        <w:spacing w:line="257" w:lineRule="auto"/>
        <w:rPr>
          <w:rFonts w:ascii="Calibri" w:eastAsia="Calibri" w:hAnsi="Calibri" w:cs="Calibri"/>
        </w:rPr>
      </w:pPr>
      <w:r>
        <w:t>The City Centre Ambassadors provide a visible presence within Oxford City Centre. They assist people with enquiries, liaise with businesses to keep the city centre clean and litter free, and work closely with the police to spot and deter anti-social behaviour. They engage with homeless people, referring them into the appropriate support services</w:t>
      </w:r>
    </w:p>
    <w:p w14:paraId="36980848" w14:textId="77777777" w:rsidR="00D513BC" w:rsidRPr="000062F5" w:rsidRDefault="00D513BC" w:rsidP="00D513BC">
      <w:pPr>
        <w:pStyle w:val="ListParagraph"/>
        <w:numPr>
          <w:ilvl w:val="0"/>
          <w:numId w:val="4"/>
        </w:numPr>
        <w:spacing w:line="257" w:lineRule="auto"/>
        <w:rPr>
          <w:rFonts w:ascii="Calibri" w:eastAsia="Calibri" w:hAnsi="Calibri" w:cs="Calibri"/>
        </w:rPr>
      </w:pPr>
      <w:r>
        <w:rPr>
          <w:rFonts w:ascii="Calibri" w:eastAsia="Calibri" w:hAnsi="Calibri" w:cs="Calibri"/>
        </w:rPr>
        <w:t xml:space="preserve">Contribution to the Welfare Reform Team towards </w:t>
      </w:r>
      <w:r>
        <w:t>the work of a team focussing on the impact of welfare reform across the City.</w:t>
      </w:r>
    </w:p>
    <w:p w14:paraId="018291EB" w14:textId="77777777" w:rsidR="00D513BC" w:rsidRPr="000062F5" w:rsidRDefault="00D513BC" w:rsidP="00D513BC">
      <w:pPr>
        <w:pStyle w:val="ListParagraph"/>
        <w:numPr>
          <w:ilvl w:val="0"/>
          <w:numId w:val="4"/>
        </w:numPr>
        <w:spacing w:line="257" w:lineRule="auto"/>
        <w:rPr>
          <w:rFonts w:ascii="Calibri" w:eastAsia="Calibri" w:hAnsi="Calibri" w:cs="Calibri"/>
        </w:rPr>
      </w:pPr>
      <w:r>
        <w:t xml:space="preserve">Funding is provided for a post in the Anti-Social Behaviour Team to support victims of domestic abuse and enable them to stay in their own homes through the Sanctuary Scheme. </w:t>
      </w:r>
    </w:p>
    <w:p w14:paraId="09249D18" w14:textId="77777777" w:rsidR="00D513BC" w:rsidRPr="000062F5" w:rsidRDefault="00D513BC" w:rsidP="00D513BC">
      <w:pPr>
        <w:pStyle w:val="ListParagraph"/>
        <w:numPr>
          <w:ilvl w:val="0"/>
          <w:numId w:val="4"/>
        </w:numPr>
        <w:spacing w:line="257" w:lineRule="auto"/>
        <w:rPr>
          <w:rFonts w:ascii="Calibri" w:eastAsia="Calibri" w:hAnsi="Calibri" w:cs="Calibri"/>
        </w:rPr>
      </w:pPr>
      <w:r>
        <w:t>Funding contribution towards the Council’s Rough Sleeping and Single Homelessness Team.</w:t>
      </w:r>
    </w:p>
    <w:p w14:paraId="2C94FDF0" w14:textId="0F3C242F" w:rsidR="2F3F712E" w:rsidRDefault="00D513BC" w:rsidP="2F3F712E">
      <w:r>
        <w:t xml:space="preserve">In addition to the services commissioned by us, there are a range of services that provide good support to single homeless people and those experiencing rough sleeping. </w:t>
      </w:r>
      <w:r w:rsidRPr="7CE88769">
        <w:t>The Oxfordshire Homeless Movement, established in 2018, is a partnership of organisations that are working together to prevent and tackle rough sleeping in the city. They have developed a directory of services across the County and City that provide support and assistance.</w:t>
      </w:r>
    </w:p>
    <w:p w14:paraId="1144EAD4" w14:textId="77777777" w:rsidR="00DA246D" w:rsidRDefault="00DA246D" w:rsidP="2F3F712E"/>
    <w:p w14:paraId="49EFD358" w14:textId="3AEE4645" w:rsidR="008B7090" w:rsidRDefault="00EF5FDC" w:rsidP="57C8AE3A">
      <w:pPr>
        <w:pStyle w:val="Heading2"/>
        <w:rPr>
          <w:b/>
          <w:bCs/>
        </w:rPr>
      </w:pPr>
      <w:bookmarkStart w:id="69" w:name="_Toc72137224"/>
      <w:r>
        <w:rPr>
          <w:b/>
          <w:bCs/>
        </w:rPr>
        <w:t xml:space="preserve">9.0 - </w:t>
      </w:r>
      <w:r w:rsidR="004A4D2B" w:rsidRPr="57C8AE3A">
        <w:rPr>
          <w:b/>
          <w:bCs/>
        </w:rPr>
        <w:t>What are we doing to build more new homes?</w:t>
      </w:r>
      <w:bookmarkEnd w:id="69"/>
    </w:p>
    <w:p w14:paraId="3EB74E31" w14:textId="77777777" w:rsidR="006E156D" w:rsidRDefault="006E156D" w:rsidP="002F408A">
      <w:pPr>
        <w:pStyle w:val="Heading3"/>
        <w:rPr>
          <w:rFonts w:ascii="Calibri Light" w:eastAsia="Calibri Light" w:hAnsi="Calibri Light" w:cs="Calibri Light"/>
        </w:rPr>
      </w:pPr>
    </w:p>
    <w:tbl>
      <w:tblPr>
        <w:tblStyle w:val="TableGrid"/>
        <w:tblW w:w="0" w:type="auto"/>
        <w:shd w:val="clear" w:color="auto" w:fill="BDD6EE" w:themeFill="accent1" w:themeFillTint="66"/>
        <w:tblLayout w:type="fixed"/>
        <w:tblLook w:val="06A0" w:firstRow="1" w:lastRow="0" w:firstColumn="1" w:lastColumn="0" w:noHBand="1" w:noVBand="1"/>
      </w:tblPr>
      <w:tblGrid>
        <w:gridCol w:w="9015"/>
      </w:tblGrid>
      <w:tr w:rsidR="006E156D" w14:paraId="5FDB9602" w14:textId="77777777" w:rsidTr="006C1A05">
        <w:tc>
          <w:tcPr>
            <w:tcW w:w="9015" w:type="dxa"/>
            <w:shd w:val="clear" w:color="auto" w:fill="BDD6EE" w:themeFill="accent1" w:themeFillTint="66"/>
          </w:tcPr>
          <w:p w14:paraId="42E52C0D" w14:textId="7C76FD2E" w:rsidR="006E156D" w:rsidRDefault="006E156D" w:rsidP="006C1A05">
            <w:r w:rsidRPr="00AB392F">
              <w:t xml:space="preserve">Key Findings – </w:t>
            </w:r>
            <w:r>
              <w:t xml:space="preserve">What are </w:t>
            </w:r>
            <w:r w:rsidR="00B02364">
              <w:t>we doing to build more new homes</w:t>
            </w:r>
            <w:r>
              <w:t>?</w:t>
            </w:r>
          </w:p>
          <w:p w14:paraId="74A49CAF" w14:textId="63E38679" w:rsidR="006E156D" w:rsidRDefault="00D919BC" w:rsidP="002C67E2">
            <w:pPr>
              <w:pStyle w:val="ListParagraph"/>
              <w:numPr>
                <w:ilvl w:val="0"/>
                <w:numId w:val="28"/>
              </w:numPr>
            </w:pPr>
            <w:r>
              <w:t xml:space="preserve">The last three years has seen an increase in the </w:t>
            </w:r>
            <w:r w:rsidR="009A4F80">
              <w:t xml:space="preserve">annual </w:t>
            </w:r>
            <w:r>
              <w:t>number of affordable homes delivered in the city, after low rates of development seen</w:t>
            </w:r>
            <w:r w:rsidR="006E11CF">
              <w:t xml:space="preserve"> during</w:t>
            </w:r>
            <w:r>
              <w:t xml:space="preserve"> most years in the middle of the last decade. </w:t>
            </w:r>
          </w:p>
          <w:p w14:paraId="62409A5D" w14:textId="0C0B0CA5" w:rsidR="00D919BC" w:rsidRDefault="006E11CF" w:rsidP="002C67E2">
            <w:pPr>
              <w:pStyle w:val="ListParagraph"/>
              <w:numPr>
                <w:ilvl w:val="0"/>
                <w:numId w:val="28"/>
              </w:numPr>
            </w:pPr>
            <w:r>
              <w:t>T</w:t>
            </w:r>
            <w:r w:rsidR="00D919BC">
              <w:t>he pipeline of sites from the City Council, OCHL and Housing Associations indicates a significant increase in delivery over the next three years, projecting the delivery of 1,036 affordable homes</w:t>
            </w:r>
            <w:r w:rsidR="009A4F80">
              <w:t>.</w:t>
            </w:r>
          </w:p>
          <w:p w14:paraId="0BDAE52B" w14:textId="02486DFC" w:rsidR="00B02364" w:rsidRDefault="00B02364" w:rsidP="002C67E2">
            <w:pPr>
              <w:pStyle w:val="ListParagraph"/>
              <w:numPr>
                <w:ilvl w:val="0"/>
                <w:numId w:val="28"/>
              </w:numPr>
            </w:pPr>
            <w:r>
              <w:lastRenderedPageBreak/>
              <w:t>Agreements have been reached with the surrounding districts to Oxford, to ensure city residents in housing need can access affordable homes developed in the wider county.</w:t>
            </w:r>
          </w:p>
          <w:p w14:paraId="43CBCCA7" w14:textId="1EF0DE1A" w:rsidR="00B02364" w:rsidRDefault="007E3C79" w:rsidP="002C67E2">
            <w:pPr>
              <w:pStyle w:val="ListParagraph"/>
              <w:numPr>
                <w:ilvl w:val="0"/>
                <w:numId w:val="28"/>
              </w:numPr>
            </w:pPr>
            <w:r>
              <w:t xml:space="preserve">The greatest need for affordable housing now comes from those who need one bedroom accommodation, linked to the increasing number of single homeless people seeking help from the council. In 2018, those in housing need with one bedroom need made up 33% of the </w:t>
            </w:r>
            <w:r w:rsidR="00E51A4E">
              <w:t xml:space="preserve">general </w:t>
            </w:r>
            <w:r>
              <w:t>register, they now make up 44%. This need</w:t>
            </w:r>
            <w:r w:rsidR="006E11CF">
              <w:t>s</w:t>
            </w:r>
            <w:r>
              <w:t xml:space="preserve"> to inform the profile of future affordable housing developed.</w:t>
            </w:r>
          </w:p>
          <w:p w14:paraId="589B7B71" w14:textId="73F458B6" w:rsidR="007E3C79" w:rsidRDefault="007E3C79" w:rsidP="002C67E2">
            <w:pPr>
              <w:pStyle w:val="ListParagraph"/>
              <w:numPr>
                <w:ilvl w:val="0"/>
                <w:numId w:val="28"/>
              </w:numPr>
            </w:pPr>
            <w:r>
              <w:t>A number of innovative housing development solutions are being taken forward in Oxford, such as community housing and a</w:t>
            </w:r>
            <w:r w:rsidR="00FD5A71">
              <w:t>n Oxford Living R</w:t>
            </w:r>
            <w:r>
              <w:t>ent.</w:t>
            </w:r>
          </w:p>
        </w:tc>
      </w:tr>
    </w:tbl>
    <w:p w14:paraId="2D9A37B5" w14:textId="77777777" w:rsidR="006E156D" w:rsidRPr="006E156D" w:rsidRDefault="006E156D" w:rsidP="006E156D"/>
    <w:p w14:paraId="193F7B48" w14:textId="2755DAB6" w:rsidR="006E156D" w:rsidRDefault="00EF5FDC" w:rsidP="001577C6">
      <w:pPr>
        <w:rPr>
          <w:rFonts w:eastAsia="Calibri Light"/>
        </w:rPr>
      </w:pPr>
      <w:bookmarkStart w:id="70" w:name="_Toc67641909"/>
      <w:bookmarkStart w:id="71" w:name="_Toc67654595"/>
      <w:r>
        <w:rPr>
          <w:rFonts w:eastAsia="Calibri Light"/>
        </w:rPr>
        <w:t xml:space="preserve">Oxford City Council has an ambitious agenda to increase the rate of delivery of affordable housing in the city, in order to tackle the issues of affordability residents face, in particular those on low incomes, </w:t>
      </w:r>
      <w:r w:rsidR="006E11CF">
        <w:rPr>
          <w:rFonts w:eastAsia="Calibri Light"/>
        </w:rPr>
        <w:t xml:space="preserve">to </w:t>
      </w:r>
      <w:r>
        <w:rPr>
          <w:rFonts w:eastAsia="Calibri Light"/>
        </w:rPr>
        <w:t>ensure the city continues to be a home for those on lower incomes.</w:t>
      </w:r>
      <w:bookmarkEnd w:id="70"/>
      <w:bookmarkEnd w:id="71"/>
      <w:r>
        <w:rPr>
          <w:rFonts w:eastAsia="Calibri Light"/>
        </w:rPr>
        <w:t xml:space="preserve"> </w:t>
      </w:r>
    </w:p>
    <w:p w14:paraId="0D223C7A" w14:textId="4C9EE85D" w:rsidR="00EF5FDC" w:rsidRDefault="00EF5FDC" w:rsidP="001577C6">
      <w:r>
        <w:t xml:space="preserve">This aim was a </w:t>
      </w:r>
      <w:r w:rsidR="00CE5E1A">
        <w:t>centre</w:t>
      </w:r>
      <w:r>
        <w:t xml:space="preserve"> piece of the previous housing and homelessness strategy, and is now enshrined a</w:t>
      </w:r>
      <w:r w:rsidR="00CE5E1A">
        <w:t xml:space="preserve">s a key priority in the council strategy and annual business plan. </w:t>
      </w:r>
    </w:p>
    <w:p w14:paraId="74AAB42A" w14:textId="6362F2F8" w:rsidR="00CE5E1A" w:rsidRDefault="00CE5E1A" w:rsidP="001577C6">
      <w:r>
        <w:t xml:space="preserve">However the context of development, and in particular affordable development, in the city is a challenging one. Land in the city suitable for development is limited, with little </w:t>
      </w:r>
      <w:r w:rsidR="00FD5A71">
        <w:t>remaining for</w:t>
      </w:r>
      <w:r>
        <w:t xml:space="preserve"> </w:t>
      </w:r>
      <w:r w:rsidR="00FD5A71">
        <w:t>easy</w:t>
      </w:r>
      <w:r>
        <w:t xml:space="preserve"> development, </w:t>
      </w:r>
      <w:r w:rsidR="00FD5A71">
        <w:t xml:space="preserve">with </w:t>
      </w:r>
      <w:r>
        <w:t xml:space="preserve">what land remains often brown field that can bring with it a </w:t>
      </w:r>
      <w:r w:rsidR="002130FC">
        <w:t>variety</w:t>
      </w:r>
      <w:r>
        <w:t xml:space="preserve"> of issues, and increase the cost of development </w:t>
      </w:r>
      <w:r w:rsidR="00DA246D">
        <w:t>and</w:t>
      </w:r>
      <w:r w:rsidR="00180B44" w:rsidRPr="00DA246D">
        <w:t xml:space="preserve"> decrease the affordable housing element</w:t>
      </w:r>
      <w:r>
        <w:t>. This is compounded by the fact land is already at a premium</w:t>
      </w:r>
      <w:r w:rsidR="00FD5A71">
        <w:t xml:space="preserve"> price</w:t>
      </w:r>
      <w:r>
        <w:t xml:space="preserve">, and the labour market for </w:t>
      </w:r>
      <w:r w:rsidR="002130FC">
        <w:t>construction</w:t>
      </w:r>
      <w:r>
        <w:t xml:space="preserve"> workers competitive, further increasing cost. When viable sites are found, the </w:t>
      </w:r>
      <w:r w:rsidR="002130FC">
        <w:t>city’s</w:t>
      </w:r>
      <w:r>
        <w:t xml:space="preserve"> historic nature limits the size of developments, and adds </w:t>
      </w:r>
      <w:r w:rsidR="002130FC">
        <w:t>additional</w:t>
      </w:r>
      <w:r>
        <w:t xml:space="preserve"> considerations on design.</w:t>
      </w:r>
      <w:r w:rsidR="00FD5A71">
        <w:t xml:space="preserve"> The city also has a tight boundary, not taking in much of the rural areas surrounding the urban core, causing challenges for urban extension. </w:t>
      </w:r>
      <w:r>
        <w:t xml:space="preserve"> These long term factors </w:t>
      </w:r>
      <w:r w:rsidR="00FD5A71">
        <w:t>when</w:t>
      </w:r>
      <w:r>
        <w:t xml:space="preserve"> </w:t>
      </w:r>
      <w:r w:rsidR="002130FC">
        <w:t>combined</w:t>
      </w:r>
      <w:r>
        <w:t xml:space="preserve"> with </w:t>
      </w:r>
      <w:r w:rsidR="002130FC">
        <w:t>Brexit</w:t>
      </w:r>
      <w:r w:rsidR="00FD5A71">
        <w:t>, the pandemic</w:t>
      </w:r>
      <w:r>
        <w:t xml:space="preserve"> and the </w:t>
      </w:r>
      <w:r w:rsidR="00FD5A71">
        <w:t xml:space="preserve">resulting </w:t>
      </w:r>
      <w:r w:rsidR="002130FC">
        <w:t>economic</w:t>
      </w:r>
      <w:r>
        <w:t xml:space="preserve"> </w:t>
      </w:r>
      <w:r w:rsidR="00FD5A71">
        <w:t>uncertainty</w:t>
      </w:r>
      <w:r>
        <w:t xml:space="preserve"> over the past few years </w:t>
      </w:r>
      <w:r w:rsidR="00FD5A71">
        <w:t>has had</w:t>
      </w:r>
      <w:r>
        <w:t xml:space="preserve"> the impact of disrupting the housing market, and increased risk for developers. </w:t>
      </w:r>
      <w:r w:rsidR="00FD5A71">
        <w:t xml:space="preserve">This full picture combines </w:t>
      </w:r>
      <w:r w:rsidR="002130FC">
        <w:t xml:space="preserve">to make significant affordable development </w:t>
      </w:r>
      <w:r w:rsidR="00E51A4E">
        <w:t xml:space="preserve">in </w:t>
      </w:r>
      <w:r w:rsidR="006E11CF">
        <w:t xml:space="preserve">the city a significant </w:t>
      </w:r>
      <w:r w:rsidR="002130FC">
        <w:t>challenge, but one the city council has sought to overcome.</w:t>
      </w:r>
    </w:p>
    <w:p w14:paraId="213C6B72" w14:textId="7E996FEA" w:rsidR="002130FC" w:rsidRDefault="00FD5A71" w:rsidP="001577C6">
      <w:pPr>
        <w:rPr>
          <w:rFonts w:ascii="Calibri" w:eastAsia="Calibri" w:hAnsi="Calibri" w:cs="Calibri"/>
        </w:rPr>
      </w:pPr>
      <w:r>
        <w:rPr>
          <w:rFonts w:ascii="Calibri" w:eastAsia="Calibri" w:hAnsi="Calibri" w:cs="Calibri"/>
        </w:rPr>
        <w:t xml:space="preserve">While affordable development may be difficult in the city, there is a great need for it. </w:t>
      </w:r>
      <w:r w:rsidR="000667A1" w:rsidRPr="67763364">
        <w:rPr>
          <w:rFonts w:ascii="Calibri" w:eastAsia="Calibri" w:hAnsi="Calibri" w:cs="Calibri"/>
        </w:rPr>
        <w:t xml:space="preserve">The Oxfordshire Strategic Housing Market Assessment </w:t>
      </w:r>
      <w:r w:rsidR="000667A1">
        <w:rPr>
          <w:rFonts w:ascii="Calibri" w:eastAsia="Calibri" w:hAnsi="Calibri" w:cs="Calibri"/>
        </w:rPr>
        <w:t>(</w:t>
      </w:r>
      <w:r w:rsidR="000667A1" w:rsidRPr="67763364">
        <w:rPr>
          <w:rFonts w:ascii="Calibri" w:eastAsia="Calibri" w:hAnsi="Calibri" w:cs="Calibri"/>
        </w:rPr>
        <w:t>SHMA</w:t>
      </w:r>
      <w:r w:rsidR="000667A1">
        <w:rPr>
          <w:rFonts w:ascii="Calibri" w:eastAsia="Calibri" w:hAnsi="Calibri" w:cs="Calibri"/>
        </w:rPr>
        <w:t>)</w:t>
      </w:r>
      <w:r w:rsidR="000667A1" w:rsidRPr="67763364">
        <w:rPr>
          <w:rFonts w:ascii="Calibri" w:eastAsia="Calibri" w:hAnsi="Calibri" w:cs="Calibri"/>
        </w:rPr>
        <w:t xml:space="preserve"> Update 2018 indicates a need to deliver 678 affordable homes a year in Oxford if all households who are not able to meet their needs in the housing market were to </w:t>
      </w:r>
      <w:r w:rsidR="000667A1">
        <w:rPr>
          <w:rFonts w:ascii="Calibri" w:eastAsia="Calibri" w:hAnsi="Calibri" w:cs="Calibri"/>
        </w:rPr>
        <w:t xml:space="preserve">be allocated an affordable home. The number of affordable homes developed each year has come nowhere near this in recent years, averaging 73 a year over the </w:t>
      </w:r>
      <w:r w:rsidR="00E51A4E">
        <w:rPr>
          <w:rFonts w:ascii="Calibri" w:eastAsia="Calibri" w:hAnsi="Calibri" w:cs="Calibri"/>
        </w:rPr>
        <w:t>previous</w:t>
      </w:r>
      <w:r w:rsidR="000667A1">
        <w:rPr>
          <w:rFonts w:ascii="Calibri" w:eastAsia="Calibri" w:hAnsi="Calibri" w:cs="Calibri"/>
        </w:rPr>
        <w:t xml:space="preserve"> decade.</w:t>
      </w:r>
    </w:p>
    <w:p w14:paraId="6805AD55" w14:textId="23AC33D9" w:rsidR="00F6779C" w:rsidRPr="000667A1" w:rsidRDefault="00F6779C" w:rsidP="001577C6">
      <w:pPr>
        <w:rPr>
          <w:b/>
        </w:rPr>
      </w:pPr>
      <w:r>
        <w:rPr>
          <w:rFonts w:ascii="Calibri" w:eastAsia="Calibri" w:hAnsi="Calibri" w:cs="Calibri"/>
        </w:rPr>
        <w:t>While the pandemic has been another challenge for the delivery of affordable housing, it may open new sites for the development of affordable ho</w:t>
      </w:r>
      <w:r w:rsidR="006D27DB">
        <w:rPr>
          <w:rFonts w:ascii="Calibri" w:eastAsia="Calibri" w:hAnsi="Calibri" w:cs="Calibri"/>
        </w:rPr>
        <w:t xml:space="preserve">using </w:t>
      </w:r>
      <w:r w:rsidR="00DA246D">
        <w:rPr>
          <w:rFonts w:ascii="Calibri" w:eastAsia="Calibri" w:hAnsi="Calibri" w:cs="Calibri"/>
        </w:rPr>
        <w:t xml:space="preserve">in the future </w:t>
      </w:r>
      <w:r w:rsidR="006D27DB">
        <w:rPr>
          <w:rFonts w:ascii="Calibri" w:eastAsia="Calibri" w:hAnsi="Calibri" w:cs="Calibri"/>
        </w:rPr>
        <w:t xml:space="preserve">as </w:t>
      </w:r>
      <w:r w:rsidR="00DE76D3">
        <w:rPr>
          <w:rFonts w:ascii="Calibri" w:eastAsia="Calibri" w:hAnsi="Calibri" w:cs="Calibri"/>
        </w:rPr>
        <w:t>the</w:t>
      </w:r>
      <w:r w:rsidR="006D27DB">
        <w:rPr>
          <w:rFonts w:ascii="Calibri" w:eastAsia="Calibri" w:hAnsi="Calibri" w:cs="Calibri"/>
        </w:rPr>
        <w:t xml:space="preserve"> city changes in the </w:t>
      </w:r>
      <w:r w:rsidR="00DA246D">
        <w:rPr>
          <w:rFonts w:ascii="Calibri" w:eastAsia="Calibri" w:hAnsi="Calibri" w:cs="Calibri"/>
        </w:rPr>
        <w:t xml:space="preserve">conditions of the </w:t>
      </w:r>
      <w:r w:rsidR="006D27DB">
        <w:rPr>
          <w:rFonts w:ascii="Calibri" w:eastAsia="Calibri" w:hAnsi="Calibri" w:cs="Calibri"/>
        </w:rPr>
        <w:t>p</w:t>
      </w:r>
      <w:r>
        <w:rPr>
          <w:rFonts w:ascii="Calibri" w:eastAsia="Calibri" w:hAnsi="Calibri" w:cs="Calibri"/>
        </w:rPr>
        <w:t xml:space="preserve">ost pandemic world. There may be new opportunities for redevelopment </w:t>
      </w:r>
      <w:r w:rsidR="006D27DB">
        <w:rPr>
          <w:rFonts w:ascii="Calibri" w:eastAsia="Calibri" w:hAnsi="Calibri" w:cs="Calibri"/>
        </w:rPr>
        <w:t>on previously unavailable sites</w:t>
      </w:r>
      <w:r>
        <w:rPr>
          <w:rFonts w:ascii="Calibri" w:eastAsia="Calibri" w:hAnsi="Calibri" w:cs="Calibri"/>
        </w:rPr>
        <w:t xml:space="preserve"> as the </w:t>
      </w:r>
      <w:r w:rsidR="00DA246D">
        <w:rPr>
          <w:rFonts w:ascii="Calibri" w:eastAsia="Calibri" w:hAnsi="Calibri" w:cs="Calibri"/>
        </w:rPr>
        <w:t>economy</w:t>
      </w:r>
      <w:r w:rsidR="00DE76D3">
        <w:rPr>
          <w:rFonts w:ascii="Calibri" w:eastAsia="Calibri" w:hAnsi="Calibri" w:cs="Calibri"/>
        </w:rPr>
        <w:t xml:space="preserve"> adjusts</w:t>
      </w:r>
      <w:r>
        <w:rPr>
          <w:rFonts w:ascii="Calibri" w:eastAsia="Calibri" w:hAnsi="Calibri" w:cs="Calibri"/>
        </w:rPr>
        <w:t xml:space="preserve">, with </w:t>
      </w:r>
      <w:r w:rsidR="00DE76D3">
        <w:rPr>
          <w:rFonts w:ascii="Calibri" w:eastAsia="Calibri" w:hAnsi="Calibri" w:cs="Calibri"/>
        </w:rPr>
        <w:t>a</w:t>
      </w:r>
      <w:r>
        <w:rPr>
          <w:rFonts w:ascii="Calibri" w:eastAsia="Calibri" w:hAnsi="Calibri" w:cs="Calibri"/>
        </w:rPr>
        <w:t xml:space="preserve"> potential drop in demand for retail</w:t>
      </w:r>
      <w:r w:rsidR="00DE76D3">
        <w:rPr>
          <w:rFonts w:ascii="Calibri" w:eastAsia="Calibri" w:hAnsi="Calibri" w:cs="Calibri"/>
        </w:rPr>
        <w:t xml:space="preserve"> and office space, including</w:t>
      </w:r>
      <w:r>
        <w:rPr>
          <w:rFonts w:ascii="Calibri" w:eastAsia="Calibri" w:hAnsi="Calibri" w:cs="Calibri"/>
        </w:rPr>
        <w:t xml:space="preserve"> in the city centre. </w:t>
      </w:r>
    </w:p>
    <w:p w14:paraId="7C065A65" w14:textId="4EBDD377" w:rsidR="002130FC" w:rsidRPr="00D919BC" w:rsidRDefault="002130FC" w:rsidP="009F6035">
      <w:pPr>
        <w:pStyle w:val="Heading3"/>
      </w:pPr>
      <w:bookmarkStart w:id="72" w:name="_Toc72137225"/>
      <w:r>
        <w:t xml:space="preserve">9.1 - </w:t>
      </w:r>
      <w:r w:rsidR="00CE5E1A" w:rsidRPr="002F408A">
        <w:t>New build</w:t>
      </w:r>
      <w:r w:rsidR="00CE5E1A">
        <w:t>s</w:t>
      </w:r>
      <w:r w:rsidR="00CE5E1A" w:rsidRPr="002F408A">
        <w:t xml:space="preserve"> and acquisitions</w:t>
      </w:r>
      <w:bookmarkEnd w:id="72"/>
    </w:p>
    <w:p w14:paraId="1AC6D08D" w14:textId="1674A3FA" w:rsidR="002130FC" w:rsidRDefault="002130FC" w:rsidP="00CE5E1A">
      <w:r>
        <w:t xml:space="preserve">The previous housing and homelessness strategy was developed over 2017-18, and followed the middle part of the last decade which </w:t>
      </w:r>
      <w:r w:rsidR="00FD5A71">
        <w:t>saw a low rate of</w:t>
      </w:r>
      <w:r>
        <w:t xml:space="preserve"> social housing development in the city. In the 5 years from 2013, the best year that was achieved was in 2015/16 when 166 units were delivered, but the other 4 years saw between 45 and 4 units being delivered. This was in a context of limited borrowing powers given to local </w:t>
      </w:r>
      <w:r w:rsidR="00D919BC">
        <w:t>authorities</w:t>
      </w:r>
      <w:r>
        <w:t xml:space="preserve"> for </w:t>
      </w:r>
      <w:r w:rsidR="00BE7418">
        <w:t>the development</w:t>
      </w:r>
      <w:r w:rsidR="00D919BC">
        <w:t xml:space="preserve"> of new social homes</w:t>
      </w:r>
      <w:r w:rsidR="00DE76D3">
        <w:t xml:space="preserve"> due to cap imposed by central government</w:t>
      </w:r>
      <w:r w:rsidR="00D919BC">
        <w:t xml:space="preserve">, </w:t>
      </w:r>
      <w:r w:rsidR="00DE76D3">
        <w:t xml:space="preserve">strict rules on use of right to buy receipts, </w:t>
      </w:r>
      <w:r w:rsidR="00D919BC">
        <w:t xml:space="preserve">rent </w:t>
      </w:r>
      <w:r w:rsidR="00DE76D3">
        <w:t xml:space="preserve">rise </w:t>
      </w:r>
      <w:r w:rsidR="00D919BC">
        <w:t>restrictions</w:t>
      </w:r>
      <w:r w:rsidR="00FD5A71">
        <w:t xml:space="preserve"> on </w:t>
      </w:r>
      <w:r w:rsidR="00FD5A71">
        <w:lastRenderedPageBreak/>
        <w:t>all social landlords</w:t>
      </w:r>
      <w:r w:rsidR="00D919BC">
        <w:t>, a</w:t>
      </w:r>
      <w:r w:rsidR="00DE76D3">
        <w:t>nd reduced grant funding for</w:t>
      </w:r>
      <w:r w:rsidR="00D919BC">
        <w:t xml:space="preserve"> affordable housing development </w:t>
      </w:r>
      <w:r w:rsidR="00FD5A71">
        <w:t>from central government</w:t>
      </w:r>
      <w:r w:rsidR="00D919BC">
        <w:t xml:space="preserve">. </w:t>
      </w:r>
    </w:p>
    <w:p w14:paraId="664B831B" w14:textId="53DCBA90" w:rsidR="00D919BC" w:rsidRDefault="00D919BC" w:rsidP="00CE5E1A">
      <w:r>
        <w:t>The years following the implementation of the new strategy have been more positive, with 102 delivered in 18/19, and 89 delivered in 19/20</w:t>
      </w:r>
      <w:r w:rsidR="00DE76D3">
        <w:t>, and 123 in 20/21</w:t>
      </w:r>
      <w:r>
        <w:t>. This is partially a result of a slightly more favourable national policy context with some changes brought in by central government</w:t>
      </w:r>
      <w:r w:rsidR="00DE76D3">
        <w:t xml:space="preserve"> such as on the borrowing cap and rents policy</w:t>
      </w:r>
      <w:r>
        <w:t>, but also through the growing ca</w:t>
      </w:r>
      <w:r w:rsidR="00DE76D3">
        <w:t>pability and capacity</w:t>
      </w:r>
      <w:r>
        <w:t xml:space="preserve"> of the council’s housing company OCHL with the gradual establishment</w:t>
      </w:r>
      <w:r w:rsidR="00DE76D3">
        <w:t xml:space="preserve"> and progression</w:t>
      </w:r>
      <w:r>
        <w:t xml:space="preserve"> of a pipeline o</w:t>
      </w:r>
      <w:r w:rsidR="00DE76D3">
        <w:t>f new builds being delivered by them.</w:t>
      </w:r>
    </w:p>
    <w:p w14:paraId="6EFC0B20" w14:textId="78643CAD" w:rsidR="00CE5E1A" w:rsidRDefault="00D919BC" w:rsidP="00CE5E1A">
      <w:r>
        <w:t xml:space="preserve">This success in increasing development over the last few years is set to be built on in future years, as the combination of the </w:t>
      </w:r>
      <w:r w:rsidR="00CE5E1A" w:rsidRPr="002F408A">
        <w:t xml:space="preserve">Council, its housing company Oxford City </w:t>
      </w:r>
      <w:r w:rsidR="00BE7418">
        <w:t>Housing</w:t>
      </w:r>
      <w:r w:rsidR="00CE5E1A" w:rsidRPr="002F408A">
        <w:t xml:space="preserve"> Ltd and registered providers in the </w:t>
      </w:r>
      <w:r>
        <w:t>city move forward with their</w:t>
      </w:r>
      <w:r w:rsidR="00751CC0">
        <w:t xml:space="preserve"> ambitious</w:t>
      </w:r>
      <w:r>
        <w:t xml:space="preserve"> pipelines of sites and deliver</w:t>
      </w:r>
      <w:r w:rsidR="00BE7418">
        <w:t>y</w:t>
      </w:r>
      <w:r w:rsidR="00CE5E1A" w:rsidRPr="002F408A">
        <w:t xml:space="preserve">. </w:t>
      </w:r>
      <w:r w:rsidR="00C26F68">
        <w:t xml:space="preserve">2020/21 was another good year, with 123 homes delivered, which within the context of the pandemic and lockdown was a significant achievement.  </w:t>
      </w:r>
      <w:r w:rsidR="00CE5E1A" w:rsidRPr="002F408A">
        <w:t xml:space="preserve">A total of 1,036 affordable homes are </w:t>
      </w:r>
      <w:r w:rsidR="00C26F68">
        <w:t xml:space="preserve">now </w:t>
      </w:r>
      <w:r w:rsidR="00CE5E1A" w:rsidRPr="002F408A">
        <w:t>planned for the period 2021-2024</w:t>
      </w:r>
      <w:r w:rsidR="00C26F68">
        <w:t xml:space="preserve"> on identifiable sites</w:t>
      </w:r>
      <w:r>
        <w:t>, far exceeding the yearly averages seen in the previous decade</w:t>
      </w:r>
      <w:r w:rsidR="000667A1">
        <w:t>, and taking the city closer to the level required to meet need</w:t>
      </w:r>
      <w:r>
        <w:t>.</w:t>
      </w:r>
      <w:r w:rsidR="00CF7807">
        <w:t xml:space="preserve"> T</w:t>
      </w:r>
      <w:r w:rsidR="00C26F68">
        <w:t>hese</w:t>
      </w:r>
      <w:r w:rsidR="00CF7807">
        <w:t xml:space="preserve"> identified</w:t>
      </w:r>
      <w:r w:rsidR="00C26F68">
        <w:t xml:space="preserve"> sites are at different stages of delivery, with dates subject to change due to considerations such as planning and site preparation. </w:t>
      </w:r>
    </w:p>
    <w:p w14:paraId="4F1A21CD" w14:textId="28DAFC24" w:rsidR="001D7388" w:rsidRPr="002F408A" w:rsidRDefault="003B66C0" w:rsidP="00CE5E1A">
      <w:r>
        <w:rPr>
          <w:noProof/>
          <w:lang w:eastAsia="en-GB"/>
        </w:rPr>
        <w:drawing>
          <wp:anchor distT="0" distB="0" distL="114300" distR="114300" simplePos="0" relativeHeight="251660288" behindDoc="0" locked="0" layoutInCell="1" allowOverlap="1" wp14:anchorId="4D5DE568" wp14:editId="047C1FC2">
            <wp:simplePos x="914400" y="4818185"/>
            <wp:positionH relativeFrom="column">
              <wp:align>left</wp:align>
            </wp:positionH>
            <wp:positionV relativeFrom="paragraph">
              <wp:align>top</wp:align>
            </wp:positionV>
            <wp:extent cx="5314951" cy="3071813"/>
            <wp:effectExtent l="0" t="0" r="0" b="14605"/>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00DE76D3">
        <w:br w:type="textWrapping" w:clear="all"/>
      </w:r>
    </w:p>
    <w:p w14:paraId="00D1C3E3" w14:textId="1FDA7136" w:rsidR="00CE5E1A" w:rsidRPr="002F408A" w:rsidRDefault="009A4F80" w:rsidP="009F6035">
      <w:pPr>
        <w:pStyle w:val="Heading3"/>
        <w:rPr>
          <w:rFonts w:eastAsia="Calibri Light"/>
        </w:rPr>
      </w:pPr>
      <w:bookmarkStart w:id="73" w:name="_Toc72137226"/>
      <w:r>
        <w:rPr>
          <w:rFonts w:eastAsia="Calibri Light"/>
        </w:rPr>
        <w:t xml:space="preserve">9.2 - </w:t>
      </w:r>
      <w:r w:rsidR="00CE5E1A" w:rsidRPr="002F408A">
        <w:rPr>
          <w:rFonts w:eastAsia="Calibri Light"/>
        </w:rPr>
        <w:t>Oxford City Housing Ltd.</w:t>
      </w:r>
      <w:bookmarkEnd w:id="73"/>
    </w:p>
    <w:p w14:paraId="0A549E9B" w14:textId="067D6638" w:rsidR="00CE5E1A" w:rsidRDefault="009A4F80" w:rsidP="00CE5E1A">
      <w:pPr>
        <w:rPr>
          <w:rFonts w:ascii="Calibri" w:eastAsia="Calibri" w:hAnsi="Calibri" w:cs="Calibri"/>
        </w:rPr>
      </w:pPr>
      <w:r>
        <w:rPr>
          <w:rFonts w:ascii="Calibri" w:eastAsia="Calibri" w:hAnsi="Calibri" w:cs="Calibri"/>
        </w:rPr>
        <w:t xml:space="preserve">Oxford City Housing Ltd. is one of the main factors in increasing supply of affordable homes in the city over recent years, and crucial to the significant increase projected for the next three years. </w:t>
      </w:r>
      <w:r w:rsidR="00CE5E1A" w:rsidRPr="002F408A">
        <w:rPr>
          <w:rFonts w:ascii="Calibri" w:eastAsia="Calibri" w:hAnsi="Calibri" w:cs="Calibri"/>
        </w:rPr>
        <w:t xml:space="preserve">Oxford City Council set up </w:t>
      </w:r>
      <w:r>
        <w:rPr>
          <w:rFonts w:ascii="Calibri" w:eastAsia="Calibri" w:hAnsi="Calibri" w:cs="Calibri"/>
        </w:rPr>
        <w:t>the</w:t>
      </w:r>
      <w:r w:rsidR="00CE5E1A" w:rsidRPr="002F408A">
        <w:rPr>
          <w:rFonts w:ascii="Calibri" w:eastAsia="Calibri" w:hAnsi="Calibri" w:cs="Calibri"/>
        </w:rPr>
        <w:t xml:space="preserve"> housing company in 2016 to deliver new affordable homes </w:t>
      </w:r>
      <w:r w:rsidR="00CF7807">
        <w:rPr>
          <w:rFonts w:ascii="Calibri" w:eastAsia="Calibri" w:hAnsi="Calibri" w:cs="Calibri"/>
        </w:rPr>
        <w:t>for</w:t>
      </w:r>
      <w:r w:rsidR="00CE5E1A" w:rsidRPr="002F408A">
        <w:rPr>
          <w:rFonts w:ascii="Calibri" w:eastAsia="Calibri" w:hAnsi="Calibri" w:cs="Calibri"/>
        </w:rPr>
        <w:t xml:space="preserve"> a range of tenures to help address the city’s acute housing need. </w:t>
      </w:r>
    </w:p>
    <w:p w14:paraId="1C1566CD" w14:textId="70FC3CAE" w:rsidR="001D3E00" w:rsidRDefault="001D3E00" w:rsidP="00CE5E1A">
      <w:pPr>
        <w:rPr>
          <w:rFonts w:ascii="Calibri" w:eastAsia="Calibri" w:hAnsi="Calibri" w:cs="Calibri"/>
        </w:rPr>
      </w:pPr>
      <w:r>
        <w:rPr>
          <w:rFonts w:ascii="Calibri" w:eastAsia="Calibri" w:hAnsi="Calibri" w:cs="Calibri"/>
        </w:rPr>
        <w:t>The three main purposes of the company are:</w:t>
      </w:r>
    </w:p>
    <w:p w14:paraId="6C31191F" w14:textId="77777777" w:rsidR="001D3E00" w:rsidRPr="001D3E00" w:rsidRDefault="001D3E00" w:rsidP="001D3E00">
      <w:pPr>
        <w:ind w:left="720" w:hanging="720"/>
        <w:rPr>
          <w:rFonts w:ascii="Calibri" w:eastAsia="Calibri" w:hAnsi="Calibri" w:cs="Calibri"/>
        </w:rPr>
      </w:pPr>
      <w:r w:rsidRPr="001D3E00">
        <w:rPr>
          <w:rFonts w:ascii="Calibri" w:eastAsia="Calibri" w:hAnsi="Calibri" w:cs="Calibri"/>
        </w:rPr>
        <w:t>•</w:t>
      </w:r>
      <w:r w:rsidRPr="001D3E00">
        <w:rPr>
          <w:rFonts w:ascii="Calibri" w:eastAsia="Calibri" w:hAnsi="Calibri" w:cs="Calibri"/>
        </w:rPr>
        <w:tab/>
        <w:t xml:space="preserve">To increase the supply, quality and range of housing and particularly new affordable housing in Oxford </w:t>
      </w:r>
    </w:p>
    <w:p w14:paraId="329DAA6E" w14:textId="77777777" w:rsidR="001D3E00" w:rsidRPr="001D3E00" w:rsidRDefault="001D3E00" w:rsidP="001D3E00">
      <w:pPr>
        <w:rPr>
          <w:rFonts w:ascii="Calibri" w:eastAsia="Calibri" w:hAnsi="Calibri" w:cs="Calibri"/>
        </w:rPr>
      </w:pPr>
      <w:r w:rsidRPr="001D3E00">
        <w:rPr>
          <w:rFonts w:ascii="Calibri" w:eastAsia="Calibri" w:hAnsi="Calibri" w:cs="Calibri"/>
        </w:rPr>
        <w:t>•</w:t>
      </w:r>
      <w:r w:rsidRPr="001D3E00">
        <w:rPr>
          <w:rFonts w:ascii="Calibri" w:eastAsia="Calibri" w:hAnsi="Calibri" w:cs="Calibri"/>
        </w:rPr>
        <w:tab/>
        <w:t>To provide financial returns to the Council</w:t>
      </w:r>
    </w:p>
    <w:p w14:paraId="06E60AEF" w14:textId="65A014A7" w:rsidR="001D3E00" w:rsidRDefault="001D3E00" w:rsidP="001D3E00">
      <w:pPr>
        <w:ind w:left="720" w:hanging="720"/>
        <w:rPr>
          <w:rFonts w:ascii="Calibri" w:eastAsia="Calibri" w:hAnsi="Calibri" w:cs="Calibri"/>
        </w:rPr>
      </w:pPr>
      <w:r w:rsidRPr="001D3E00">
        <w:rPr>
          <w:rFonts w:ascii="Calibri" w:eastAsia="Calibri" w:hAnsi="Calibri" w:cs="Calibri"/>
        </w:rPr>
        <w:lastRenderedPageBreak/>
        <w:t>•</w:t>
      </w:r>
      <w:r w:rsidRPr="001D3E00">
        <w:rPr>
          <w:rFonts w:ascii="Calibri" w:eastAsia="Calibri" w:hAnsi="Calibri" w:cs="Calibri"/>
        </w:rPr>
        <w:tab/>
        <w:t>To deliver on the Council’s accelerated carbon reduction agenda moving towards Zero carbon by 2050</w:t>
      </w:r>
    </w:p>
    <w:p w14:paraId="6B554A31" w14:textId="2C3D21D9" w:rsidR="00CE5E1A" w:rsidRPr="002F408A" w:rsidRDefault="00CE5E1A" w:rsidP="00CE5E1A">
      <w:pPr>
        <w:rPr>
          <w:rFonts w:ascii="Calibri" w:eastAsia="Calibri" w:hAnsi="Calibri" w:cs="Calibri"/>
        </w:rPr>
      </w:pPr>
      <w:r w:rsidRPr="002F408A">
        <w:rPr>
          <w:rFonts w:ascii="Calibri" w:eastAsia="Calibri" w:hAnsi="Calibri" w:cs="Calibri"/>
        </w:rPr>
        <w:t xml:space="preserve">The company has to date completed 95 affordable rented homes at Barton Park. A total of 354 homes will be owned by the company at Barton Park when completed. Building is </w:t>
      </w:r>
      <w:r w:rsidR="009A4F80">
        <w:rPr>
          <w:rFonts w:ascii="Calibri" w:eastAsia="Calibri" w:hAnsi="Calibri" w:cs="Calibri"/>
        </w:rPr>
        <w:t xml:space="preserve">also </w:t>
      </w:r>
      <w:r w:rsidRPr="002F408A">
        <w:rPr>
          <w:rFonts w:ascii="Calibri" w:eastAsia="Calibri" w:hAnsi="Calibri" w:cs="Calibri"/>
        </w:rPr>
        <w:t xml:space="preserve">currently taking place at two sites in Rose Hill, Bracegirdle Road, Between Towns Road, Mortimer Drive and Broad Oak, Elsfield Way and Cumberledge Close. </w:t>
      </w:r>
    </w:p>
    <w:p w14:paraId="420C33BF" w14:textId="419471A1" w:rsidR="00CE5E1A" w:rsidRPr="002F408A" w:rsidRDefault="00CE5E1A" w:rsidP="00CE5E1A">
      <w:pPr>
        <w:rPr>
          <w:rFonts w:ascii="Calibri" w:eastAsia="Calibri" w:hAnsi="Calibri" w:cs="Calibri"/>
        </w:rPr>
      </w:pPr>
      <w:r w:rsidRPr="002F408A">
        <w:rPr>
          <w:rFonts w:ascii="Calibri" w:eastAsia="Calibri" w:hAnsi="Calibri" w:cs="Calibri"/>
        </w:rPr>
        <w:t>Over the next 10 years, OCHL aims to build around 1,</w:t>
      </w:r>
      <w:r w:rsidR="00EE7401">
        <w:rPr>
          <w:rFonts w:ascii="Calibri" w:eastAsia="Calibri" w:hAnsi="Calibri" w:cs="Calibri"/>
        </w:rPr>
        <w:t>9</w:t>
      </w:r>
      <w:r w:rsidRPr="002F408A">
        <w:rPr>
          <w:rFonts w:ascii="Calibri" w:eastAsia="Calibri" w:hAnsi="Calibri" w:cs="Calibri"/>
        </w:rPr>
        <w:t>00 new homes, in addition to the 354 homes being built at Barton Park, with around 1,100 homes for social rent and a further 300 for shared ownership and other intermediate tenures.</w:t>
      </w:r>
    </w:p>
    <w:p w14:paraId="692A04DE" w14:textId="77777777" w:rsidR="00CE5E1A" w:rsidRPr="002F408A" w:rsidRDefault="00CE5E1A" w:rsidP="00CE5E1A">
      <w:pPr>
        <w:rPr>
          <w:rFonts w:ascii="Calibri" w:eastAsia="Calibri" w:hAnsi="Calibri" w:cs="Calibri"/>
        </w:rPr>
      </w:pPr>
      <w:r w:rsidRPr="002F408A">
        <w:rPr>
          <w:rFonts w:ascii="Calibri" w:eastAsia="Calibri" w:hAnsi="Calibri" w:cs="Calibri"/>
        </w:rPr>
        <w:t>In the three year period 2021/22 to 2023/24 OCHL plans to build a total of 339 properties, 230 social rent, 46 affordable rent and 63 shared ownership.</w:t>
      </w:r>
    </w:p>
    <w:p w14:paraId="0C09BABA" w14:textId="59312427" w:rsidR="00CE5E1A" w:rsidRPr="002F408A" w:rsidRDefault="00A05636" w:rsidP="009F6035">
      <w:pPr>
        <w:pStyle w:val="Heading3"/>
        <w:rPr>
          <w:rFonts w:eastAsia="Calibri"/>
        </w:rPr>
      </w:pPr>
      <w:bookmarkStart w:id="74" w:name="_Toc72137227"/>
      <w:r>
        <w:rPr>
          <w:rFonts w:eastAsia="Calibri"/>
        </w:rPr>
        <w:t>9.3 -</w:t>
      </w:r>
      <w:r w:rsidR="009A4F80">
        <w:rPr>
          <w:rFonts w:eastAsia="Calibri"/>
        </w:rPr>
        <w:t xml:space="preserve"> Oxford City Council’s </w:t>
      </w:r>
      <w:r w:rsidR="00CE5E1A" w:rsidRPr="002F408A">
        <w:rPr>
          <w:rFonts w:eastAsia="Calibri"/>
        </w:rPr>
        <w:t>Housing Revenue Account</w:t>
      </w:r>
      <w:bookmarkEnd w:id="74"/>
    </w:p>
    <w:p w14:paraId="3B60D7D8" w14:textId="313EEDB7" w:rsidR="00CF7807" w:rsidRDefault="00561E12" w:rsidP="00CE5E1A">
      <w:pPr>
        <w:rPr>
          <w:rFonts w:ascii="Calibri" w:eastAsia="Calibri" w:hAnsi="Calibri" w:cs="Calibri"/>
        </w:rPr>
      </w:pPr>
      <w:r>
        <w:rPr>
          <w:rFonts w:ascii="Calibri" w:eastAsia="Calibri" w:hAnsi="Calibri" w:cs="Calibri"/>
        </w:rPr>
        <w:t>The City C</w:t>
      </w:r>
      <w:r w:rsidR="009A4F80">
        <w:rPr>
          <w:rFonts w:ascii="Calibri" w:eastAsia="Calibri" w:hAnsi="Calibri" w:cs="Calibri"/>
        </w:rPr>
        <w:t>ouncil</w:t>
      </w:r>
      <w:r w:rsidR="00CE5E1A" w:rsidRPr="002F408A">
        <w:rPr>
          <w:rFonts w:ascii="Calibri" w:eastAsia="Calibri" w:hAnsi="Calibri" w:cs="Calibri"/>
        </w:rPr>
        <w:t xml:space="preserve"> will also continue to </w:t>
      </w:r>
      <w:r w:rsidR="00CF7807">
        <w:rPr>
          <w:rFonts w:ascii="Calibri" w:eastAsia="Calibri" w:hAnsi="Calibri" w:cs="Calibri"/>
        </w:rPr>
        <w:t>develop</w:t>
      </w:r>
      <w:r w:rsidR="009A4F80">
        <w:rPr>
          <w:rFonts w:ascii="Calibri" w:eastAsia="Calibri" w:hAnsi="Calibri" w:cs="Calibri"/>
        </w:rPr>
        <w:t xml:space="preserve"> new homes </w:t>
      </w:r>
      <w:r w:rsidR="001E5F8C">
        <w:rPr>
          <w:rFonts w:ascii="Calibri" w:eastAsia="Calibri" w:hAnsi="Calibri" w:cs="Calibri"/>
        </w:rPr>
        <w:t xml:space="preserve">directly </w:t>
      </w:r>
      <w:r w:rsidR="009A4F80">
        <w:rPr>
          <w:rFonts w:ascii="Calibri" w:eastAsia="Calibri" w:hAnsi="Calibri" w:cs="Calibri"/>
        </w:rPr>
        <w:t>through the</w:t>
      </w:r>
      <w:r w:rsidR="00CE5E1A" w:rsidRPr="002F408A">
        <w:rPr>
          <w:rFonts w:ascii="Calibri" w:eastAsia="Calibri" w:hAnsi="Calibri" w:cs="Calibri"/>
        </w:rPr>
        <w:t xml:space="preserve"> housing revenue account</w:t>
      </w:r>
      <w:r w:rsidR="001E5F8C">
        <w:rPr>
          <w:rFonts w:ascii="Calibri" w:eastAsia="Calibri" w:hAnsi="Calibri" w:cs="Calibri"/>
        </w:rPr>
        <w:t xml:space="preserve"> (HRA)</w:t>
      </w:r>
      <w:r w:rsidR="009A4F80">
        <w:rPr>
          <w:rFonts w:ascii="Calibri" w:eastAsia="Calibri" w:hAnsi="Calibri" w:cs="Calibri"/>
        </w:rPr>
        <w:t xml:space="preserve"> over this period</w:t>
      </w:r>
      <w:r w:rsidR="00CE5E1A" w:rsidRPr="002F408A">
        <w:rPr>
          <w:rFonts w:ascii="Calibri" w:eastAsia="Calibri" w:hAnsi="Calibri" w:cs="Calibri"/>
        </w:rPr>
        <w:t>.  A total of 233 properties are planned for the period 2021/22 to 2023/24, 154 social rent, 32 affordable rent and 47 shared ownership.</w:t>
      </w:r>
    </w:p>
    <w:p w14:paraId="47A10206" w14:textId="30393FBB" w:rsidR="001E5F8C" w:rsidRDefault="001E5F8C" w:rsidP="00CE5E1A">
      <w:pPr>
        <w:rPr>
          <w:rFonts w:ascii="Calibri" w:eastAsia="Calibri" w:hAnsi="Calibri" w:cs="Calibri"/>
        </w:rPr>
      </w:pPr>
      <w:r>
        <w:rPr>
          <w:rFonts w:ascii="Calibri" w:eastAsia="Calibri" w:hAnsi="Calibri" w:cs="Calibri"/>
        </w:rPr>
        <w:t>The HRA has been able to make more significant investments into things such as new development in recent years due to the lifting of the borrowing cap previously imposed on it, as explored in section 4.6.</w:t>
      </w:r>
    </w:p>
    <w:p w14:paraId="319004A8" w14:textId="2EDAA399" w:rsidR="001E5F8C" w:rsidRDefault="001E5F8C" w:rsidP="00CE5E1A">
      <w:pPr>
        <w:rPr>
          <w:rFonts w:ascii="Calibri" w:eastAsia="Calibri" w:hAnsi="Calibri" w:cs="Calibri"/>
        </w:rPr>
      </w:pPr>
      <w:r>
        <w:rPr>
          <w:rFonts w:ascii="Calibri" w:eastAsia="Calibri" w:hAnsi="Calibri" w:cs="Calibri"/>
        </w:rPr>
        <w:t xml:space="preserve">The government is currently in the process of changing the rules on Right to Buy receipts which will make it easier to invest into new affordable development in the future, while limiting their use for purchase of existing properties, section 4.7 explores this further. </w:t>
      </w:r>
    </w:p>
    <w:p w14:paraId="6C4D31A2" w14:textId="361E3E5F" w:rsidR="00CE5E1A" w:rsidRDefault="001E5F8C" w:rsidP="00CE5E1A">
      <w:pPr>
        <w:rPr>
          <w:rFonts w:ascii="Calibri" w:eastAsia="Calibri" w:hAnsi="Calibri" w:cs="Calibri"/>
        </w:rPr>
      </w:pPr>
      <w:r>
        <w:rPr>
          <w:rFonts w:ascii="Calibri" w:eastAsia="Calibri" w:hAnsi="Calibri" w:cs="Calibri"/>
        </w:rPr>
        <w:t xml:space="preserve">An important consideration for the next strategy will be the prioritisation of long term investment made by the HRA, in areas such as new affordable development, investment in regeneration and current stock condition, and decarbonising the housing stock. </w:t>
      </w:r>
      <w:r w:rsidR="00CF7807">
        <w:rPr>
          <w:rFonts w:ascii="Calibri" w:eastAsia="Calibri" w:hAnsi="Calibri" w:cs="Calibri"/>
        </w:rPr>
        <w:t xml:space="preserve">Section 12.3 later in the document explores more widely </w:t>
      </w:r>
      <w:r>
        <w:rPr>
          <w:rFonts w:ascii="Calibri" w:eastAsia="Calibri" w:hAnsi="Calibri" w:cs="Calibri"/>
        </w:rPr>
        <w:t>these considerations on the housing revenue account.</w:t>
      </w:r>
      <w:r w:rsidR="00CF7807">
        <w:rPr>
          <w:rFonts w:ascii="Calibri" w:eastAsia="Calibri" w:hAnsi="Calibri" w:cs="Calibri"/>
        </w:rPr>
        <w:t xml:space="preserve"> </w:t>
      </w:r>
    </w:p>
    <w:p w14:paraId="4E06CA59" w14:textId="77777777" w:rsidR="009A4F80" w:rsidRDefault="009A4F80" w:rsidP="009F6035">
      <w:pPr>
        <w:pStyle w:val="Heading3"/>
        <w:rPr>
          <w:rFonts w:eastAsia="Calibri"/>
        </w:rPr>
      </w:pPr>
      <w:bookmarkStart w:id="75" w:name="_Toc72137228"/>
      <w:r>
        <w:rPr>
          <w:rFonts w:eastAsia="Calibri"/>
        </w:rPr>
        <w:t xml:space="preserve">9.4 - </w:t>
      </w:r>
      <w:r w:rsidR="00CE5E1A" w:rsidRPr="002F408A">
        <w:rPr>
          <w:rFonts w:eastAsia="Calibri"/>
        </w:rPr>
        <w:t>Registered Providers</w:t>
      </w:r>
      <w:bookmarkEnd w:id="75"/>
    </w:p>
    <w:p w14:paraId="286F1BE1" w14:textId="77777777" w:rsidR="00816526" w:rsidRDefault="009A4F80" w:rsidP="00C86608">
      <w:pPr>
        <w:rPr>
          <w:rFonts w:eastAsia="Calibri"/>
        </w:rPr>
      </w:pPr>
      <w:bookmarkStart w:id="76" w:name="_Toc67654600"/>
      <w:r>
        <w:rPr>
          <w:rFonts w:eastAsia="Calibri"/>
        </w:rPr>
        <w:t>The Council will continue to w</w:t>
      </w:r>
      <w:r w:rsidR="00CE5E1A" w:rsidRPr="002F408A">
        <w:rPr>
          <w:rFonts w:eastAsia="Calibri"/>
        </w:rPr>
        <w:t>ork with Registered Providers (housing associations) to facilitate the development of new affordable housing</w:t>
      </w:r>
      <w:r w:rsidR="00816526">
        <w:rPr>
          <w:rFonts w:eastAsia="Calibri"/>
        </w:rPr>
        <w:t xml:space="preserve"> in Oxford. We recognise that while the Council and its housing </w:t>
      </w:r>
      <w:r w:rsidR="00C87FCA">
        <w:rPr>
          <w:rFonts w:eastAsia="Calibri"/>
        </w:rPr>
        <w:t>company play a critical role</w:t>
      </w:r>
      <w:r w:rsidR="00816526">
        <w:rPr>
          <w:rFonts w:eastAsia="Calibri"/>
        </w:rPr>
        <w:t xml:space="preserve"> in leading on and delivering m</w:t>
      </w:r>
      <w:r w:rsidR="00C87FCA">
        <w:rPr>
          <w:rFonts w:eastAsia="Calibri"/>
        </w:rPr>
        <w:t>ore affordable housing, we alone</w:t>
      </w:r>
      <w:r w:rsidR="00816526">
        <w:rPr>
          <w:rFonts w:eastAsia="Calibri"/>
        </w:rPr>
        <w:t xml:space="preserve"> will never deliver the </w:t>
      </w:r>
      <w:r w:rsidR="00C87FCA">
        <w:rPr>
          <w:rFonts w:eastAsia="Calibri"/>
        </w:rPr>
        <w:t xml:space="preserve">number of </w:t>
      </w:r>
      <w:r w:rsidR="00816526">
        <w:rPr>
          <w:rFonts w:eastAsia="Calibri"/>
        </w:rPr>
        <w:t>affordable homes the city needs, and therefore it is essential that we work with housing associations to encourage their investment in the city, and support their development activities.</w:t>
      </w:r>
    </w:p>
    <w:p w14:paraId="5BFC006A" w14:textId="77777777" w:rsidR="00561E12" w:rsidRDefault="00816526" w:rsidP="00C86608">
      <w:pPr>
        <w:rPr>
          <w:rFonts w:eastAsia="Calibri"/>
        </w:rPr>
      </w:pPr>
      <w:r>
        <w:rPr>
          <w:rFonts w:eastAsia="Calibri"/>
        </w:rPr>
        <w:t xml:space="preserve">It is currently projected that </w:t>
      </w:r>
      <w:r w:rsidR="00CE5E1A" w:rsidRPr="002F408A">
        <w:rPr>
          <w:rFonts w:eastAsia="Calibri"/>
        </w:rPr>
        <w:t>Registered Providers plan to build a total of 464 properties in Oxford in the period 2021/22 to 2023/24, 239 social rent, 12 affordable rent and 213 shared ownership</w:t>
      </w:r>
      <w:r>
        <w:rPr>
          <w:rFonts w:eastAsia="Calibri"/>
        </w:rPr>
        <w:t xml:space="preserve">, </w:t>
      </w:r>
      <w:r w:rsidR="00F83700">
        <w:rPr>
          <w:rFonts w:eastAsia="Calibri"/>
        </w:rPr>
        <w:t>significantly</w:t>
      </w:r>
      <w:r>
        <w:rPr>
          <w:rFonts w:eastAsia="Calibri"/>
        </w:rPr>
        <w:t xml:space="preserve"> higher than the average recent rate of delivery</w:t>
      </w:r>
      <w:r w:rsidR="00C87FCA">
        <w:rPr>
          <w:rFonts w:eastAsia="Calibri"/>
        </w:rPr>
        <w:t xml:space="preserve"> from the sector</w:t>
      </w:r>
      <w:r w:rsidR="00CE5E1A" w:rsidRPr="002F408A">
        <w:rPr>
          <w:rFonts w:eastAsia="Calibri"/>
        </w:rPr>
        <w:t>.</w:t>
      </w:r>
      <w:bookmarkEnd w:id="76"/>
    </w:p>
    <w:p w14:paraId="1C403A4E" w14:textId="47C369E9" w:rsidR="00816526" w:rsidRDefault="00561E12" w:rsidP="00C86608">
      <w:pPr>
        <w:rPr>
          <w:rFonts w:eastAsia="Calibri"/>
        </w:rPr>
      </w:pPr>
      <w:r>
        <w:rPr>
          <w:rFonts w:eastAsia="Calibri"/>
        </w:rPr>
        <w:t>We recognise</w:t>
      </w:r>
      <w:r w:rsidR="0059123E">
        <w:rPr>
          <w:rFonts w:eastAsia="Calibri"/>
        </w:rPr>
        <w:t xml:space="preserve"> that </w:t>
      </w:r>
      <w:r w:rsidR="00981952">
        <w:rPr>
          <w:rFonts w:eastAsia="Calibri"/>
        </w:rPr>
        <w:t>while</w:t>
      </w:r>
      <w:r>
        <w:rPr>
          <w:rFonts w:eastAsia="Calibri"/>
        </w:rPr>
        <w:t xml:space="preserve"> we have</w:t>
      </w:r>
      <w:r w:rsidR="0059123E">
        <w:rPr>
          <w:rFonts w:eastAsia="Calibri"/>
        </w:rPr>
        <w:t xml:space="preserve"> </w:t>
      </w:r>
      <w:r w:rsidR="00C87FCA">
        <w:rPr>
          <w:rFonts w:eastAsia="Calibri"/>
        </w:rPr>
        <w:t>built</w:t>
      </w:r>
      <w:r w:rsidR="0059123E">
        <w:rPr>
          <w:rFonts w:eastAsia="Calibri"/>
        </w:rPr>
        <w:t xml:space="preserve"> up </w:t>
      </w:r>
      <w:r>
        <w:rPr>
          <w:rFonts w:eastAsia="Calibri"/>
        </w:rPr>
        <w:t>our</w:t>
      </w:r>
      <w:r w:rsidR="0059123E">
        <w:rPr>
          <w:rFonts w:eastAsia="Calibri"/>
        </w:rPr>
        <w:t xml:space="preserve"> enabling </w:t>
      </w:r>
      <w:r w:rsidR="00981952">
        <w:rPr>
          <w:rFonts w:eastAsia="Calibri"/>
        </w:rPr>
        <w:t>function</w:t>
      </w:r>
      <w:r w:rsidR="0059123E">
        <w:rPr>
          <w:rFonts w:eastAsia="Calibri"/>
        </w:rPr>
        <w:t xml:space="preserve"> in recent years</w:t>
      </w:r>
      <w:r w:rsidR="00C87FCA">
        <w:rPr>
          <w:rFonts w:eastAsia="Calibri"/>
        </w:rPr>
        <w:t xml:space="preserve"> to work with register providers</w:t>
      </w:r>
      <w:r>
        <w:rPr>
          <w:rFonts w:eastAsia="Calibri"/>
        </w:rPr>
        <w:t>, we</w:t>
      </w:r>
      <w:r w:rsidR="0059123E">
        <w:rPr>
          <w:rFonts w:eastAsia="Calibri"/>
        </w:rPr>
        <w:t xml:space="preserve"> needs to go further</w:t>
      </w:r>
      <w:r w:rsidR="00C87FCA">
        <w:rPr>
          <w:rFonts w:eastAsia="Calibri"/>
        </w:rPr>
        <w:t>,</w:t>
      </w:r>
      <w:r w:rsidR="0059123E">
        <w:rPr>
          <w:rFonts w:eastAsia="Calibri"/>
        </w:rPr>
        <w:t xml:space="preserve"> and </w:t>
      </w:r>
      <w:r w:rsidR="00C87FCA">
        <w:rPr>
          <w:rFonts w:eastAsia="Calibri"/>
        </w:rPr>
        <w:t xml:space="preserve">we </w:t>
      </w:r>
      <w:r w:rsidR="00816526">
        <w:rPr>
          <w:rFonts w:eastAsia="Calibri"/>
        </w:rPr>
        <w:t xml:space="preserve">will continue </w:t>
      </w:r>
      <w:r w:rsidR="00C87FCA">
        <w:rPr>
          <w:rFonts w:eastAsia="Calibri"/>
        </w:rPr>
        <w:t>to develop our</w:t>
      </w:r>
      <w:r w:rsidR="00816526">
        <w:rPr>
          <w:rFonts w:eastAsia="Calibri"/>
        </w:rPr>
        <w:t xml:space="preserve"> enabling work</w:t>
      </w:r>
      <w:r w:rsidR="00C87FCA">
        <w:rPr>
          <w:rFonts w:eastAsia="Calibri"/>
        </w:rPr>
        <w:t xml:space="preserve"> in the coming years</w:t>
      </w:r>
      <w:r w:rsidR="00816526">
        <w:rPr>
          <w:rFonts w:eastAsia="Calibri"/>
        </w:rPr>
        <w:t xml:space="preserve"> to </w:t>
      </w:r>
      <w:r w:rsidR="00C87FCA">
        <w:rPr>
          <w:rFonts w:eastAsia="Calibri"/>
        </w:rPr>
        <w:t>increase joint work and s</w:t>
      </w:r>
      <w:r w:rsidR="00816526">
        <w:rPr>
          <w:rFonts w:eastAsia="Calibri"/>
        </w:rPr>
        <w:t xml:space="preserve">upport </w:t>
      </w:r>
      <w:r w:rsidR="00C87FCA">
        <w:rPr>
          <w:rFonts w:eastAsia="Calibri"/>
        </w:rPr>
        <w:t xml:space="preserve">to </w:t>
      </w:r>
      <w:r w:rsidR="00816526">
        <w:rPr>
          <w:rFonts w:eastAsia="Calibri"/>
        </w:rPr>
        <w:t xml:space="preserve">Housing Associations to increase </w:t>
      </w:r>
      <w:r w:rsidR="00C87FCA">
        <w:rPr>
          <w:rFonts w:eastAsia="Calibri"/>
        </w:rPr>
        <w:t>their</w:t>
      </w:r>
      <w:r w:rsidR="00816526">
        <w:rPr>
          <w:rFonts w:eastAsia="Calibri"/>
        </w:rPr>
        <w:t xml:space="preserve"> activity further</w:t>
      </w:r>
      <w:r w:rsidR="00F83700">
        <w:rPr>
          <w:rFonts w:eastAsia="Calibri"/>
        </w:rPr>
        <w:t xml:space="preserve">, through proactive engagement, </w:t>
      </w:r>
      <w:r w:rsidR="00C87FCA">
        <w:rPr>
          <w:rFonts w:eastAsia="Calibri"/>
        </w:rPr>
        <w:t xml:space="preserve">support through </w:t>
      </w:r>
      <w:r w:rsidR="00F83700">
        <w:rPr>
          <w:rFonts w:eastAsia="Calibri"/>
        </w:rPr>
        <w:t>better coordination between council teams such as housing, planning and regeneration, and providing assistance such as</w:t>
      </w:r>
      <w:r>
        <w:rPr>
          <w:rFonts w:eastAsia="Calibri"/>
        </w:rPr>
        <w:t xml:space="preserve"> with</w:t>
      </w:r>
      <w:r w:rsidR="00F83700">
        <w:rPr>
          <w:rFonts w:eastAsia="Calibri"/>
        </w:rPr>
        <w:t xml:space="preserve"> local data and information on sites</w:t>
      </w:r>
      <w:r w:rsidR="00816526">
        <w:rPr>
          <w:rFonts w:eastAsia="Calibri"/>
        </w:rPr>
        <w:t>.</w:t>
      </w:r>
    </w:p>
    <w:p w14:paraId="369A0082" w14:textId="77109E85" w:rsidR="0059123E" w:rsidRDefault="00981952" w:rsidP="00C86608">
      <w:pPr>
        <w:rPr>
          <w:rFonts w:eastAsia="Calibri"/>
        </w:rPr>
      </w:pPr>
      <w:r>
        <w:rPr>
          <w:rFonts w:eastAsia="Calibri"/>
        </w:rPr>
        <w:lastRenderedPageBreak/>
        <w:t>Housing</w:t>
      </w:r>
      <w:r w:rsidR="0059123E">
        <w:rPr>
          <w:rFonts w:eastAsia="Calibri"/>
        </w:rPr>
        <w:t xml:space="preserve"> </w:t>
      </w:r>
      <w:r>
        <w:rPr>
          <w:rFonts w:eastAsia="Calibri"/>
        </w:rPr>
        <w:t>associations</w:t>
      </w:r>
      <w:r w:rsidR="0059123E">
        <w:rPr>
          <w:rFonts w:eastAsia="Calibri"/>
        </w:rPr>
        <w:t xml:space="preserve"> have in particular a </w:t>
      </w:r>
      <w:r>
        <w:rPr>
          <w:rFonts w:eastAsia="Calibri"/>
        </w:rPr>
        <w:t>significant</w:t>
      </w:r>
      <w:r w:rsidR="0059123E">
        <w:rPr>
          <w:rFonts w:eastAsia="Calibri"/>
        </w:rPr>
        <w:t xml:space="preserve"> amount of sheltered and designated elderly </w:t>
      </w:r>
      <w:r>
        <w:rPr>
          <w:rFonts w:eastAsia="Calibri"/>
        </w:rPr>
        <w:t>stock</w:t>
      </w:r>
      <w:r w:rsidR="00C87FCA">
        <w:rPr>
          <w:rFonts w:eastAsia="Calibri"/>
        </w:rPr>
        <w:t xml:space="preserve"> in the city</w:t>
      </w:r>
      <w:r>
        <w:rPr>
          <w:rFonts w:eastAsia="Calibri"/>
        </w:rPr>
        <w:t xml:space="preserve">, </w:t>
      </w:r>
      <w:r w:rsidR="00D91AAB">
        <w:rPr>
          <w:rFonts w:eastAsia="Calibri"/>
        </w:rPr>
        <w:t>as outlined in the table below</w:t>
      </w:r>
      <w:r w:rsidR="00C87FCA">
        <w:rPr>
          <w:rFonts w:eastAsia="Calibri"/>
        </w:rPr>
        <w:t xml:space="preserve">, </w:t>
      </w:r>
      <w:r>
        <w:rPr>
          <w:rFonts w:eastAsia="Calibri"/>
        </w:rPr>
        <w:t>which</w:t>
      </w:r>
      <w:r w:rsidR="0059123E">
        <w:rPr>
          <w:rFonts w:eastAsia="Calibri"/>
        </w:rPr>
        <w:t xml:space="preserve"> as the needs and wishes of the </w:t>
      </w:r>
      <w:r>
        <w:rPr>
          <w:rFonts w:eastAsia="Calibri"/>
        </w:rPr>
        <w:t>elderly</w:t>
      </w:r>
      <w:r w:rsidR="0059123E">
        <w:rPr>
          <w:rFonts w:eastAsia="Calibri"/>
        </w:rPr>
        <w:t xml:space="preserve"> </w:t>
      </w:r>
      <w:r>
        <w:rPr>
          <w:rFonts w:eastAsia="Calibri"/>
        </w:rPr>
        <w:t>population</w:t>
      </w:r>
      <w:r w:rsidR="0059123E">
        <w:rPr>
          <w:rFonts w:eastAsia="Calibri"/>
        </w:rPr>
        <w:t xml:space="preserve"> change may mean changing demand. </w:t>
      </w:r>
      <w:r w:rsidR="00C87FCA">
        <w:rPr>
          <w:rFonts w:eastAsia="Calibri"/>
        </w:rPr>
        <w:t>The City C</w:t>
      </w:r>
      <w:r w:rsidR="0059123E">
        <w:rPr>
          <w:rFonts w:eastAsia="Calibri"/>
        </w:rPr>
        <w:t xml:space="preserve">ouncil will want to work alongside these housing </w:t>
      </w:r>
      <w:r>
        <w:rPr>
          <w:rFonts w:eastAsia="Calibri"/>
        </w:rPr>
        <w:t>associations</w:t>
      </w:r>
      <w:r w:rsidR="0059123E">
        <w:rPr>
          <w:rFonts w:eastAsia="Calibri"/>
        </w:rPr>
        <w:t xml:space="preserve"> to explore any </w:t>
      </w:r>
      <w:r>
        <w:rPr>
          <w:rFonts w:eastAsia="Calibri"/>
        </w:rPr>
        <w:t>regeneration</w:t>
      </w:r>
      <w:r w:rsidR="0059123E">
        <w:rPr>
          <w:rFonts w:eastAsia="Calibri"/>
        </w:rPr>
        <w:t xml:space="preserve"> or remodelling </w:t>
      </w:r>
      <w:r>
        <w:rPr>
          <w:rFonts w:eastAsia="Calibri"/>
        </w:rPr>
        <w:t>opportunities</w:t>
      </w:r>
      <w:r w:rsidR="0059123E">
        <w:rPr>
          <w:rFonts w:eastAsia="Calibri"/>
        </w:rPr>
        <w:t xml:space="preserve"> on these sites to best meet the current housing need in the city.</w:t>
      </w:r>
    </w:p>
    <w:p w14:paraId="187D628E" w14:textId="77777777" w:rsidR="001D7388" w:rsidRDefault="001D7388" w:rsidP="00C86608">
      <w:pPr>
        <w:rPr>
          <w:rFonts w:eastAsia="Calibri"/>
        </w:rPr>
      </w:pPr>
    </w:p>
    <w:tbl>
      <w:tblPr>
        <w:tblW w:w="8520" w:type="dxa"/>
        <w:tblLook w:val="04A0" w:firstRow="1" w:lastRow="0" w:firstColumn="1" w:lastColumn="0" w:noHBand="0" w:noVBand="1"/>
      </w:tblPr>
      <w:tblGrid>
        <w:gridCol w:w="3893"/>
        <w:gridCol w:w="550"/>
        <w:gridCol w:w="700"/>
        <w:gridCol w:w="700"/>
        <w:gridCol w:w="700"/>
        <w:gridCol w:w="700"/>
        <w:gridCol w:w="700"/>
        <w:gridCol w:w="716"/>
      </w:tblGrid>
      <w:tr w:rsidR="001D7388" w:rsidRPr="001D7388" w14:paraId="37387097" w14:textId="77777777" w:rsidTr="001D7388">
        <w:trPr>
          <w:trHeight w:val="300"/>
        </w:trPr>
        <w:tc>
          <w:tcPr>
            <w:tcW w:w="4320" w:type="dxa"/>
            <w:gridSpan w:val="2"/>
            <w:tcBorders>
              <w:top w:val="nil"/>
              <w:left w:val="nil"/>
              <w:bottom w:val="nil"/>
              <w:right w:val="nil"/>
            </w:tcBorders>
            <w:shd w:val="clear" w:color="auto" w:fill="auto"/>
            <w:noWrap/>
            <w:vAlign w:val="bottom"/>
            <w:hideMark/>
          </w:tcPr>
          <w:p w14:paraId="00B58DB8" w14:textId="77777777" w:rsidR="001D7388" w:rsidRPr="001D7388" w:rsidRDefault="001D7388" w:rsidP="00C86608">
            <w:pPr>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HA nomination properties 1 April 2020</w:t>
            </w:r>
          </w:p>
        </w:tc>
        <w:tc>
          <w:tcPr>
            <w:tcW w:w="700" w:type="dxa"/>
            <w:tcBorders>
              <w:top w:val="nil"/>
              <w:left w:val="nil"/>
              <w:bottom w:val="nil"/>
              <w:right w:val="nil"/>
            </w:tcBorders>
            <w:shd w:val="clear" w:color="auto" w:fill="auto"/>
            <w:noWrap/>
            <w:vAlign w:val="bottom"/>
            <w:hideMark/>
          </w:tcPr>
          <w:p w14:paraId="500A70B5" w14:textId="77777777" w:rsidR="001D7388" w:rsidRPr="001D7388" w:rsidRDefault="001D7388" w:rsidP="00C86608">
            <w:pPr>
              <w:rPr>
                <w:rFonts w:ascii="Arial" w:eastAsia="Times New Roman" w:hAnsi="Arial" w:cs="Arial"/>
                <w:b/>
                <w:bCs/>
                <w:sz w:val="20"/>
                <w:szCs w:val="20"/>
                <w:lang w:eastAsia="en-GB"/>
              </w:rPr>
            </w:pPr>
          </w:p>
        </w:tc>
        <w:tc>
          <w:tcPr>
            <w:tcW w:w="700" w:type="dxa"/>
            <w:tcBorders>
              <w:top w:val="nil"/>
              <w:left w:val="nil"/>
              <w:bottom w:val="nil"/>
              <w:right w:val="nil"/>
            </w:tcBorders>
            <w:shd w:val="clear" w:color="auto" w:fill="auto"/>
            <w:noWrap/>
            <w:vAlign w:val="bottom"/>
            <w:hideMark/>
          </w:tcPr>
          <w:p w14:paraId="3B92B7AE" w14:textId="77777777" w:rsidR="001D7388" w:rsidRPr="001D7388" w:rsidRDefault="001D7388" w:rsidP="00C86608">
            <w:pPr>
              <w:rPr>
                <w:rFonts w:ascii="Times New Roman" w:eastAsia="Times New Roman" w:hAnsi="Times New Roman" w:cs="Times New Roman"/>
                <w:sz w:val="20"/>
                <w:szCs w:val="20"/>
                <w:lang w:eastAsia="en-GB"/>
              </w:rPr>
            </w:pPr>
          </w:p>
        </w:tc>
        <w:tc>
          <w:tcPr>
            <w:tcW w:w="700" w:type="dxa"/>
            <w:tcBorders>
              <w:top w:val="nil"/>
              <w:left w:val="nil"/>
              <w:bottom w:val="nil"/>
              <w:right w:val="nil"/>
            </w:tcBorders>
            <w:shd w:val="clear" w:color="auto" w:fill="auto"/>
            <w:noWrap/>
            <w:vAlign w:val="bottom"/>
            <w:hideMark/>
          </w:tcPr>
          <w:p w14:paraId="069D710C" w14:textId="77777777" w:rsidR="001D7388" w:rsidRPr="001D7388" w:rsidRDefault="001D7388" w:rsidP="00C86608">
            <w:pPr>
              <w:rPr>
                <w:rFonts w:ascii="Times New Roman" w:eastAsia="Times New Roman" w:hAnsi="Times New Roman" w:cs="Times New Roman"/>
                <w:sz w:val="20"/>
                <w:szCs w:val="20"/>
                <w:lang w:eastAsia="en-GB"/>
              </w:rPr>
            </w:pPr>
          </w:p>
        </w:tc>
        <w:tc>
          <w:tcPr>
            <w:tcW w:w="700" w:type="dxa"/>
            <w:tcBorders>
              <w:top w:val="nil"/>
              <w:left w:val="nil"/>
              <w:bottom w:val="nil"/>
              <w:right w:val="nil"/>
            </w:tcBorders>
            <w:shd w:val="clear" w:color="auto" w:fill="auto"/>
            <w:noWrap/>
            <w:vAlign w:val="bottom"/>
            <w:hideMark/>
          </w:tcPr>
          <w:p w14:paraId="61067CE0" w14:textId="77777777" w:rsidR="001D7388" w:rsidRPr="001D7388" w:rsidRDefault="001D7388" w:rsidP="00C86608">
            <w:pPr>
              <w:rPr>
                <w:rFonts w:ascii="Times New Roman" w:eastAsia="Times New Roman" w:hAnsi="Times New Roman" w:cs="Times New Roman"/>
                <w:sz w:val="20"/>
                <w:szCs w:val="20"/>
                <w:lang w:eastAsia="en-GB"/>
              </w:rPr>
            </w:pPr>
          </w:p>
        </w:tc>
        <w:tc>
          <w:tcPr>
            <w:tcW w:w="700" w:type="dxa"/>
            <w:tcBorders>
              <w:top w:val="nil"/>
              <w:left w:val="nil"/>
              <w:bottom w:val="nil"/>
              <w:right w:val="nil"/>
            </w:tcBorders>
            <w:shd w:val="clear" w:color="auto" w:fill="auto"/>
            <w:noWrap/>
            <w:vAlign w:val="bottom"/>
            <w:hideMark/>
          </w:tcPr>
          <w:p w14:paraId="50F17AF6" w14:textId="77777777" w:rsidR="001D7388" w:rsidRPr="001D7388" w:rsidRDefault="001D7388" w:rsidP="00C86608">
            <w:pPr>
              <w:rPr>
                <w:rFonts w:ascii="Times New Roman" w:eastAsia="Times New Roman" w:hAnsi="Times New Roman" w:cs="Times New Roman"/>
                <w:sz w:val="20"/>
                <w:szCs w:val="20"/>
                <w:lang w:eastAsia="en-GB"/>
              </w:rPr>
            </w:pPr>
          </w:p>
        </w:tc>
        <w:tc>
          <w:tcPr>
            <w:tcW w:w="700" w:type="dxa"/>
            <w:tcBorders>
              <w:top w:val="nil"/>
              <w:left w:val="nil"/>
              <w:bottom w:val="nil"/>
              <w:right w:val="nil"/>
            </w:tcBorders>
            <w:shd w:val="clear" w:color="auto" w:fill="auto"/>
            <w:noWrap/>
            <w:vAlign w:val="bottom"/>
            <w:hideMark/>
          </w:tcPr>
          <w:p w14:paraId="5B07042F" w14:textId="77777777" w:rsidR="001D7388" w:rsidRPr="001D7388" w:rsidRDefault="001D7388" w:rsidP="00C86608">
            <w:pPr>
              <w:rPr>
                <w:rFonts w:ascii="Times New Roman" w:eastAsia="Times New Roman" w:hAnsi="Times New Roman" w:cs="Times New Roman"/>
                <w:sz w:val="20"/>
                <w:szCs w:val="20"/>
                <w:lang w:eastAsia="en-GB"/>
              </w:rPr>
            </w:pPr>
          </w:p>
        </w:tc>
      </w:tr>
      <w:tr w:rsidR="001D7388" w:rsidRPr="001D7388" w14:paraId="11E4E458" w14:textId="77777777" w:rsidTr="001D7388">
        <w:trPr>
          <w:trHeight w:val="319"/>
        </w:trPr>
        <w:tc>
          <w:tcPr>
            <w:tcW w:w="3893" w:type="dxa"/>
            <w:tcBorders>
              <w:top w:val="nil"/>
              <w:left w:val="nil"/>
              <w:bottom w:val="nil"/>
              <w:right w:val="nil"/>
            </w:tcBorders>
            <w:shd w:val="clear" w:color="auto" w:fill="auto"/>
            <w:noWrap/>
            <w:vAlign w:val="bottom"/>
            <w:hideMark/>
          </w:tcPr>
          <w:p w14:paraId="0B4431D1" w14:textId="77777777" w:rsidR="001D7388" w:rsidRPr="001D7388" w:rsidRDefault="001D7388" w:rsidP="00C86608">
            <w:pPr>
              <w:rPr>
                <w:rFonts w:ascii="Times New Roman" w:eastAsia="Times New Roman" w:hAnsi="Times New Roman" w:cs="Times New Roman"/>
                <w:sz w:val="20"/>
                <w:szCs w:val="20"/>
                <w:lang w:eastAsia="en-GB"/>
              </w:rPr>
            </w:pPr>
          </w:p>
        </w:tc>
        <w:tc>
          <w:tcPr>
            <w:tcW w:w="392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37D40D"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Number of bedrooms</w:t>
            </w:r>
          </w:p>
        </w:tc>
        <w:tc>
          <w:tcPr>
            <w:tcW w:w="700" w:type="dxa"/>
            <w:tcBorders>
              <w:top w:val="nil"/>
              <w:left w:val="nil"/>
              <w:bottom w:val="nil"/>
              <w:right w:val="nil"/>
            </w:tcBorders>
            <w:shd w:val="clear" w:color="auto" w:fill="auto"/>
            <w:noWrap/>
            <w:vAlign w:val="bottom"/>
            <w:hideMark/>
          </w:tcPr>
          <w:p w14:paraId="42CEC83F" w14:textId="77777777" w:rsidR="001D7388" w:rsidRPr="001D7388" w:rsidRDefault="001D7388" w:rsidP="00C86608">
            <w:pPr>
              <w:rPr>
                <w:rFonts w:ascii="Arial" w:eastAsia="Times New Roman" w:hAnsi="Arial" w:cs="Arial"/>
                <w:b/>
                <w:bCs/>
                <w:color w:val="000000"/>
                <w:sz w:val="20"/>
                <w:szCs w:val="20"/>
                <w:lang w:eastAsia="en-GB"/>
              </w:rPr>
            </w:pPr>
          </w:p>
        </w:tc>
      </w:tr>
      <w:tr w:rsidR="001D7388" w:rsidRPr="001D7388" w14:paraId="47F537FA" w14:textId="77777777" w:rsidTr="001D7388">
        <w:trPr>
          <w:trHeight w:val="319"/>
        </w:trPr>
        <w:tc>
          <w:tcPr>
            <w:tcW w:w="3893" w:type="dxa"/>
            <w:tcBorders>
              <w:top w:val="nil"/>
              <w:left w:val="nil"/>
              <w:bottom w:val="nil"/>
              <w:right w:val="nil"/>
            </w:tcBorders>
            <w:shd w:val="clear" w:color="auto" w:fill="auto"/>
            <w:noWrap/>
            <w:vAlign w:val="center"/>
            <w:hideMark/>
          </w:tcPr>
          <w:p w14:paraId="1518B413" w14:textId="77777777" w:rsidR="001D7388" w:rsidRPr="001D7388" w:rsidRDefault="001D7388" w:rsidP="00C86608">
            <w:pPr>
              <w:rPr>
                <w:rFonts w:ascii="Times New Roman" w:eastAsia="Times New Roman" w:hAnsi="Times New Roman" w:cs="Times New Roman"/>
                <w:sz w:val="20"/>
                <w:szCs w:val="20"/>
                <w:lang w:eastAsia="en-GB"/>
              </w:rPr>
            </w:pPr>
          </w:p>
        </w:tc>
        <w:tc>
          <w:tcPr>
            <w:tcW w:w="427" w:type="dxa"/>
            <w:tcBorders>
              <w:top w:val="nil"/>
              <w:left w:val="single" w:sz="4" w:space="0" w:color="000000"/>
              <w:bottom w:val="single" w:sz="4" w:space="0" w:color="000000"/>
              <w:right w:val="single" w:sz="4" w:space="0" w:color="000000"/>
            </w:tcBorders>
            <w:shd w:val="clear" w:color="FFFFFF" w:fill="FFFFFF"/>
            <w:noWrap/>
            <w:vAlign w:val="center"/>
            <w:hideMark/>
          </w:tcPr>
          <w:p w14:paraId="6FC107E7"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0</w:t>
            </w:r>
          </w:p>
        </w:tc>
        <w:tc>
          <w:tcPr>
            <w:tcW w:w="700" w:type="dxa"/>
            <w:tcBorders>
              <w:top w:val="nil"/>
              <w:left w:val="nil"/>
              <w:bottom w:val="single" w:sz="4" w:space="0" w:color="000000"/>
              <w:right w:val="single" w:sz="4" w:space="0" w:color="000000"/>
            </w:tcBorders>
            <w:shd w:val="clear" w:color="FFFFFF" w:fill="FFFFFF"/>
            <w:noWrap/>
            <w:vAlign w:val="center"/>
            <w:hideMark/>
          </w:tcPr>
          <w:p w14:paraId="5B59224D"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1</w:t>
            </w:r>
          </w:p>
        </w:tc>
        <w:tc>
          <w:tcPr>
            <w:tcW w:w="700" w:type="dxa"/>
            <w:tcBorders>
              <w:top w:val="nil"/>
              <w:left w:val="nil"/>
              <w:bottom w:val="single" w:sz="4" w:space="0" w:color="000000"/>
              <w:right w:val="single" w:sz="4" w:space="0" w:color="000000"/>
            </w:tcBorders>
            <w:shd w:val="clear" w:color="FFFFFF" w:fill="FFFFFF"/>
            <w:noWrap/>
            <w:vAlign w:val="center"/>
            <w:hideMark/>
          </w:tcPr>
          <w:p w14:paraId="0585C7B5"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2</w:t>
            </w:r>
          </w:p>
        </w:tc>
        <w:tc>
          <w:tcPr>
            <w:tcW w:w="700" w:type="dxa"/>
            <w:tcBorders>
              <w:top w:val="nil"/>
              <w:left w:val="nil"/>
              <w:bottom w:val="single" w:sz="4" w:space="0" w:color="000000"/>
              <w:right w:val="single" w:sz="4" w:space="0" w:color="000000"/>
            </w:tcBorders>
            <w:shd w:val="clear" w:color="FFFFFF" w:fill="FFFFFF"/>
            <w:noWrap/>
            <w:vAlign w:val="center"/>
            <w:hideMark/>
          </w:tcPr>
          <w:p w14:paraId="784B1529"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3</w:t>
            </w:r>
          </w:p>
        </w:tc>
        <w:tc>
          <w:tcPr>
            <w:tcW w:w="700" w:type="dxa"/>
            <w:tcBorders>
              <w:top w:val="nil"/>
              <w:left w:val="nil"/>
              <w:bottom w:val="single" w:sz="4" w:space="0" w:color="000000"/>
              <w:right w:val="single" w:sz="4" w:space="0" w:color="000000"/>
            </w:tcBorders>
            <w:shd w:val="clear" w:color="FFFFFF" w:fill="FFFFFF"/>
            <w:noWrap/>
            <w:vAlign w:val="center"/>
            <w:hideMark/>
          </w:tcPr>
          <w:p w14:paraId="7377BEC0"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4</w:t>
            </w:r>
          </w:p>
        </w:tc>
        <w:tc>
          <w:tcPr>
            <w:tcW w:w="700" w:type="dxa"/>
            <w:tcBorders>
              <w:top w:val="nil"/>
              <w:left w:val="nil"/>
              <w:bottom w:val="single" w:sz="4" w:space="0" w:color="000000"/>
              <w:right w:val="single" w:sz="4" w:space="0" w:color="000000"/>
            </w:tcBorders>
            <w:shd w:val="clear" w:color="FFFFFF" w:fill="FFFFFF"/>
            <w:noWrap/>
            <w:vAlign w:val="center"/>
            <w:hideMark/>
          </w:tcPr>
          <w:p w14:paraId="53DDCB80"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5+</w:t>
            </w:r>
          </w:p>
        </w:tc>
        <w:tc>
          <w:tcPr>
            <w:tcW w:w="700" w:type="dxa"/>
            <w:tcBorders>
              <w:top w:val="single" w:sz="4" w:space="0" w:color="000000"/>
              <w:left w:val="nil"/>
              <w:bottom w:val="single" w:sz="4" w:space="0" w:color="000000"/>
              <w:right w:val="single" w:sz="4" w:space="0" w:color="000000"/>
            </w:tcBorders>
            <w:shd w:val="clear" w:color="FFFFFF" w:fill="FFFFFF"/>
            <w:noWrap/>
            <w:vAlign w:val="center"/>
            <w:hideMark/>
          </w:tcPr>
          <w:p w14:paraId="7ED4E229"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Sum:</w:t>
            </w:r>
          </w:p>
        </w:tc>
      </w:tr>
      <w:tr w:rsidR="001D7388" w:rsidRPr="001D7388" w14:paraId="1626CE60" w14:textId="77777777" w:rsidTr="001D7388">
        <w:trPr>
          <w:trHeight w:val="319"/>
        </w:trPr>
        <w:tc>
          <w:tcPr>
            <w:tcW w:w="38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71600B"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General needs - Flat / Maisonette</w:t>
            </w:r>
          </w:p>
        </w:tc>
        <w:tc>
          <w:tcPr>
            <w:tcW w:w="427" w:type="dxa"/>
            <w:tcBorders>
              <w:top w:val="nil"/>
              <w:left w:val="nil"/>
              <w:bottom w:val="single" w:sz="4" w:space="0" w:color="000000"/>
              <w:right w:val="single" w:sz="4" w:space="0" w:color="000000"/>
            </w:tcBorders>
            <w:shd w:val="clear" w:color="auto" w:fill="auto"/>
            <w:noWrap/>
            <w:vAlign w:val="center"/>
            <w:hideMark/>
          </w:tcPr>
          <w:p w14:paraId="097E40E5"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144</w:t>
            </w:r>
          </w:p>
        </w:tc>
        <w:tc>
          <w:tcPr>
            <w:tcW w:w="700" w:type="dxa"/>
            <w:tcBorders>
              <w:top w:val="nil"/>
              <w:left w:val="nil"/>
              <w:bottom w:val="single" w:sz="4" w:space="0" w:color="000000"/>
              <w:right w:val="single" w:sz="4" w:space="0" w:color="000000"/>
            </w:tcBorders>
            <w:shd w:val="clear" w:color="auto" w:fill="auto"/>
            <w:noWrap/>
            <w:vAlign w:val="center"/>
            <w:hideMark/>
          </w:tcPr>
          <w:p w14:paraId="4B8C3BD3"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730</w:t>
            </w:r>
          </w:p>
        </w:tc>
        <w:tc>
          <w:tcPr>
            <w:tcW w:w="700" w:type="dxa"/>
            <w:tcBorders>
              <w:top w:val="nil"/>
              <w:left w:val="nil"/>
              <w:bottom w:val="single" w:sz="4" w:space="0" w:color="000000"/>
              <w:right w:val="single" w:sz="4" w:space="0" w:color="000000"/>
            </w:tcBorders>
            <w:shd w:val="clear" w:color="auto" w:fill="auto"/>
            <w:noWrap/>
            <w:vAlign w:val="center"/>
            <w:hideMark/>
          </w:tcPr>
          <w:p w14:paraId="5DDFF50D"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460</w:t>
            </w:r>
          </w:p>
        </w:tc>
        <w:tc>
          <w:tcPr>
            <w:tcW w:w="700" w:type="dxa"/>
            <w:tcBorders>
              <w:top w:val="nil"/>
              <w:left w:val="nil"/>
              <w:bottom w:val="single" w:sz="4" w:space="0" w:color="000000"/>
              <w:right w:val="single" w:sz="4" w:space="0" w:color="000000"/>
            </w:tcBorders>
            <w:shd w:val="clear" w:color="auto" w:fill="auto"/>
            <w:noWrap/>
            <w:vAlign w:val="center"/>
            <w:hideMark/>
          </w:tcPr>
          <w:p w14:paraId="73C8E709"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34</w:t>
            </w:r>
          </w:p>
        </w:tc>
        <w:tc>
          <w:tcPr>
            <w:tcW w:w="700" w:type="dxa"/>
            <w:tcBorders>
              <w:top w:val="nil"/>
              <w:left w:val="nil"/>
              <w:bottom w:val="single" w:sz="4" w:space="0" w:color="000000"/>
              <w:right w:val="single" w:sz="4" w:space="0" w:color="000000"/>
            </w:tcBorders>
            <w:shd w:val="clear" w:color="auto" w:fill="auto"/>
            <w:noWrap/>
            <w:vAlign w:val="center"/>
            <w:hideMark/>
          </w:tcPr>
          <w:p w14:paraId="7D543303"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1</w:t>
            </w:r>
          </w:p>
        </w:tc>
        <w:tc>
          <w:tcPr>
            <w:tcW w:w="700" w:type="dxa"/>
            <w:tcBorders>
              <w:top w:val="nil"/>
              <w:left w:val="nil"/>
              <w:bottom w:val="single" w:sz="4" w:space="0" w:color="000000"/>
              <w:right w:val="single" w:sz="4" w:space="0" w:color="000000"/>
            </w:tcBorders>
            <w:shd w:val="clear" w:color="auto" w:fill="auto"/>
            <w:noWrap/>
            <w:vAlign w:val="center"/>
            <w:hideMark/>
          </w:tcPr>
          <w:p w14:paraId="2235E5EA"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0</w:t>
            </w:r>
          </w:p>
        </w:tc>
        <w:tc>
          <w:tcPr>
            <w:tcW w:w="700" w:type="dxa"/>
            <w:tcBorders>
              <w:top w:val="nil"/>
              <w:left w:val="nil"/>
              <w:bottom w:val="single" w:sz="4" w:space="0" w:color="000000"/>
              <w:right w:val="single" w:sz="4" w:space="0" w:color="000000"/>
            </w:tcBorders>
            <w:shd w:val="clear" w:color="FFFFFF" w:fill="FFFFFF"/>
            <w:noWrap/>
            <w:vAlign w:val="center"/>
            <w:hideMark/>
          </w:tcPr>
          <w:p w14:paraId="08C2042C"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1369</w:t>
            </w:r>
          </w:p>
        </w:tc>
      </w:tr>
      <w:tr w:rsidR="001D7388" w:rsidRPr="001D7388" w14:paraId="066A6296" w14:textId="77777777" w:rsidTr="001D7388">
        <w:trPr>
          <w:trHeight w:val="319"/>
        </w:trPr>
        <w:tc>
          <w:tcPr>
            <w:tcW w:w="3893" w:type="dxa"/>
            <w:tcBorders>
              <w:top w:val="nil"/>
              <w:left w:val="single" w:sz="4" w:space="0" w:color="000000"/>
              <w:bottom w:val="single" w:sz="4" w:space="0" w:color="000000"/>
              <w:right w:val="single" w:sz="4" w:space="0" w:color="000000"/>
            </w:tcBorders>
            <w:shd w:val="clear" w:color="auto" w:fill="auto"/>
            <w:noWrap/>
            <w:vAlign w:val="center"/>
            <w:hideMark/>
          </w:tcPr>
          <w:p w14:paraId="69C7E9CD" w14:textId="77777777" w:rsidR="001D7388" w:rsidRPr="001D7388" w:rsidRDefault="001D7388" w:rsidP="00C86608">
            <w:pPr>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General needs - House / Bungalow</w:t>
            </w:r>
          </w:p>
        </w:tc>
        <w:tc>
          <w:tcPr>
            <w:tcW w:w="427" w:type="dxa"/>
            <w:tcBorders>
              <w:top w:val="nil"/>
              <w:left w:val="nil"/>
              <w:bottom w:val="single" w:sz="4" w:space="0" w:color="000000"/>
              <w:right w:val="single" w:sz="4" w:space="0" w:color="000000"/>
            </w:tcBorders>
            <w:shd w:val="clear" w:color="auto" w:fill="auto"/>
            <w:noWrap/>
            <w:vAlign w:val="center"/>
            <w:hideMark/>
          </w:tcPr>
          <w:p w14:paraId="35614EC4"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0</w:t>
            </w:r>
          </w:p>
        </w:tc>
        <w:tc>
          <w:tcPr>
            <w:tcW w:w="700" w:type="dxa"/>
            <w:tcBorders>
              <w:top w:val="nil"/>
              <w:left w:val="nil"/>
              <w:bottom w:val="single" w:sz="4" w:space="0" w:color="000000"/>
              <w:right w:val="single" w:sz="4" w:space="0" w:color="000000"/>
            </w:tcBorders>
            <w:shd w:val="clear" w:color="auto" w:fill="auto"/>
            <w:noWrap/>
            <w:vAlign w:val="center"/>
            <w:hideMark/>
          </w:tcPr>
          <w:p w14:paraId="71178141"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35</w:t>
            </w:r>
          </w:p>
        </w:tc>
        <w:tc>
          <w:tcPr>
            <w:tcW w:w="700" w:type="dxa"/>
            <w:tcBorders>
              <w:top w:val="nil"/>
              <w:left w:val="nil"/>
              <w:bottom w:val="single" w:sz="4" w:space="0" w:color="000000"/>
              <w:right w:val="single" w:sz="4" w:space="0" w:color="000000"/>
            </w:tcBorders>
            <w:shd w:val="clear" w:color="auto" w:fill="auto"/>
            <w:noWrap/>
            <w:vAlign w:val="center"/>
            <w:hideMark/>
          </w:tcPr>
          <w:p w14:paraId="2DC68277"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526</w:t>
            </w:r>
          </w:p>
        </w:tc>
        <w:tc>
          <w:tcPr>
            <w:tcW w:w="700" w:type="dxa"/>
            <w:tcBorders>
              <w:top w:val="nil"/>
              <w:left w:val="nil"/>
              <w:bottom w:val="single" w:sz="4" w:space="0" w:color="000000"/>
              <w:right w:val="single" w:sz="4" w:space="0" w:color="000000"/>
            </w:tcBorders>
            <w:shd w:val="clear" w:color="auto" w:fill="auto"/>
            <w:noWrap/>
            <w:vAlign w:val="center"/>
            <w:hideMark/>
          </w:tcPr>
          <w:p w14:paraId="3387DFC8"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776</w:t>
            </w:r>
          </w:p>
        </w:tc>
        <w:tc>
          <w:tcPr>
            <w:tcW w:w="700" w:type="dxa"/>
            <w:tcBorders>
              <w:top w:val="nil"/>
              <w:left w:val="nil"/>
              <w:bottom w:val="single" w:sz="4" w:space="0" w:color="000000"/>
              <w:right w:val="single" w:sz="4" w:space="0" w:color="000000"/>
            </w:tcBorders>
            <w:shd w:val="clear" w:color="auto" w:fill="auto"/>
            <w:noWrap/>
            <w:vAlign w:val="center"/>
            <w:hideMark/>
          </w:tcPr>
          <w:p w14:paraId="7EA0B93E"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147</w:t>
            </w:r>
          </w:p>
        </w:tc>
        <w:tc>
          <w:tcPr>
            <w:tcW w:w="700" w:type="dxa"/>
            <w:tcBorders>
              <w:top w:val="nil"/>
              <w:left w:val="nil"/>
              <w:bottom w:val="single" w:sz="4" w:space="0" w:color="000000"/>
              <w:right w:val="single" w:sz="4" w:space="0" w:color="000000"/>
            </w:tcBorders>
            <w:shd w:val="clear" w:color="auto" w:fill="auto"/>
            <w:noWrap/>
            <w:vAlign w:val="center"/>
            <w:hideMark/>
          </w:tcPr>
          <w:p w14:paraId="76EF8B90"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25</w:t>
            </w:r>
          </w:p>
        </w:tc>
        <w:tc>
          <w:tcPr>
            <w:tcW w:w="700" w:type="dxa"/>
            <w:tcBorders>
              <w:top w:val="nil"/>
              <w:left w:val="nil"/>
              <w:bottom w:val="single" w:sz="4" w:space="0" w:color="000000"/>
              <w:right w:val="single" w:sz="4" w:space="0" w:color="000000"/>
            </w:tcBorders>
            <w:shd w:val="clear" w:color="FFFFFF" w:fill="FFFFFF"/>
            <w:noWrap/>
            <w:vAlign w:val="center"/>
            <w:hideMark/>
          </w:tcPr>
          <w:p w14:paraId="5EC9FFE2"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1509</w:t>
            </w:r>
          </w:p>
        </w:tc>
      </w:tr>
      <w:tr w:rsidR="001D7388" w:rsidRPr="001D7388" w14:paraId="05BA4CD9" w14:textId="77777777" w:rsidTr="001D7388">
        <w:trPr>
          <w:trHeight w:val="319"/>
        </w:trPr>
        <w:tc>
          <w:tcPr>
            <w:tcW w:w="3893" w:type="dxa"/>
            <w:tcBorders>
              <w:top w:val="nil"/>
              <w:left w:val="single" w:sz="4" w:space="0" w:color="000000"/>
              <w:bottom w:val="single" w:sz="4" w:space="0" w:color="000000"/>
              <w:right w:val="single" w:sz="4" w:space="0" w:color="000000"/>
            </w:tcBorders>
            <w:shd w:val="clear" w:color="auto" w:fill="auto"/>
            <w:noWrap/>
            <w:vAlign w:val="center"/>
            <w:hideMark/>
          </w:tcPr>
          <w:p w14:paraId="3A54D408" w14:textId="77777777" w:rsidR="001D7388" w:rsidRPr="001D7388" w:rsidRDefault="001D7388" w:rsidP="00C86608">
            <w:pPr>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Designated elderly</w:t>
            </w:r>
          </w:p>
        </w:tc>
        <w:tc>
          <w:tcPr>
            <w:tcW w:w="427" w:type="dxa"/>
            <w:tcBorders>
              <w:top w:val="nil"/>
              <w:left w:val="nil"/>
              <w:bottom w:val="single" w:sz="4" w:space="0" w:color="000000"/>
              <w:right w:val="single" w:sz="4" w:space="0" w:color="000000"/>
            </w:tcBorders>
            <w:shd w:val="clear" w:color="auto" w:fill="auto"/>
            <w:noWrap/>
            <w:vAlign w:val="center"/>
            <w:hideMark/>
          </w:tcPr>
          <w:p w14:paraId="635711F1"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2</w:t>
            </w:r>
          </w:p>
        </w:tc>
        <w:tc>
          <w:tcPr>
            <w:tcW w:w="700" w:type="dxa"/>
            <w:tcBorders>
              <w:top w:val="nil"/>
              <w:left w:val="nil"/>
              <w:bottom w:val="single" w:sz="4" w:space="0" w:color="000000"/>
              <w:right w:val="single" w:sz="4" w:space="0" w:color="000000"/>
            </w:tcBorders>
            <w:shd w:val="clear" w:color="auto" w:fill="auto"/>
            <w:noWrap/>
            <w:vAlign w:val="center"/>
            <w:hideMark/>
          </w:tcPr>
          <w:p w14:paraId="1E583EFE"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84</w:t>
            </w:r>
          </w:p>
        </w:tc>
        <w:tc>
          <w:tcPr>
            <w:tcW w:w="700" w:type="dxa"/>
            <w:tcBorders>
              <w:top w:val="nil"/>
              <w:left w:val="nil"/>
              <w:bottom w:val="single" w:sz="4" w:space="0" w:color="000000"/>
              <w:right w:val="single" w:sz="4" w:space="0" w:color="000000"/>
            </w:tcBorders>
            <w:shd w:val="clear" w:color="auto" w:fill="auto"/>
            <w:noWrap/>
            <w:vAlign w:val="center"/>
            <w:hideMark/>
          </w:tcPr>
          <w:p w14:paraId="3A755417"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156</w:t>
            </w:r>
          </w:p>
        </w:tc>
        <w:tc>
          <w:tcPr>
            <w:tcW w:w="700" w:type="dxa"/>
            <w:tcBorders>
              <w:top w:val="nil"/>
              <w:left w:val="nil"/>
              <w:bottom w:val="single" w:sz="4" w:space="0" w:color="000000"/>
              <w:right w:val="single" w:sz="4" w:space="0" w:color="000000"/>
            </w:tcBorders>
            <w:shd w:val="clear" w:color="auto" w:fill="auto"/>
            <w:noWrap/>
            <w:vAlign w:val="center"/>
            <w:hideMark/>
          </w:tcPr>
          <w:p w14:paraId="4227CA93"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 </w:t>
            </w:r>
          </w:p>
        </w:tc>
        <w:tc>
          <w:tcPr>
            <w:tcW w:w="700" w:type="dxa"/>
            <w:tcBorders>
              <w:top w:val="nil"/>
              <w:left w:val="nil"/>
              <w:bottom w:val="single" w:sz="4" w:space="0" w:color="000000"/>
              <w:right w:val="single" w:sz="4" w:space="0" w:color="000000"/>
            </w:tcBorders>
            <w:shd w:val="clear" w:color="auto" w:fill="auto"/>
            <w:noWrap/>
            <w:vAlign w:val="center"/>
            <w:hideMark/>
          </w:tcPr>
          <w:p w14:paraId="0B93498A"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 </w:t>
            </w:r>
          </w:p>
        </w:tc>
        <w:tc>
          <w:tcPr>
            <w:tcW w:w="700" w:type="dxa"/>
            <w:tcBorders>
              <w:top w:val="nil"/>
              <w:left w:val="nil"/>
              <w:bottom w:val="single" w:sz="4" w:space="0" w:color="000000"/>
              <w:right w:val="single" w:sz="4" w:space="0" w:color="000000"/>
            </w:tcBorders>
            <w:shd w:val="clear" w:color="auto" w:fill="auto"/>
            <w:noWrap/>
            <w:vAlign w:val="center"/>
            <w:hideMark/>
          </w:tcPr>
          <w:p w14:paraId="2C78E855"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 </w:t>
            </w:r>
          </w:p>
        </w:tc>
        <w:tc>
          <w:tcPr>
            <w:tcW w:w="700" w:type="dxa"/>
            <w:tcBorders>
              <w:top w:val="nil"/>
              <w:left w:val="nil"/>
              <w:bottom w:val="single" w:sz="4" w:space="0" w:color="000000"/>
              <w:right w:val="single" w:sz="4" w:space="0" w:color="000000"/>
            </w:tcBorders>
            <w:shd w:val="clear" w:color="FFFFFF" w:fill="FFFFFF"/>
            <w:noWrap/>
            <w:vAlign w:val="center"/>
            <w:hideMark/>
          </w:tcPr>
          <w:p w14:paraId="3575DD5F"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242</w:t>
            </w:r>
          </w:p>
        </w:tc>
      </w:tr>
      <w:tr w:rsidR="001D7388" w:rsidRPr="001D7388" w14:paraId="786E4D19" w14:textId="77777777" w:rsidTr="001D7388">
        <w:trPr>
          <w:trHeight w:val="319"/>
        </w:trPr>
        <w:tc>
          <w:tcPr>
            <w:tcW w:w="3893" w:type="dxa"/>
            <w:tcBorders>
              <w:top w:val="nil"/>
              <w:left w:val="single" w:sz="4" w:space="0" w:color="000000"/>
              <w:bottom w:val="single" w:sz="4" w:space="0" w:color="000000"/>
              <w:right w:val="single" w:sz="4" w:space="0" w:color="000000"/>
            </w:tcBorders>
            <w:shd w:val="clear" w:color="FFFFFF" w:fill="FFFFFF"/>
            <w:noWrap/>
            <w:vAlign w:val="center"/>
            <w:hideMark/>
          </w:tcPr>
          <w:p w14:paraId="5722D14F"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Sheltered</w:t>
            </w:r>
          </w:p>
        </w:tc>
        <w:tc>
          <w:tcPr>
            <w:tcW w:w="427" w:type="dxa"/>
            <w:tcBorders>
              <w:top w:val="nil"/>
              <w:left w:val="nil"/>
              <w:bottom w:val="single" w:sz="4" w:space="0" w:color="000000"/>
              <w:right w:val="single" w:sz="4" w:space="0" w:color="000000"/>
            </w:tcBorders>
            <w:shd w:val="clear" w:color="FFFFFF" w:fill="FFFFFF"/>
            <w:noWrap/>
            <w:vAlign w:val="center"/>
            <w:hideMark/>
          </w:tcPr>
          <w:p w14:paraId="6DC4B18B"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203</w:t>
            </w:r>
          </w:p>
        </w:tc>
        <w:tc>
          <w:tcPr>
            <w:tcW w:w="700" w:type="dxa"/>
            <w:tcBorders>
              <w:top w:val="nil"/>
              <w:left w:val="nil"/>
              <w:bottom w:val="single" w:sz="4" w:space="0" w:color="000000"/>
              <w:right w:val="single" w:sz="4" w:space="0" w:color="000000"/>
            </w:tcBorders>
            <w:shd w:val="clear" w:color="FFFFFF" w:fill="FFFFFF"/>
            <w:noWrap/>
            <w:vAlign w:val="center"/>
            <w:hideMark/>
          </w:tcPr>
          <w:p w14:paraId="2DDC0647"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461</w:t>
            </w:r>
          </w:p>
        </w:tc>
        <w:tc>
          <w:tcPr>
            <w:tcW w:w="700" w:type="dxa"/>
            <w:tcBorders>
              <w:top w:val="nil"/>
              <w:left w:val="nil"/>
              <w:bottom w:val="single" w:sz="4" w:space="0" w:color="000000"/>
              <w:right w:val="single" w:sz="4" w:space="0" w:color="000000"/>
            </w:tcBorders>
            <w:shd w:val="clear" w:color="FFFFFF" w:fill="FFFFFF"/>
            <w:noWrap/>
            <w:vAlign w:val="center"/>
            <w:hideMark/>
          </w:tcPr>
          <w:p w14:paraId="6CE9911B"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51</w:t>
            </w:r>
          </w:p>
        </w:tc>
        <w:tc>
          <w:tcPr>
            <w:tcW w:w="700" w:type="dxa"/>
            <w:tcBorders>
              <w:top w:val="nil"/>
              <w:left w:val="nil"/>
              <w:bottom w:val="single" w:sz="4" w:space="0" w:color="000000"/>
              <w:right w:val="single" w:sz="4" w:space="0" w:color="000000"/>
            </w:tcBorders>
            <w:shd w:val="clear" w:color="FFFFFF" w:fill="FFFFFF"/>
            <w:noWrap/>
            <w:vAlign w:val="center"/>
            <w:hideMark/>
          </w:tcPr>
          <w:p w14:paraId="5770A54E"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2</w:t>
            </w:r>
          </w:p>
        </w:tc>
        <w:tc>
          <w:tcPr>
            <w:tcW w:w="700" w:type="dxa"/>
            <w:tcBorders>
              <w:top w:val="nil"/>
              <w:left w:val="nil"/>
              <w:bottom w:val="single" w:sz="4" w:space="0" w:color="000000"/>
              <w:right w:val="single" w:sz="4" w:space="0" w:color="000000"/>
            </w:tcBorders>
            <w:shd w:val="clear" w:color="FFFFFF" w:fill="FFFFFF"/>
            <w:noWrap/>
            <w:vAlign w:val="center"/>
            <w:hideMark/>
          </w:tcPr>
          <w:p w14:paraId="17827BC7"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0</w:t>
            </w:r>
          </w:p>
        </w:tc>
        <w:tc>
          <w:tcPr>
            <w:tcW w:w="700" w:type="dxa"/>
            <w:tcBorders>
              <w:top w:val="nil"/>
              <w:left w:val="nil"/>
              <w:bottom w:val="single" w:sz="4" w:space="0" w:color="000000"/>
              <w:right w:val="single" w:sz="4" w:space="0" w:color="000000"/>
            </w:tcBorders>
            <w:shd w:val="clear" w:color="FFFFFF" w:fill="FFFFFF"/>
            <w:noWrap/>
            <w:vAlign w:val="center"/>
            <w:hideMark/>
          </w:tcPr>
          <w:p w14:paraId="03D33DFD" w14:textId="77777777" w:rsidR="001D7388" w:rsidRPr="001D7388" w:rsidRDefault="001D7388" w:rsidP="00C86608">
            <w:pPr>
              <w:rPr>
                <w:rFonts w:ascii="Arial" w:eastAsia="Times New Roman" w:hAnsi="Arial" w:cs="Arial"/>
                <w:color w:val="000000"/>
                <w:sz w:val="20"/>
                <w:szCs w:val="20"/>
                <w:lang w:eastAsia="en-GB"/>
              </w:rPr>
            </w:pPr>
            <w:r w:rsidRPr="001D7388">
              <w:rPr>
                <w:rFonts w:ascii="Arial" w:eastAsia="Times New Roman" w:hAnsi="Arial" w:cs="Arial"/>
                <w:color w:val="000000"/>
                <w:sz w:val="20"/>
                <w:szCs w:val="20"/>
                <w:lang w:eastAsia="en-GB"/>
              </w:rPr>
              <w:t>0</w:t>
            </w:r>
          </w:p>
        </w:tc>
        <w:tc>
          <w:tcPr>
            <w:tcW w:w="700" w:type="dxa"/>
            <w:tcBorders>
              <w:top w:val="nil"/>
              <w:left w:val="nil"/>
              <w:bottom w:val="single" w:sz="4" w:space="0" w:color="000000"/>
              <w:right w:val="single" w:sz="4" w:space="0" w:color="000000"/>
            </w:tcBorders>
            <w:shd w:val="clear" w:color="FFFFFF" w:fill="FFFFFF"/>
            <w:noWrap/>
            <w:vAlign w:val="center"/>
            <w:hideMark/>
          </w:tcPr>
          <w:p w14:paraId="59FDCB54"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717</w:t>
            </w:r>
          </w:p>
        </w:tc>
      </w:tr>
      <w:tr w:rsidR="001D7388" w:rsidRPr="001D7388" w14:paraId="1F240184" w14:textId="77777777" w:rsidTr="001D7388">
        <w:trPr>
          <w:trHeight w:val="319"/>
        </w:trPr>
        <w:tc>
          <w:tcPr>
            <w:tcW w:w="3893" w:type="dxa"/>
            <w:tcBorders>
              <w:top w:val="nil"/>
              <w:left w:val="single" w:sz="4" w:space="0" w:color="000000"/>
              <w:bottom w:val="single" w:sz="4" w:space="0" w:color="000000"/>
              <w:right w:val="single" w:sz="4" w:space="0" w:color="000000"/>
            </w:tcBorders>
            <w:shd w:val="clear" w:color="FFFFFF" w:fill="FFFFFF"/>
            <w:noWrap/>
            <w:vAlign w:val="center"/>
            <w:hideMark/>
          </w:tcPr>
          <w:p w14:paraId="3A90B464"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Sum:</w:t>
            </w:r>
          </w:p>
        </w:tc>
        <w:tc>
          <w:tcPr>
            <w:tcW w:w="427" w:type="dxa"/>
            <w:tcBorders>
              <w:top w:val="nil"/>
              <w:left w:val="nil"/>
              <w:bottom w:val="single" w:sz="4" w:space="0" w:color="000000"/>
              <w:right w:val="single" w:sz="4" w:space="0" w:color="000000"/>
            </w:tcBorders>
            <w:shd w:val="clear" w:color="FFFFFF" w:fill="FFFFFF"/>
            <w:noWrap/>
            <w:vAlign w:val="center"/>
            <w:hideMark/>
          </w:tcPr>
          <w:p w14:paraId="5C6520FD"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349</w:t>
            </w:r>
          </w:p>
        </w:tc>
        <w:tc>
          <w:tcPr>
            <w:tcW w:w="700" w:type="dxa"/>
            <w:tcBorders>
              <w:top w:val="nil"/>
              <w:left w:val="nil"/>
              <w:bottom w:val="single" w:sz="4" w:space="0" w:color="000000"/>
              <w:right w:val="single" w:sz="4" w:space="0" w:color="000000"/>
            </w:tcBorders>
            <w:shd w:val="clear" w:color="FFFFFF" w:fill="FFFFFF"/>
            <w:noWrap/>
            <w:vAlign w:val="center"/>
            <w:hideMark/>
          </w:tcPr>
          <w:p w14:paraId="2EAF80BF"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1310</w:t>
            </w:r>
          </w:p>
        </w:tc>
        <w:tc>
          <w:tcPr>
            <w:tcW w:w="700" w:type="dxa"/>
            <w:tcBorders>
              <w:top w:val="nil"/>
              <w:left w:val="nil"/>
              <w:bottom w:val="single" w:sz="4" w:space="0" w:color="000000"/>
              <w:right w:val="single" w:sz="4" w:space="0" w:color="000000"/>
            </w:tcBorders>
            <w:shd w:val="clear" w:color="FFFFFF" w:fill="FFFFFF"/>
            <w:noWrap/>
            <w:vAlign w:val="center"/>
            <w:hideMark/>
          </w:tcPr>
          <w:p w14:paraId="1DEAFC60"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1193</w:t>
            </w:r>
          </w:p>
        </w:tc>
        <w:tc>
          <w:tcPr>
            <w:tcW w:w="700" w:type="dxa"/>
            <w:tcBorders>
              <w:top w:val="nil"/>
              <w:left w:val="nil"/>
              <w:bottom w:val="single" w:sz="4" w:space="0" w:color="000000"/>
              <w:right w:val="single" w:sz="4" w:space="0" w:color="000000"/>
            </w:tcBorders>
            <w:shd w:val="clear" w:color="FFFFFF" w:fill="FFFFFF"/>
            <w:noWrap/>
            <w:vAlign w:val="center"/>
            <w:hideMark/>
          </w:tcPr>
          <w:p w14:paraId="5AE0B24F"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812</w:t>
            </w:r>
          </w:p>
        </w:tc>
        <w:tc>
          <w:tcPr>
            <w:tcW w:w="700" w:type="dxa"/>
            <w:tcBorders>
              <w:top w:val="nil"/>
              <w:left w:val="nil"/>
              <w:bottom w:val="single" w:sz="4" w:space="0" w:color="000000"/>
              <w:right w:val="single" w:sz="4" w:space="0" w:color="000000"/>
            </w:tcBorders>
            <w:shd w:val="clear" w:color="FFFFFF" w:fill="FFFFFF"/>
            <w:noWrap/>
            <w:vAlign w:val="center"/>
            <w:hideMark/>
          </w:tcPr>
          <w:p w14:paraId="79256CD1"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148</w:t>
            </w:r>
          </w:p>
        </w:tc>
        <w:tc>
          <w:tcPr>
            <w:tcW w:w="700" w:type="dxa"/>
            <w:tcBorders>
              <w:top w:val="nil"/>
              <w:left w:val="nil"/>
              <w:bottom w:val="single" w:sz="4" w:space="0" w:color="000000"/>
              <w:right w:val="single" w:sz="4" w:space="0" w:color="000000"/>
            </w:tcBorders>
            <w:shd w:val="clear" w:color="FFFFFF" w:fill="FFFFFF"/>
            <w:noWrap/>
            <w:vAlign w:val="center"/>
            <w:hideMark/>
          </w:tcPr>
          <w:p w14:paraId="2BCC9240"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25</w:t>
            </w:r>
          </w:p>
        </w:tc>
        <w:tc>
          <w:tcPr>
            <w:tcW w:w="700" w:type="dxa"/>
            <w:tcBorders>
              <w:top w:val="nil"/>
              <w:left w:val="nil"/>
              <w:bottom w:val="single" w:sz="4" w:space="0" w:color="000000"/>
              <w:right w:val="single" w:sz="4" w:space="0" w:color="000000"/>
            </w:tcBorders>
            <w:shd w:val="clear" w:color="FFFFFF" w:fill="FFFFFF"/>
            <w:noWrap/>
            <w:vAlign w:val="center"/>
            <w:hideMark/>
          </w:tcPr>
          <w:p w14:paraId="621372B2" w14:textId="77777777" w:rsidR="001D7388" w:rsidRPr="001D7388" w:rsidRDefault="001D7388" w:rsidP="00C86608">
            <w:pPr>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3837</w:t>
            </w:r>
          </w:p>
        </w:tc>
      </w:tr>
    </w:tbl>
    <w:p w14:paraId="1D3AABD8" w14:textId="77777777" w:rsidR="001D7388" w:rsidRDefault="001D7388" w:rsidP="00C86608">
      <w:pPr>
        <w:rPr>
          <w:rFonts w:eastAsia="Calibri"/>
        </w:rPr>
      </w:pPr>
    </w:p>
    <w:p w14:paraId="16A7A550" w14:textId="51580D1A" w:rsidR="00CE5E1A" w:rsidRDefault="0059123E" w:rsidP="00C86608">
      <w:pPr>
        <w:rPr>
          <w:rFonts w:eastAsia="Calibri"/>
        </w:rPr>
      </w:pPr>
      <w:r>
        <w:rPr>
          <w:rFonts w:eastAsia="Calibri"/>
        </w:rPr>
        <w:t xml:space="preserve">While working in partnership with housing </w:t>
      </w:r>
      <w:r w:rsidR="00981952">
        <w:rPr>
          <w:rFonts w:eastAsia="Calibri"/>
        </w:rPr>
        <w:t>associations</w:t>
      </w:r>
      <w:r>
        <w:rPr>
          <w:rFonts w:eastAsia="Calibri"/>
        </w:rPr>
        <w:t xml:space="preserve"> to encourage affordable development, we will continue to help ensure housing </w:t>
      </w:r>
      <w:r w:rsidR="00981952">
        <w:rPr>
          <w:rFonts w:eastAsia="Calibri"/>
        </w:rPr>
        <w:t>association</w:t>
      </w:r>
      <w:r>
        <w:rPr>
          <w:rFonts w:eastAsia="Calibri"/>
        </w:rPr>
        <w:t xml:space="preserve"> </w:t>
      </w:r>
      <w:r w:rsidR="00981952">
        <w:rPr>
          <w:rFonts w:eastAsia="Calibri"/>
        </w:rPr>
        <w:t>tenants</w:t>
      </w:r>
      <w:r>
        <w:rPr>
          <w:rFonts w:eastAsia="Calibri"/>
        </w:rPr>
        <w:t xml:space="preserve"> enjoy well </w:t>
      </w:r>
      <w:r w:rsidR="00981952">
        <w:rPr>
          <w:rFonts w:eastAsia="Calibri"/>
        </w:rPr>
        <w:t>maintained</w:t>
      </w:r>
      <w:r>
        <w:rPr>
          <w:rFonts w:eastAsia="Calibri"/>
        </w:rPr>
        <w:t xml:space="preserve"> and managed homes through </w:t>
      </w:r>
      <w:r w:rsidR="00981952">
        <w:rPr>
          <w:rFonts w:eastAsia="Calibri"/>
        </w:rPr>
        <w:t>engagement</w:t>
      </w:r>
      <w:r>
        <w:rPr>
          <w:rFonts w:eastAsia="Calibri"/>
        </w:rPr>
        <w:t xml:space="preserve"> with </w:t>
      </w:r>
      <w:r w:rsidR="00C87FCA">
        <w:rPr>
          <w:rFonts w:eastAsia="Calibri"/>
        </w:rPr>
        <w:t xml:space="preserve">tenants and </w:t>
      </w:r>
      <w:r w:rsidR="00561E12">
        <w:rPr>
          <w:rFonts w:eastAsia="Calibri"/>
        </w:rPr>
        <w:t xml:space="preserve">their </w:t>
      </w:r>
      <w:r w:rsidR="00C87FCA">
        <w:rPr>
          <w:rFonts w:eastAsia="Calibri"/>
        </w:rPr>
        <w:t>associations</w:t>
      </w:r>
      <w:r>
        <w:rPr>
          <w:rFonts w:eastAsia="Calibri"/>
        </w:rPr>
        <w:t xml:space="preserve">. </w:t>
      </w:r>
    </w:p>
    <w:p w14:paraId="04C0C007" w14:textId="77777777" w:rsidR="00561E12" w:rsidRPr="00561E12" w:rsidRDefault="00561E12" w:rsidP="00561E12">
      <w:pPr>
        <w:keepNext/>
        <w:keepLines/>
        <w:spacing w:before="40" w:after="0" w:line="240" w:lineRule="auto"/>
        <w:outlineLvl w:val="2"/>
        <w:rPr>
          <w:rFonts w:ascii="Calibri" w:eastAsia="Calibri" w:hAnsi="Calibri" w:cs="Calibri"/>
        </w:rPr>
      </w:pPr>
    </w:p>
    <w:p w14:paraId="6326F7EB" w14:textId="02B4D27E" w:rsidR="002F408A" w:rsidRPr="00561E12" w:rsidRDefault="009A4F80" w:rsidP="00561E12">
      <w:pPr>
        <w:pStyle w:val="Heading3"/>
        <w:rPr>
          <w:rFonts w:ascii="Calibri Light" w:eastAsia="Calibri Light" w:hAnsi="Calibri Light" w:cs="Calibri Light"/>
        </w:rPr>
      </w:pPr>
      <w:bookmarkStart w:id="77" w:name="_Toc72137229"/>
      <w:r>
        <w:rPr>
          <w:rFonts w:ascii="Calibri Light" w:eastAsia="Calibri Light" w:hAnsi="Calibri Light" w:cs="Calibri Light"/>
        </w:rPr>
        <w:t>9.5</w:t>
      </w:r>
      <w:r w:rsidR="002F408A">
        <w:rPr>
          <w:rFonts w:ascii="Calibri Light" w:eastAsia="Calibri Light" w:hAnsi="Calibri Light" w:cs="Calibri Light"/>
        </w:rPr>
        <w:t xml:space="preserve"> - </w:t>
      </w:r>
      <w:r w:rsidR="002F408A" w:rsidRPr="750A573F">
        <w:rPr>
          <w:rFonts w:ascii="Calibri Light" w:eastAsia="Calibri Light" w:hAnsi="Calibri Light" w:cs="Calibri Light"/>
        </w:rPr>
        <w:t>Oxfordshire Growth Board</w:t>
      </w:r>
      <w:r w:rsidR="00982290">
        <w:rPr>
          <w:rStyle w:val="FootnoteReference"/>
          <w:rFonts w:ascii="Calibri Light" w:eastAsia="Calibri Light" w:hAnsi="Calibri Light" w:cs="Calibri Light"/>
        </w:rPr>
        <w:footnoteReference w:id="37"/>
      </w:r>
      <w:bookmarkEnd w:id="77"/>
    </w:p>
    <w:p w14:paraId="6901D2CD" w14:textId="77777777" w:rsidR="002F408A" w:rsidRDefault="002F408A" w:rsidP="002F408A">
      <w:pPr>
        <w:spacing w:line="257" w:lineRule="auto"/>
      </w:pPr>
      <w:r w:rsidRPr="3C046AFB">
        <w:rPr>
          <w:rFonts w:ascii="Calibri" w:eastAsia="Calibri" w:hAnsi="Calibri" w:cs="Calibri"/>
        </w:rPr>
        <w:t>The Oxfordshire Growth Board is a joint committee of the six councils of Oxfordshire together with key strategic partners. It has been set up to facilitate and enable joint working on economic development, strategic planning and growth. This cooperation has helped Oxfordshire to secure over £500m of additional investment, such as through the City Deal, Housing and Growth Deal, Housing Infrastructure Fund and the Oxfordshire Rail Connectivity Study.</w:t>
      </w:r>
    </w:p>
    <w:p w14:paraId="0600F9EA" w14:textId="06B67445" w:rsidR="002F408A" w:rsidRDefault="002F408A" w:rsidP="002F408A">
      <w:pPr>
        <w:spacing w:line="257" w:lineRule="auto"/>
      </w:pPr>
      <w:r w:rsidRPr="3C046AFB">
        <w:rPr>
          <w:rFonts w:ascii="Calibri" w:eastAsia="Calibri" w:hAnsi="Calibri" w:cs="Calibri"/>
        </w:rPr>
        <w:t xml:space="preserve">The Housing and Growth Deal helps support Oxfordshire’s ambition to plan and support the delivery of new homes – including additional affordable housing – across the county between 2011 and 2031 to address the severe housing shortage and expected economic growth. The Housing and Growth Deal also includes forward funding for </w:t>
      </w:r>
      <w:r w:rsidR="000667A1">
        <w:rPr>
          <w:rFonts w:ascii="Calibri" w:eastAsia="Calibri" w:hAnsi="Calibri" w:cs="Calibri"/>
        </w:rPr>
        <w:t>infrastructure</w:t>
      </w:r>
      <w:r w:rsidRPr="3C046AFB">
        <w:rPr>
          <w:rFonts w:ascii="Calibri" w:eastAsia="Calibri" w:hAnsi="Calibri" w:cs="Calibri"/>
        </w:rPr>
        <w:t xml:space="preserve"> improvement schemes to benefit existing communities and unlock new development sites. It will also unlock funding from developers for community infrastructure such as schools, health centres and community centres.</w:t>
      </w:r>
    </w:p>
    <w:p w14:paraId="6E8027A6" w14:textId="77777777" w:rsidR="002F408A" w:rsidRDefault="002F408A" w:rsidP="002F408A">
      <w:pPr>
        <w:spacing w:line="257" w:lineRule="auto"/>
      </w:pPr>
      <w:r w:rsidRPr="3C046AFB">
        <w:rPr>
          <w:rFonts w:ascii="Calibri" w:eastAsia="Calibri" w:hAnsi="Calibri" w:cs="Calibri"/>
        </w:rPr>
        <w:t>As part of the Growth Deal agreement with the Government, all local authorities in Oxfordshire have committed to producing a joint statutory spatial plan (JSSP), known as the Oxfordshire Plan 2050. The aim of the plan is to collectively consider the needs of the county and align its strategies so that future housing and infrastructure is more joined up.</w:t>
      </w:r>
    </w:p>
    <w:p w14:paraId="457DFA80" w14:textId="77777777" w:rsidR="002F408A" w:rsidRDefault="002F408A" w:rsidP="002F408A">
      <w:pPr>
        <w:spacing w:line="257" w:lineRule="auto"/>
      </w:pPr>
      <w:r w:rsidRPr="3C046AFB">
        <w:rPr>
          <w:rFonts w:ascii="Calibri" w:eastAsia="Calibri" w:hAnsi="Calibri" w:cs="Calibri"/>
        </w:rPr>
        <w:t xml:space="preserve">The Plan will not allocate sites for housing or employment. Instead, it will identify key areas for sustainable growth with associated housing / employment numbers, while considering how to help tackle climate change, improve water efficiency and mitigate flood risk. Districts will then use this to </w:t>
      </w:r>
      <w:r w:rsidRPr="3C046AFB">
        <w:rPr>
          <w:rFonts w:ascii="Calibri" w:eastAsia="Calibri" w:hAnsi="Calibri" w:cs="Calibri"/>
        </w:rPr>
        <w:lastRenderedPageBreak/>
        <w:t>produce future Local Plans which will provide a detailed view of how housing and infrastructure will be delivered, and how they will address the climate emergency.</w:t>
      </w:r>
    </w:p>
    <w:p w14:paraId="0CFFC942" w14:textId="274B4B82" w:rsidR="002F408A" w:rsidRDefault="000667A1" w:rsidP="002F408A">
      <w:pPr>
        <w:pStyle w:val="Heading3"/>
        <w:rPr>
          <w:rFonts w:ascii="Calibri Light" w:eastAsia="Calibri Light" w:hAnsi="Calibri Light" w:cs="Calibri Light"/>
        </w:rPr>
      </w:pPr>
      <w:bookmarkStart w:id="78" w:name="_Toc72137230"/>
      <w:r>
        <w:rPr>
          <w:rFonts w:ascii="Calibri Light" w:eastAsia="Calibri Light" w:hAnsi="Calibri Light" w:cs="Calibri Light"/>
        </w:rPr>
        <w:t>9.6</w:t>
      </w:r>
      <w:r w:rsidR="002F408A">
        <w:rPr>
          <w:rFonts w:ascii="Calibri Light" w:eastAsia="Calibri Light" w:hAnsi="Calibri Light" w:cs="Calibri Light"/>
        </w:rPr>
        <w:t xml:space="preserve"> - </w:t>
      </w:r>
      <w:r w:rsidR="002F408A" w:rsidRPr="750A573F">
        <w:rPr>
          <w:rFonts w:ascii="Calibri Light" w:eastAsia="Calibri Light" w:hAnsi="Calibri Light" w:cs="Calibri Light"/>
        </w:rPr>
        <w:t>Oxford Local Plan 2036</w:t>
      </w:r>
      <w:bookmarkEnd w:id="78"/>
    </w:p>
    <w:p w14:paraId="4BD8AAC3" w14:textId="77777777" w:rsidR="002F408A" w:rsidRDefault="002F408A" w:rsidP="002F408A">
      <w:pPr>
        <w:spacing w:line="257" w:lineRule="auto"/>
      </w:pPr>
      <w:r w:rsidRPr="3C046AFB">
        <w:rPr>
          <w:rFonts w:ascii="Calibri" w:eastAsia="Calibri" w:hAnsi="Calibri" w:cs="Calibri"/>
        </w:rPr>
        <w:t xml:space="preserve">Oxford City Council adopted its Oxford Local Plan 2036 in June 2020. The 2036 Local Plan sets out a new framework underpinning all planning applications in Oxford over the next 16 years. </w:t>
      </w:r>
    </w:p>
    <w:p w14:paraId="521BE71C" w14:textId="77777777" w:rsidR="002F408A" w:rsidRDefault="002F408A" w:rsidP="002F408A">
      <w:pPr>
        <w:spacing w:line="257" w:lineRule="auto"/>
      </w:pPr>
      <w:r w:rsidRPr="3C046AFB">
        <w:rPr>
          <w:rFonts w:ascii="Calibri" w:eastAsia="Calibri" w:hAnsi="Calibri" w:cs="Calibri"/>
        </w:rPr>
        <w:t xml:space="preserve">Oxford Local Plan 2036 includes: </w:t>
      </w:r>
    </w:p>
    <w:p w14:paraId="137E0912" w14:textId="77777777" w:rsidR="002F408A" w:rsidRDefault="002F408A" w:rsidP="002C67E2">
      <w:pPr>
        <w:pStyle w:val="ListParagraph"/>
        <w:numPr>
          <w:ilvl w:val="0"/>
          <w:numId w:val="21"/>
        </w:numPr>
      </w:pPr>
      <w:r w:rsidRPr="3C046AFB">
        <w:rPr>
          <w:rFonts w:ascii="Calibri" w:eastAsia="Calibri" w:hAnsi="Calibri" w:cs="Calibri"/>
        </w:rPr>
        <w:t>Defining where nearly 11,000 new homes will be built within Oxford’s boundaries.</w:t>
      </w:r>
    </w:p>
    <w:p w14:paraId="652EC098" w14:textId="77777777" w:rsidR="002F408A" w:rsidRDefault="002F408A" w:rsidP="002C67E2">
      <w:pPr>
        <w:pStyle w:val="ListParagraph"/>
        <w:numPr>
          <w:ilvl w:val="0"/>
          <w:numId w:val="21"/>
        </w:numPr>
      </w:pPr>
      <w:r w:rsidRPr="3C046AFB">
        <w:rPr>
          <w:rFonts w:ascii="Calibri" w:eastAsia="Calibri" w:hAnsi="Calibri" w:cs="Calibri"/>
        </w:rPr>
        <w:t>Ambitious carbon reduction policies that, using incremental increases, will see all new residential developments constructed in Oxford be zero carbon by 2030.</w:t>
      </w:r>
    </w:p>
    <w:p w14:paraId="4D9F64E1" w14:textId="77777777" w:rsidR="002F408A" w:rsidRDefault="002F408A" w:rsidP="002C67E2">
      <w:pPr>
        <w:pStyle w:val="ListParagraph"/>
        <w:numPr>
          <w:ilvl w:val="0"/>
          <w:numId w:val="21"/>
        </w:numPr>
      </w:pPr>
      <w:r w:rsidRPr="3C046AFB">
        <w:rPr>
          <w:rFonts w:ascii="Calibri" w:eastAsia="Calibri" w:hAnsi="Calibri" w:cs="Calibri"/>
        </w:rPr>
        <w:t>Focus of town centre uses on the city centre, district and local centres – including Cowley Centre, Summertown, Headington, East Oxford (Cowley Road) and Blackbird Leys – to both increase the density and height of buildings, and strengthen neighbourhoods by encouraging new community, leisure and cultural assets.</w:t>
      </w:r>
    </w:p>
    <w:p w14:paraId="76EDE786" w14:textId="77777777" w:rsidR="002F408A" w:rsidRDefault="002F408A" w:rsidP="002C67E2">
      <w:pPr>
        <w:pStyle w:val="ListParagraph"/>
        <w:numPr>
          <w:ilvl w:val="0"/>
          <w:numId w:val="21"/>
        </w:numPr>
      </w:pPr>
      <w:r w:rsidRPr="3C046AFB">
        <w:rPr>
          <w:rFonts w:ascii="Calibri" w:eastAsia="Calibri" w:hAnsi="Calibri" w:cs="Calibri"/>
        </w:rPr>
        <w:t>Protecting and enhancing both Oxford’s heritage, particularly the historic buildings within Oxford city centre, and the city’s vital network of parks, open space and waterways.</w:t>
      </w:r>
    </w:p>
    <w:p w14:paraId="497644F3" w14:textId="0D810F82" w:rsidR="002F408A" w:rsidRDefault="002F408A" w:rsidP="002C67E2">
      <w:pPr>
        <w:pStyle w:val="ListParagraph"/>
        <w:numPr>
          <w:ilvl w:val="0"/>
          <w:numId w:val="21"/>
        </w:numPr>
      </w:pPr>
      <w:r w:rsidRPr="03CFE32E">
        <w:rPr>
          <w:rFonts w:ascii="Calibri" w:eastAsia="Calibri" w:hAnsi="Calibri" w:cs="Calibri"/>
        </w:rPr>
        <w:t>Supporting business by encouraging the modernisation and intensification of Oxford’s existing science and business parks.</w:t>
      </w:r>
    </w:p>
    <w:p w14:paraId="146585C4" w14:textId="0E9C75CC" w:rsidR="002F408A" w:rsidRPr="002F408A" w:rsidRDefault="000667A1" w:rsidP="009F6035">
      <w:pPr>
        <w:pStyle w:val="Heading3"/>
        <w:rPr>
          <w:rFonts w:eastAsia="Calibri Light"/>
        </w:rPr>
      </w:pPr>
      <w:bookmarkStart w:id="79" w:name="_Toc72137231"/>
      <w:r>
        <w:rPr>
          <w:rFonts w:eastAsia="Calibri Light"/>
        </w:rPr>
        <w:t xml:space="preserve">9.7 - </w:t>
      </w:r>
      <w:r w:rsidR="002F408A" w:rsidRPr="002F408A">
        <w:rPr>
          <w:rFonts w:eastAsia="Calibri Light"/>
        </w:rPr>
        <w:t>Oxford’s unmet housing need</w:t>
      </w:r>
      <w:bookmarkEnd w:id="79"/>
    </w:p>
    <w:p w14:paraId="15C9664E" w14:textId="61C7A8D7" w:rsidR="002F408A" w:rsidRDefault="000667A1" w:rsidP="002F408A">
      <w:pPr>
        <w:rPr>
          <w:rFonts w:ascii="Calibri" w:hAnsi="Calibri" w:cs="Calibri"/>
        </w:rPr>
      </w:pPr>
      <w:r>
        <w:rPr>
          <w:rFonts w:ascii="Calibri" w:hAnsi="Calibri" w:cs="Calibri"/>
        </w:rPr>
        <w:t>As previously mentioned, Oxford</w:t>
      </w:r>
      <w:r w:rsidR="002F408A" w:rsidRPr="002F408A">
        <w:rPr>
          <w:rFonts w:ascii="Calibri" w:hAnsi="Calibri" w:cs="Calibri"/>
        </w:rPr>
        <w:t xml:space="preserve"> is unable to meet its assessed housing needs within the administrative boundary of the city, so for the past five years, the City and District Councils in Oxfordshire have been developing proposals whereby these needs – indeed the needs of Oxfordshire – can be best met through a</w:t>
      </w:r>
      <w:r w:rsidR="00D91AAB">
        <w:rPr>
          <w:rFonts w:ascii="Calibri" w:hAnsi="Calibri" w:cs="Calibri"/>
        </w:rPr>
        <w:t xml:space="preserve"> </w:t>
      </w:r>
      <w:r w:rsidR="002F408A" w:rsidRPr="002F408A">
        <w:rPr>
          <w:rFonts w:ascii="Calibri" w:hAnsi="Calibri" w:cs="Calibri"/>
        </w:rPr>
        <w:t>distribution across local authority boundaries.</w:t>
      </w:r>
    </w:p>
    <w:p w14:paraId="24F1A1CE" w14:textId="26F3E142" w:rsidR="004F4456" w:rsidRDefault="004F4456" w:rsidP="002F408A">
      <w:pPr>
        <w:rPr>
          <w:rFonts w:ascii="Calibri" w:hAnsi="Calibri" w:cs="Calibri"/>
        </w:rPr>
      </w:pPr>
      <w:r>
        <w:rPr>
          <w:rFonts w:ascii="Calibri" w:hAnsi="Calibri" w:cs="Calibri"/>
        </w:rPr>
        <w:t xml:space="preserve">The following table </w:t>
      </w:r>
      <w:r w:rsidR="00D5068B">
        <w:rPr>
          <w:rFonts w:ascii="Calibri" w:hAnsi="Calibri" w:cs="Calibri"/>
        </w:rPr>
        <w:t>breaks down</w:t>
      </w:r>
      <w:r>
        <w:rPr>
          <w:rFonts w:ascii="Calibri" w:hAnsi="Calibri" w:cs="Calibri"/>
        </w:rPr>
        <w:t xml:space="preserve"> the agreed allocations across the local </w:t>
      </w:r>
      <w:r w:rsidR="00D5068B">
        <w:rPr>
          <w:rFonts w:ascii="Calibri" w:hAnsi="Calibri" w:cs="Calibri"/>
        </w:rPr>
        <w:t>authority</w:t>
      </w:r>
      <w:r>
        <w:rPr>
          <w:rFonts w:ascii="Calibri" w:hAnsi="Calibri" w:cs="Calibri"/>
        </w:rPr>
        <w:t xml:space="preserve"> areas of Oxfordshire</w:t>
      </w:r>
      <w:r w:rsidR="00D5068B">
        <w:rPr>
          <w:rFonts w:ascii="Calibri" w:hAnsi="Calibri" w:cs="Calibri"/>
        </w:rPr>
        <w:t>, followed by the</w:t>
      </w:r>
      <w:r>
        <w:rPr>
          <w:rFonts w:ascii="Calibri" w:hAnsi="Calibri" w:cs="Calibri"/>
        </w:rPr>
        <w:t xml:space="preserve"> sites </w:t>
      </w:r>
      <w:r w:rsidR="00D5068B">
        <w:rPr>
          <w:rFonts w:ascii="Calibri" w:hAnsi="Calibri" w:cs="Calibri"/>
        </w:rPr>
        <w:t>earmarked</w:t>
      </w:r>
      <w:r>
        <w:rPr>
          <w:rFonts w:ascii="Calibri" w:hAnsi="Calibri" w:cs="Calibri"/>
        </w:rPr>
        <w:t xml:space="preserve"> for delivery of the homes. These homes will be delivered over a 2021-31 timeframe, and </w:t>
      </w:r>
      <w:r w:rsidR="00D5068B">
        <w:rPr>
          <w:rFonts w:ascii="Calibri" w:hAnsi="Calibri" w:cs="Calibri"/>
        </w:rPr>
        <w:t>regularly</w:t>
      </w:r>
      <w:r>
        <w:rPr>
          <w:rFonts w:ascii="Calibri" w:hAnsi="Calibri" w:cs="Calibri"/>
        </w:rPr>
        <w:t xml:space="preserve"> </w:t>
      </w:r>
      <w:r w:rsidR="00D5068B">
        <w:rPr>
          <w:rFonts w:ascii="Calibri" w:hAnsi="Calibri" w:cs="Calibri"/>
        </w:rPr>
        <w:t>reviewed over the</w:t>
      </w:r>
      <w:r>
        <w:rPr>
          <w:rFonts w:ascii="Calibri" w:hAnsi="Calibri" w:cs="Calibri"/>
        </w:rPr>
        <w:t xml:space="preserve"> period to ensure deliver</w:t>
      </w:r>
      <w:r w:rsidR="00D5068B">
        <w:rPr>
          <w:rFonts w:ascii="Calibri" w:hAnsi="Calibri" w:cs="Calibri"/>
        </w:rPr>
        <w:t>y</w:t>
      </w:r>
      <w:r>
        <w:rPr>
          <w:rFonts w:ascii="Calibri" w:hAnsi="Calibri" w:cs="Calibri"/>
        </w:rPr>
        <w:t xml:space="preserve"> and </w:t>
      </w:r>
      <w:r w:rsidR="00D5068B">
        <w:rPr>
          <w:rFonts w:ascii="Calibri" w:hAnsi="Calibri" w:cs="Calibri"/>
        </w:rPr>
        <w:t>to inform onward plans</w:t>
      </w:r>
      <w:r>
        <w:rPr>
          <w:rFonts w:ascii="Calibri" w:hAnsi="Calibri" w:cs="Calibri"/>
        </w:rPr>
        <w:t xml:space="preserve">. </w:t>
      </w:r>
    </w:p>
    <w:p w14:paraId="106822DA" w14:textId="1AFAF73E" w:rsidR="004F4456" w:rsidRPr="00D91AAB" w:rsidRDefault="00D5068B" w:rsidP="004F4456">
      <w:r>
        <w:t>So far t</w:t>
      </w:r>
      <w:r w:rsidR="004F4456" w:rsidRPr="002F408A">
        <w:t xml:space="preserve">he additional requirements to meet Oxford’s unmet housing need have been incorporated in each district council’s local plan. The </w:t>
      </w:r>
      <w:r>
        <w:t>C</w:t>
      </w:r>
      <w:r w:rsidR="004F4456" w:rsidRPr="002F408A">
        <w:t xml:space="preserve">ity </w:t>
      </w:r>
      <w:r>
        <w:t>C</w:t>
      </w:r>
      <w:r w:rsidR="004F4456" w:rsidRPr="002F408A">
        <w:t xml:space="preserve">ouncil is currently working with each </w:t>
      </w:r>
      <w:r>
        <w:t>D</w:t>
      </w:r>
      <w:r w:rsidR="004F4456" w:rsidRPr="002F408A">
        <w:t xml:space="preserve">istrict </w:t>
      </w:r>
      <w:r>
        <w:t>C</w:t>
      </w:r>
      <w:r w:rsidR="004F4456" w:rsidRPr="002F408A">
        <w:t xml:space="preserve">ouncil to reach agreements on how the proportion of affordable homes for rent will be allocated to make sure </w:t>
      </w:r>
      <w:r w:rsidR="004F4456" w:rsidRPr="00D91AAB">
        <w:t>residents with a local connection to Oxford have priority to these homes.</w:t>
      </w:r>
    </w:p>
    <w:p w14:paraId="63C179BD" w14:textId="4393B6BE" w:rsidR="004F4456" w:rsidRPr="002F408A" w:rsidRDefault="004F4456" w:rsidP="002F408A">
      <w:pPr>
        <w:rPr>
          <w:rFonts w:ascii="Calibri" w:hAnsi="Calibri" w:cs="Calibri"/>
        </w:rPr>
      </w:pPr>
      <w:r w:rsidRPr="00D91AAB">
        <w:t>The only development currently on s</w:t>
      </w:r>
      <w:r w:rsidR="00D5068B" w:rsidRPr="00D91AAB">
        <w:t>ite is the South of Kennington s</w:t>
      </w:r>
      <w:r w:rsidRPr="00D91AAB">
        <w:t xml:space="preserve">ite in </w:t>
      </w:r>
      <w:r w:rsidR="00D5068B" w:rsidRPr="00D91AAB">
        <w:t xml:space="preserve">the </w:t>
      </w:r>
      <w:r w:rsidRPr="00D91AAB">
        <w:t>Vale</w:t>
      </w:r>
      <w:r w:rsidR="00D5068B" w:rsidRPr="00D91AAB">
        <w:t xml:space="preserve"> of the White Horse but</w:t>
      </w:r>
      <w:r w:rsidRPr="00D91AAB">
        <w:t xml:space="preserve"> the </w:t>
      </w:r>
      <w:r w:rsidR="00D5068B" w:rsidRPr="00D91AAB">
        <w:t xml:space="preserve">first </w:t>
      </w:r>
      <w:r w:rsidRPr="00D91AAB">
        <w:t>affordable units.</w:t>
      </w:r>
    </w:p>
    <w:p w14:paraId="77098266" w14:textId="77777777" w:rsidR="002B2854" w:rsidRDefault="002B2854" w:rsidP="00A6214B">
      <w:pPr>
        <w:rPr>
          <w:rFonts w:ascii="Calibri" w:eastAsiaTheme="minorHAnsi" w:hAnsi="Calibri" w:cs="Calibri"/>
          <w:color w:val="1F497D"/>
        </w:rPr>
      </w:pPr>
    </w:p>
    <w:tbl>
      <w:tblPr>
        <w:tblW w:w="9020" w:type="dxa"/>
        <w:tblCellMar>
          <w:left w:w="0" w:type="dxa"/>
          <w:right w:w="0" w:type="dxa"/>
        </w:tblCellMar>
        <w:tblLook w:val="04A0" w:firstRow="1" w:lastRow="0" w:firstColumn="1" w:lastColumn="0" w:noHBand="0" w:noVBand="1"/>
      </w:tblPr>
      <w:tblGrid>
        <w:gridCol w:w="3920"/>
        <w:gridCol w:w="960"/>
        <w:gridCol w:w="1360"/>
        <w:gridCol w:w="1420"/>
        <w:gridCol w:w="1360"/>
      </w:tblGrid>
      <w:tr w:rsidR="002B2854" w14:paraId="1A27B48B" w14:textId="77777777" w:rsidTr="002B2854">
        <w:trPr>
          <w:trHeight w:val="360"/>
        </w:trPr>
        <w:tc>
          <w:tcPr>
            <w:tcW w:w="3920" w:type="dxa"/>
            <w:noWrap/>
            <w:tcMar>
              <w:top w:w="0" w:type="dxa"/>
              <w:left w:w="108" w:type="dxa"/>
              <w:bottom w:w="0" w:type="dxa"/>
              <w:right w:w="108" w:type="dxa"/>
            </w:tcMar>
            <w:vAlign w:val="bottom"/>
            <w:hideMark/>
          </w:tcPr>
          <w:p w14:paraId="24C5E90F" w14:textId="77777777" w:rsidR="002B2854" w:rsidRDefault="002B2854">
            <w:pPr>
              <w:rPr>
                <w:b/>
                <w:bCs/>
                <w:color w:val="000000"/>
                <w:sz w:val="28"/>
                <w:szCs w:val="28"/>
                <w:u w:val="single"/>
                <w:lang w:eastAsia="en-GB"/>
              </w:rPr>
            </w:pPr>
            <w:r>
              <w:rPr>
                <w:b/>
                <w:bCs/>
                <w:color w:val="000000"/>
                <w:sz w:val="28"/>
                <w:szCs w:val="28"/>
                <w:u w:val="single"/>
                <w:lang w:eastAsia="en-GB"/>
              </w:rPr>
              <w:t xml:space="preserve">Oxford Unmet Need </w:t>
            </w:r>
          </w:p>
        </w:tc>
        <w:tc>
          <w:tcPr>
            <w:tcW w:w="960" w:type="dxa"/>
            <w:noWrap/>
            <w:tcMar>
              <w:top w:w="0" w:type="dxa"/>
              <w:left w:w="108" w:type="dxa"/>
              <w:bottom w:w="0" w:type="dxa"/>
              <w:right w:w="108" w:type="dxa"/>
            </w:tcMar>
            <w:vAlign w:val="bottom"/>
            <w:hideMark/>
          </w:tcPr>
          <w:p w14:paraId="578AB512" w14:textId="77777777" w:rsidR="002B2854" w:rsidRDefault="002B2854">
            <w:pPr>
              <w:rPr>
                <w:b/>
                <w:bCs/>
                <w:color w:val="000000"/>
                <w:sz w:val="28"/>
                <w:szCs w:val="28"/>
                <w:u w:val="single"/>
                <w:lang w:eastAsia="en-GB"/>
              </w:rPr>
            </w:pPr>
          </w:p>
        </w:tc>
        <w:tc>
          <w:tcPr>
            <w:tcW w:w="1360" w:type="dxa"/>
            <w:noWrap/>
            <w:tcMar>
              <w:top w:w="0" w:type="dxa"/>
              <w:left w:w="108" w:type="dxa"/>
              <w:bottom w:w="0" w:type="dxa"/>
              <w:right w:w="108" w:type="dxa"/>
            </w:tcMar>
            <w:vAlign w:val="bottom"/>
            <w:hideMark/>
          </w:tcPr>
          <w:p w14:paraId="7F515E75" w14:textId="77777777" w:rsidR="002B2854" w:rsidRDefault="002B2854">
            <w:pPr>
              <w:rPr>
                <w:rFonts w:ascii="Times New Roman" w:eastAsia="Times New Roman" w:hAnsi="Times New Roman" w:cs="Times New Roman"/>
                <w:sz w:val="20"/>
                <w:szCs w:val="20"/>
                <w:lang w:eastAsia="en-GB"/>
              </w:rPr>
            </w:pPr>
          </w:p>
        </w:tc>
        <w:tc>
          <w:tcPr>
            <w:tcW w:w="1420" w:type="dxa"/>
            <w:noWrap/>
            <w:tcMar>
              <w:top w:w="0" w:type="dxa"/>
              <w:left w:w="108" w:type="dxa"/>
              <w:bottom w:w="0" w:type="dxa"/>
              <w:right w:w="108" w:type="dxa"/>
            </w:tcMar>
            <w:vAlign w:val="bottom"/>
            <w:hideMark/>
          </w:tcPr>
          <w:p w14:paraId="6FA1B66C" w14:textId="77777777" w:rsidR="002B2854" w:rsidRDefault="002B2854">
            <w:pPr>
              <w:rPr>
                <w:rFonts w:ascii="Times New Roman" w:eastAsia="Times New Roman" w:hAnsi="Times New Roman" w:cs="Times New Roman"/>
                <w:sz w:val="20"/>
                <w:szCs w:val="20"/>
                <w:lang w:eastAsia="en-GB"/>
              </w:rPr>
            </w:pPr>
          </w:p>
        </w:tc>
        <w:tc>
          <w:tcPr>
            <w:tcW w:w="1360" w:type="dxa"/>
            <w:noWrap/>
            <w:tcMar>
              <w:top w:w="0" w:type="dxa"/>
              <w:left w:w="108" w:type="dxa"/>
              <w:bottom w:w="0" w:type="dxa"/>
              <w:right w:w="108" w:type="dxa"/>
            </w:tcMar>
            <w:vAlign w:val="bottom"/>
            <w:hideMark/>
          </w:tcPr>
          <w:p w14:paraId="29E03A42" w14:textId="77777777" w:rsidR="002B2854" w:rsidRDefault="002B2854">
            <w:pPr>
              <w:rPr>
                <w:rFonts w:ascii="Times New Roman" w:eastAsia="Times New Roman" w:hAnsi="Times New Roman" w:cs="Times New Roman"/>
                <w:sz w:val="20"/>
                <w:szCs w:val="20"/>
                <w:lang w:eastAsia="en-GB"/>
              </w:rPr>
            </w:pPr>
          </w:p>
        </w:tc>
      </w:tr>
      <w:tr w:rsidR="002B2854" w14:paraId="2DE273F0" w14:textId="77777777" w:rsidTr="002B2854">
        <w:trPr>
          <w:trHeight w:val="288"/>
        </w:trPr>
        <w:tc>
          <w:tcPr>
            <w:tcW w:w="3920" w:type="dxa"/>
            <w:noWrap/>
            <w:tcMar>
              <w:top w:w="0" w:type="dxa"/>
              <w:left w:w="108" w:type="dxa"/>
              <w:bottom w:w="0" w:type="dxa"/>
              <w:right w:w="108" w:type="dxa"/>
            </w:tcMar>
            <w:vAlign w:val="bottom"/>
            <w:hideMark/>
          </w:tcPr>
          <w:p w14:paraId="004605AD" w14:textId="77777777" w:rsidR="002B2854" w:rsidRDefault="002B2854">
            <w:pPr>
              <w:rPr>
                <w:rFonts w:ascii="Times New Roman" w:eastAsia="Times New Roman" w:hAnsi="Times New Roman" w:cs="Times New Roman"/>
                <w:sz w:val="20"/>
                <w:szCs w:val="20"/>
                <w:lang w:eastAsia="en-GB"/>
              </w:rPr>
            </w:pPr>
          </w:p>
        </w:tc>
        <w:tc>
          <w:tcPr>
            <w:tcW w:w="960" w:type="dxa"/>
            <w:noWrap/>
            <w:tcMar>
              <w:top w:w="0" w:type="dxa"/>
              <w:left w:w="108" w:type="dxa"/>
              <w:bottom w:w="0" w:type="dxa"/>
              <w:right w:w="108" w:type="dxa"/>
            </w:tcMar>
            <w:vAlign w:val="bottom"/>
            <w:hideMark/>
          </w:tcPr>
          <w:p w14:paraId="195474C6" w14:textId="77777777" w:rsidR="002B2854" w:rsidRDefault="002B2854">
            <w:pPr>
              <w:rPr>
                <w:rFonts w:ascii="Times New Roman" w:eastAsia="Times New Roman" w:hAnsi="Times New Roman" w:cs="Times New Roman"/>
                <w:sz w:val="20"/>
                <w:szCs w:val="20"/>
                <w:lang w:eastAsia="en-GB"/>
              </w:rPr>
            </w:pPr>
          </w:p>
        </w:tc>
        <w:tc>
          <w:tcPr>
            <w:tcW w:w="136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81088E0" w14:textId="26D2E2E1" w:rsidR="002B2854" w:rsidRDefault="002B2854">
            <w:pPr>
              <w:rPr>
                <w:rFonts w:ascii="Calibri" w:eastAsiaTheme="minorHAnsi" w:hAnsi="Calibri" w:cs="Calibri"/>
                <w:b/>
                <w:bCs/>
                <w:color w:val="000000"/>
                <w:lang w:eastAsia="en-GB"/>
              </w:rPr>
            </w:pPr>
            <w:r>
              <w:rPr>
                <w:b/>
                <w:bCs/>
                <w:color w:val="000000"/>
                <w:lang w:eastAsia="en-GB"/>
              </w:rPr>
              <w:t>Affordable</w:t>
            </w:r>
            <w:r w:rsidR="00561E12">
              <w:rPr>
                <w:b/>
                <w:bCs/>
                <w:color w:val="000000"/>
                <w:lang w:eastAsia="en-GB"/>
              </w:rPr>
              <w:t xml:space="preserve"> Homes</w:t>
            </w:r>
          </w:p>
        </w:tc>
        <w:tc>
          <w:tcPr>
            <w:tcW w:w="142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0D5FE362" w14:textId="02317D02" w:rsidR="002B2854" w:rsidRDefault="00CD77F0">
            <w:pPr>
              <w:rPr>
                <w:b/>
                <w:bCs/>
                <w:color w:val="000000"/>
                <w:lang w:eastAsia="en-GB"/>
              </w:rPr>
            </w:pPr>
            <w:r>
              <w:rPr>
                <w:b/>
                <w:bCs/>
                <w:color w:val="000000"/>
                <w:lang w:eastAsia="en-GB"/>
              </w:rPr>
              <w:t>Affordable Rented</w:t>
            </w:r>
          </w:p>
        </w:tc>
        <w:tc>
          <w:tcPr>
            <w:tcW w:w="136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32A2E2C5" w14:textId="77777777" w:rsidR="002B2854" w:rsidRDefault="002B2854">
            <w:pPr>
              <w:rPr>
                <w:b/>
                <w:bCs/>
                <w:color w:val="000000"/>
                <w:lang w:eastAsia="en-GB"/>
              </w:rPr>
            </w:pPr>
            <w:r>
              <w:rPr>
                <w:b/>
                <w:bCs/>
                <w:color w:val="000000"/>
                <w:lang w:eastAsia="en-GB"/>
              </w:rPr>
              <w:t>Shared Ownership</w:t>
            </w:r>
          </w:p>
        </w:tc>
      </w:tr>
      <w:tr w:rsidR="002B2854" w14:paraId="03B29835" w14:textId="77777777" w:rsidTr="002B2854">
        <w:trPr>
          <w:trHeight w:val="288"/>
        </w:trPr>
        <w:tc>
          <w:tcPr>
            <w:tcW w:w="3920" w:type="dxa"/>
            <w:tcBorders>
              <w:top w:val="single" w:sz="8" w:space="0" w:color="auto"/>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638685E4" w14:textId="77777777" w:rsidR="002B2854" w:rsidRDefault="002B2854">
            <w:pPr>
              <w:rPr>
                <w:b/>
                <w:bCs/>
                <w:color w:val="000000"/>
                <w:lang w:eastAsia="en-GB"/>
              </w:rPr>
            </w:pPr>
            <w:r>
              <w:rPr>
                <w:b/>
                <w:bCs/>
                <w:color w:val="000000"/>
                <w:lang w:eastAsia="en-GB"/>
              </w:rPr>
              <w:t>District Apportionment (2011-2031)</w:t>
            </w:r>
          </w:p>
        </w:tc>
        <w:tc>
          <w:tcPr>
            <w:tcW w:w="960" w:type="dxa"/>
            <w:tcBorders>
              <w:top w:val="single" w:sz="8" w:space="0" w:color="auto"/>
              <w:left w:val="nil"/>
              <w:bottom w:val="single" w:sz="8" w:space="0" w:color="auto"/>
              <w:right w:val="nil"/>
            </w:tcBorders>
            <w:shd w:val="clear" w:color="auto" w:fill="DDEBF7"/>
            <w:noWrap/>
            <w:tcMar>
              <w:top w:w="0" w:type="dxa"/>
              <w:left w:w="108" w:type="dxa"/>
              <w:bottom w:w="0" w:type="dxa"/>
              <w:right w:w="108" w:type="dxa"/>
            </w:tcMar>
            <w:vAlign w:val="bottom"/>
            <w:hideMark/>
          </w:tcPr>
          <w:p w14:paraId="3ACB7583" w14:textId="2124361A" w:rsidR="002B2854" w:rsidRDefault="002B2854">
            <w:pPr>
              <w:rPr>
                <w:b/>
                <w:bCs/>
                <w:color w:val="000000"/>
                <w:lang w:eastAsia="en-GB"/>
              </w:rPr>
            </w:pPr>
            <w:r>
              <w:rPr>
                <w:b/>
                <w:bCs/>
                <w:color w:val="000000"/>
                <w:lang w:eastAsia="en-GB"/>
              </w:rPr>
              <w:t> </w:t>
            </w:r>
            <w:r w:rsidR="00CD77F0">
              <w:rPr>
                <w:b/>
                <w:bCs/>
                <w:color w:val="000000"/>
                <w:lang w:eastAsia="en-GB"/>
              </w:rPr>
              <w:t>All Homes</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A67FBD5" w14:textId="77777777" w:rsidR="002B2854" w:rsidRDefault="002B2854">
            <w:pPr>
              <w:rPr>
                <w:rFonts w:ascii="Calibri" w:eastAsiaTheme="minorHAnsi" w:hAnsi="Calibri" w:cs="Calibri"/>
                <w:b/>
                <w:bCs/>
                <w:color w:val="000000"/>
                <w:lang w:eastAsia="en-GB"/>
              </w:rPr>
            </w:pPr>
          </w:p>
        </w:tc>
        <w:tc>
          <w:tcPr>
            <w:tcW w:w="0" w:type="auto"/>
            <w:vMerge/>
            <w:tcBorders>
              <w:top w:val="single" w:sz="8" w:space="0" w:color="auto"/>
              <w:left w:val="nil"/>
              <w:bottom w:val="single" w:sz="8" w:space="0" w:color="auto"/>
              <w:right w:val="single" w:sz="8" w:space="0" w:color="auto"/>
            </w:tcBorders>
            <w:vAlign w:val="center"/>
            <w:hideMark/>
          </w:tcPr>
          <w:p w14:paraId="7234DAAA" w14:textId="77777777" w:rsidR="002B2854" w:rsidRDefault="002B2854">
            <w:pPr>
              <w:rPr>
                <w:rFonts w:ascii="Calibri" w:eastAsiaTheme="minorHAnsi" w:hAnsi="Calibri" w:cs="Calibri"/>
                <w:b/>
                <w:bCs/>
                <w:color w:val="000000"/>
                <w:lang w:eastAsia="en-GB"/>
              </w:rPr>
            </w:pPr>
          </w:p>
        </w:tc>
        <w:tc>
          <w:tcPr>
            <w:tcW w:w="0" w:type="auto"/>
            <w:vMerge/>
            <w:tcBorders>
              <w:top w:val="single" w:sz="8" w:space="0" w:color="auto"/>
              <w:left w:val="nil"/>
              <w:bottom w:val="single" w:sz="8" w:space="0" w:color="auto"/>
              <w:right w:val="single" w:sz="8" w:space="0" w:color="auto"/>
            </w:tcBorders>
            <w:vAlign w:val="center"/>
            <w:hideMark/>
          </w:tcPr>
          <w:p w14:paraId="70B5A61D" w14:textId="77777777" w:rsidR="002B2854" w:rsidRDefault="002B2854">
            <w:pPr>
              <w:rPr>
                <w:rFonts w:ascii="Calibri" w:eastAsiaTheme="minorHAnsi" w:hAnsi="Calibri" w:cs="Calibri"/>
                <w:b/>
                <w:bCs/>
                <w:color w:val="000000"/>
                <w:lang w:eastAsia="en-GB"/>
              </w:rPr>
            </w:pPr>
          </w:p>
        </w:tc>
      </w:tr>
      <w:tr w:rsidR="002B2854" w14:paraId="6E9C85B7" w14:textId="77777777" w:rsidTr="002B2854">
        <w:trPr>
          <w:trHeight w:val="288"/>
        </w:trPr>
        <w:tc>
          <w:tcPr>
            <w:tcW w:w="392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7585CB7E" w14:textId="77777777" w:rsidR="002B2854" w:rsidRDefault="002B2854">
            <w:pPr>
              <w:rPr>
                <w:color w:val="000000"/>
                <w:lang w:eastAsia="en-GB"/>
              </w:rPr>
            </w:pPr>
            <w:r>
              <w:rPr>
                <w:color w:val="000000"/>
                <w:lang w:eastAsia="en-GB"/>
              </w:rPr>
              <w:t>Cherwell</w:t>
            </w:r>
          </w:p>
        </w:tc>
        <w:tc>
          <w:tcPr>
            <w:tcW w:w="960"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28DCA15A" w14:textId="77777777" w:rsidR="002B2854" w:rsidRDefault="002B2854">
            <w:pPr>
              <w:jc w:val="right"/>
              <w:rPr>
                <w:color w:val="000000"/>
                <w:lang w:eastAsia="en-GB"/>
              </w:rPr>
            </w:pPr>
            <w:r>
              <w:rPr>
                <w:color w:val="000000"/>
                <w:lang w:eastAsia="en-GB"/>
              </w:rPr>
              <w:t>4400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26C7D9" w14:textId="77777777" w:rsidR="002B2854" w:rsidRDefault="002B2854">
            <w:pPr>
              <w:jc w:val="right"/>
              <w:rPr>
                <w:color w:val="000000"/>
                <w:lang w:eastAsia="en-GB"/>
              </w:rPr>
            </w:pPr>
            <w:r>
              <w:rPr>
                <w:color w:val="000000"/>
                <w:lang w:eastAsia="en-GB"/>
              </w:rPr>
              <w:t>2200</w:t>
            </w: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CD949D" w14:textId="77777777" w:rsidR="002B2854" w:rsidRDefault="002B2854">
            <w:pPr>
              <w:jc w:val="right"/>
              <w:rPr>
                <w:color w:val="000000"/>
                <w:lang w:eastAsia="en-GB"/>
              </w:rPr>
            </w:pPr>
            <w:r>
              <w:rPr>
                <w:color w:val="000000"/>
                <w:lang w:eastAsia="en-GB"/>
              </w:rPr>
              <w:t>1760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CB417E" w14:textId="77777777" w:rsidR="002B2854" w:rsidRDefault="002B2854">
            <w:pPr>
              <w:jc w:val="right"/>
              <w:rPr>
                <w:color w:val="000000"/>
                <w:lang w:eastAsia="en-GB"/>
              </w:rPr>
            </w:pPr>
            <w:r>
              <w:rPr>
                <w:color w:val="000000"/>
                <w:lang w:eastAsia="en-GB"/>
              </w:rPr>
              <w:t>440</w:t>
            </w:r>
          </w:p>
        </w:tc>
      </w:tr>
      <w:tr w:rsidR="002B2854" w14:paraId="647B36FC" w14:textId="77777777" w:rsidTr="002B2854">
        <w:trPr>
          <w:trHeight w:val="288"/>
        </w:trPr>
        <w:tc>
          <w:tcPr>
            <w:tcW w:w="392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05C2C2EE" w14:textId="77777777" w:rsidR="002B2854" w:rsidRDefault="002B2854">
            <w:pPr>
              <w:rPr>
                <w:color w:val="000000"/>
                <w:lang w:eastAsia="en-GB"/>
              </w:rPr>
            </w:pPr>
            <w:r>
              <w:rPr>
                <w:color w:val="000000"/>
                <w:lang w:eastAsia="en-GB"/>
              </w:rPr>
              <w:t xml:space="preserve">Oxford </w:t>
            </w:r>
          </w:p>
        </w:tc>
        <w:tc>
          <w:tcPr>
            <w:tcW w:w="960"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1BBCEB45" w14:textId="77777777" w:rsidR="002B2854" w:rsidRDefault="002B2854">
            <w:pPr>
              <w:jc w:val="right"/>
              <w:rPr>
                <w:color w:val="000000"/>
                <w:lang w:eastAsia="en-GB"/>
              </w:rPr>
            </w:pPr>
            <w:r>
              <w:rPr>
                <w:color w:val="000000"/>
                <w:lang w:eastAsia="en-GB"/>
              </w:rPr>
              <w:t>550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9A827E" w14:textId="77777777" w:rsidR="002B2854" w:rsidRDefault="002B2854">
            <w:pPr>
              <w:jc w:val="right"/>
              <w:rPr>
                <w:color w:val="000000"/>
                <w:lang w:eastAsia="en-GB"/>
              </w:rPr>
            </w:pPr>
            <w:r>
              <w:rPr>
                <w:color w:val="000000"/>
                <w:lang w:eastAsia="en-GB"/>
              </w:rPr>
              <w:t>275</w:t>
            </w: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8D0019" w14:textId="77777777" w:rsidR="002B2854" w:rsidRDefault="002B2854">
            <w:pPr>
              <w:jc w:val="right"/>
              <w:rPr>
                <w:color w:val="000000"/>
                <w:lang w:eastAsia="en-GB"/>
              </w:rPr>
            </w:pPr>
            <w:r>
              <w:rPr>
                <w:color w:val="000000"/>
                <w:lang w:eastAsia="en-GB"/>
              </w:rPr>
              <w:t>220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49C799" w14:textId="77777777" w:rsidR="002B2854" w:rsidRDefault="002B2854">
            <w:pPr>
              <w:jc w:val="right"/>
              <w:rPr>
                <w:color w:val="000000"/>
                <w:lang w:eastAsia="en-GB"/>
              </w:rPr>
            </w:pPr>
            <w:r>
              <w:rPr>
                <w:color w:val="000000"/>
                <w:lang w:eastAsia="en-GB"/>
              </w:rPr>
              <w:t>55</w:t>
            </w:r>
          </w:p>
        </w:tc>
      </w:tr>
      <w:tr w:rsidR="002B2854" w14:paraId="04E02327" w14:textId="77777777" w:rsidTr="002B2854">
        <w:trPr>
          <w:trHeight w:val="288"/>
        </w:trPr>
        <w:tc>
          <w:tcPr>
            <w:tcW w:w="392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65F94BDE" w14:textId="77777777" w:rsidR="002B2854" w:rsidRDefault="002B2854">
            <w:pPr>
              <w:rPr>
                <w:color w:val="000000"/>
                <w:lang w:eastAsia="en-GB"/>
              </w:rPr>
            </w:pPr>
            <w:r>
              <w:rPr>
                <w:color w:val="000000"/>
                <w:lang w:eastAsia="en-GB"/>
              </w:rPr>
              <w:lastRenderedPageBreak/>
              <w:t xml:space="preserve">South Oxfordshire </w:t>
            </w:r>
          </w:p>
        </w:tc>
        <w:tc>
          <w:tcPr>
            <w:tcW w:w="960"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27E07A30" w14:textId="77777777" w:rsidR="002B2854" w:rsidRDefault="002B2854">
            <w:pPr>
              <w:jc w:val="right"/>
              <w:rPr>
                <w:color w:val="000000"/>
                <w:lang w:eastAsia="en-GB"/>
              </w:rPr>
            </w:pPr>
            <w:r>
              <w:rPr>
                <w:color w:val="000000"/>
                <w:lang w:eastAsia="en-GB"/>
              </w:rPr>
              <w:t>4950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BC448C" w14:textId="77777777" w:rsidR="002B2854" w:rsidRDefault="002B2854">
            <w:pPr>
              <w:jc w:val="right"/>
              <w:rPr>
                <w:color w:val="000000"/>
                <w:lang w:eastAsia="en-GB"/>
              </w:rPr>
            </w:pPr>
            <w:r>
              <w:rPr>
                <w:color w:val="000000"/>
                <w:lang w:eastAsia="en-GB"/>
              </w:rPr>
              <w:t>2475</w:t>
            </w: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9EA924" w14:textId="77777777" w:rsidR="002B2854" w:rsidRDefault="002B2854">
            <w:pPr>
              <w:jc w:val="right"/>
              <w:rPr>
                <w:color w:val="000000"/>
                <w:lang w:eastAsia="en-GB"/>
              </w:rPr>
            </w:pPr>
            <w:r>
              <w:rPr>
                <w:color w:val="000000"/>
                <w:lang w:eastAsia="en-GB"/>
              </w:rPr>
              <w:t>1980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CBB4B4" w14:textId="77777777" w:rsidR="002B2854" w:rsidRDefault="002B2854">
            <w:pPr>
              <w:jc w:val="right"/>
              <w:rPr>
                <w:color w:val="000000"/>
                <w:lang w:eastAsia="en-GB"/>
              </w:rPr>
            </w:pPr>
            <w:r>
              <w:rPr>
                <w:color w:val="000000"/>
                <w:lang w:eastAsia="en-GB"/>
              </w:rPr>
              <w:t>495</w:t>
            </w:r>
          </w:p>
        </w:tc>
      </w:tr>
      <w:tr w:rsidR="002B2854" w14:paraId="2E89138F" w14:textId="77777777" w:rsidTr="002B2854">
        <w:trPr>
          <w:trHeight w:val="288"/>
        </w:trPr>
        <w:tc>
          <w:tcPr>
            <w:tcW w:w="392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25B146C4" w14:textId="77777777" w:rsidR="002B2854" w:rsidRDefault="002B2854">
            <w:pPr>
              <w:rPr>
                <w:color w:val="000000"/>
                <w:lang w:eastAsia="en-GB"/>
              </w:rPr>
            </w:pPr>
            <w:r>
              <w:rPr>
                <w:color w:val="000000"/>
                <w:lang w:eastAsia="en-GB"/>
              </w:rPr>
              <w:t xml:space="preserve">Vale of White Horse </w:t>
            </w:r>
          </w:p>
        </w:tc>
        <w:tc>
          <w:tcPr>
            <w:tcW w:w="960"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1CF49E81" w14:textId="77777777" w:rsidR="002B2854" w:rsidRDefault="002B2854">
            <w:pPr>
              <w:jc w:val="right"/>
              <w:rPr>
                <w:color w:val="000000"/>
                <w:lang w:eastAsia="en-GB"/>
              </w:rPr>
            </w:pPr>
            <w:r>
              <w:rPr>
                <w:color w:val="000000"/>
                <w:lang w:eastAsia="en-GB"/>
              </w:rPr>
              <w:t>2200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717169" w14:textId="55F56020" w:rsidR="002B2854" w:rsidRDefault="00CA494F">
            <w:pPr>
              <w:jc w:val="right"/>
              <w:rPr>
                <w:color w:val="000000"/>
                <w:lang w:eastAsia="en-GB"/>
              </w:rPr>
            </w:pPr>
            <w:r>
              <w:rPr>
                <w:color w:val="000000"/>
                <w:lang w:eastAsia="en-GB"/>
              </w:rPr>
              <w:t>1100</w:t>
            </w: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18ABF9" w14:textId="2865A583" w:rsidR="002B2854" w:rsidRDefault="00CA494F">
            <w:pPr>
              <w:jc w:val="right"/>
              <w:rPr>
                <w:color w:val="000000"/>
                <w:lang w:eastAsia="en-GB"/>
              </w:rPr>
            </w:pPr>
            <w:r>
              <w:rPr>
                <w:color w:val="000000"/>
                <w:lang w:eastAsia="en-GB"/>
              </w:rPr>
              <w:t>880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8A5FC6" w14:textId="16A90834" w:rsidR="002B2854" w:rsidRDefault="00CA494F">
            <w:pPr>
              <w:jc w:val="right"/>
              <w:rPr>
                <w:color w:val="000000"/>
                <w:lang w:eastAsia="en-GB"/>
              </w:rPr>
            </w:pPr>
            <w:r>
              <w:rPr>
                <w:color w:val="000000"/>
                <w:lang w:eastAsia="en-GB"/>
              </w:rPr>
              <w:t>220</w:t>
            </w:r>
          </w:p>
        </w:tc>
      </w:tr>
      <w:tr w:rsidR="002B2854" w14:paraId="545A09E0" w14:textId="77777777" w:rsidTr="002B2854">
        <w:trPr>
          <w:trHeight w:val="288"/>
        </w:trPr>
        <w:tc>
          <w:tcPr>
            <w:tcW w:w="392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5BC02C9D" w14:textId="77777777" w:rsidR="002B2854" w:rsidRDefault="002B2854">
            <w:pPr>
              <w:rPr>
                <w:color w:val="000000"/>
                <w:lang w:eastAsia="en-GB"/>
              </w:rPr>
            </w:pPr>
            <w:r>
              <w:rPr>
                <w:color w:val="000000"/>
                <w:lang w:eastAsia="en-GB"/>
              </w:rPr>
              <w:t xml:space="preserve">West Oxfordshire </w:t>
            </w:r>
          </w:p>
        </w:tc>
        <w:tc>
          <w:tcPr>
            <w:tcW w:w="960"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767C70CD" w14:textId="77777777" w:rsidR="002B2854" w:rsidRDefault="002B2854">
            <w:pPr>
              <w:jc w:val="right"/>
              <w:rPr>
                <w:color w:val="000000"/>
                <w:lang w:eastAsia="en-GB"/>
              </w:rPr>
            </w:pPr>
            <w:r>
              <w:rPr>
                <w:color w:val="000000"/>
                <w:lang w:eastAsia="en-GB"/>
              </w:rPr>
              <w:t>2750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006CA6" w14:textId="77777777" w:rsidR="002B2854" w:rsidRDefault="002B2854">
            <w:pPr>
              <w:jc w:val="right"/>
              <w:rPr>
                <w:color w:val="000000"/>
                <w:lang w:eastAsia="en-GB"/>
              </w:rPr>
            </w:pPr>
            <w:r>
              <w:rPr>
                <w:color w:val="000000"/>
                <w:lang w:eastAsia="en-GB"/>
              </w:rPr>
              <w:t>1375</w:t>
            </w: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54DFAA" w14:textId="77777777" w:rsidR="002B2854" w:rsidRDefault="002B2854">
            <w:pPr>
              <w:jc w:val="right"/>
              <w:rPr>
                <w:color w:val="000000"/>
                <w:lang w:eastAsia="en-GB"/>
              </w:rPr>
            </w:pPr>
            <w:r>
              <w:rPr>
                <w:color w:val="000000"/>
                <w:lang w:eastAsia="en-GB"/>
              </w:rPr>
              <w:t>1100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1561E9" w14:textId="77777777" w:rsidR="002B2854" w:rsidRDefault="002B2854">
            <w:pPr>
              <w:jc w:val="right"/>
              <w:rPr>
                <w:color w:val="000000"/>
                <w:lang w:eastAsia="en-GB"/>
              </w:rPr>
            </w:pPr>
            <w:r>
              <w:rPr>
                <w:color w:val="000000"/>
                <w:lang w:eastAsia="en-GB"/>
              </w:rPr>
              <w:t>275</w:t>
            </w:r>
          </w:p>
        </w:tc>
      </w:tr>
      <w:tr w:rsidR="002B2854" w14:paraId="7851FEA7" w14:textId="77777777" w:rsidTr="002B2854">
        <w:trPr>
          <w:trHeight w:val="288"/>
        </w:trPr>
        <w:tc>
          <w:tcPr>
            <w:tcW w:w="392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1D39B53D" w14:textId="77777777" w:rsidR="002B2854" w:rsidRPr="00A346A6" w:rsidRDefault="002B2854">
            <w:pPr>
              <w:rPr>
                <w:b/>
                <w:color w:val="000000"/>
                <w:lang w:eastAsia="en-GB"/>
              </w:rPr>
            </w:pPr>
            <w:r w:rsidRPr="00A346A6">
              <w:rPr>
                <w:b/>
                <w:color w:val="000000"/>
                <w:lang w:eastAsia="en-GB"/>
              </w:rPr>
              <w:t xml:space="preserve">Total </w:t>
            </w:r>
          </w:p>
        </w:tc>
        <w:tc>
          <w:tcPr>
            <w:tcW w:w="960"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49EA96FD" w14:textId="77777777" w:rsidR="002B2854" w:rsidRPr="00A346A6" w:rsidRDefault="002B2854">
            <w:pPr>
              <w:jc w:val="right"/>
              <w:rPr>
                <w:b/>
                <w:color w:val="000000"/>
                <w:lang w:eastAsia="en-GB"/>
              </w:rPr>
            </w:pPr>
            <w:r w:rsidRPr="00A346A6">
              <w:rPr>
                <w:b/>
                <w:color w:val="000000"/>
                <w:lang w:eastAsia="en-GB"/>
              </w:rPr>
              <w:t>14850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AF39BB" w14:textId="04F13C91" w:rsidR="002B2854" w:rsidRPr="00A346A6" w:rsidRDefault="002B2854" w:rsidP="00CA494F">
            <w:pPr>
              <w:jc w:val="right"/>
              <w:rPr>
                <w:b/>
                <w:color w:val="000000"/>
                <w:lang w:eastAsia="en-GB"/>
              </w:rPr>
            </w:pPr>
            <w:r w:rsidRPr="00A346A6">
              <w:rPr>
                <w:b/>
                <w:color w:val="000000"/>
                <w:lang w:eastAsia="en-GB"/>
              </w:rPr>
              <w:t>7</w:t>
            </w:r>
            <w:r w:rsidR="00CA494F" w:rsidRPr="00A346A6">
              <w:rPr>
                <w:b/>
                <w:color w:val="000000"/>
                <w:lang w:eastAsia="en-GB"/>
              </w:rPr>
              <w:t>425</w:t>
            </w: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46A243" w14:textId="128C9444" w:rsidR="002B2854" w:rsidRPr="00A346A6" w:rsidRDefault="00CA494F">
            <w:pPr>
              <w:jc w:val="right"/>
              <w:rPr>
                <w:b/>
                <w:color w:val="000000"/>
                <w:lang w:eastAsia="en-GB"/>
              </w:rPr>
            </w:pPr>
            <w:r w:rsidRPr="00A346A6">
              <w:rPr>
                <w:b/>
                <w:color w:val="000000"/>
                <w:lang w:eastAsia="en-GB"/>
              </w:rPr>
              <w:t>5940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CBAA53" w14:textId="51B654C7" w:rsidR="002B2854" w:rsidRPr="00A346A6" w:rsidRDefault="00CA494F">
            <w:pPr>
              <w:jc w:val="right"/>
              <w:rPr>
                <w:b/>
                <w:color w:val="000000"/>
                <w:lang w:eastAsia="en-GB"/>
              </w:rPr>
            </w:pPr>
            <w:r w:rsidRPr="00A346A6">
              <w:rPr>
                <w:b/>
                <w:color w:val="000000"/>
                <w:lang w:eastAsia="en-GB"/>
              </w:rPr>
              <w:t>1485</w:t>
            </w:r>
          </w:p>
        </w:tc>
      </w:tr>
    </w:tbl>
    <w:p w14:paraId="42DC6908" w14:textId="77777777" w:rsidR="002B2854" w:rsidRDefault="002B2854" w:rsidP="00A6214B">
      <w:pPr>
        <w:rPr>
          <w:rFonts w:ascii="Calibri" w:eastAsiaTheme="minorHAnsi" w:hAnsi="Calibri" w:cs="Calibri"/>
          <w:color w:val="1F497D"/>
        </w:rPr>
      </w:pPr>
    </w:p>
    <w:p w14:paraId="1D85ABD9" w14:textId="77777777" w:rsidR="002F408A" w:rsidRPr="002F408A" w:rsidRDefault="002F408A" w:rsidP="002F408A"/>
    <w:p w14:paraId="48AFC1A8" w14:textId="314E8766" w:rsidR="002F408A" w:rsidRPr="002F408A" w:rsidRDefault="000667A1" w:rsidP="009F6035">
      <w:pPr>
        <w:pStyle w:val="Heading3"/>
        <w:rPr>
          <w:rFonts w:eastAsia="Calibri"/>
        </w:rPr>
      </w:pPr>
      <w:bookmarkStart w:id="80" w:name="_Toc72137232"/>
      <w:r>
        <w:rPr>
          <w:rFonts w:eastAsia="Calibri"/>
        </w:rPr>
        <w:t xml:space="preserve">9.8 - </w:t>
      </w:r>
      <w:r w:rsidR="002F408A" w:rsidRPr="002F408A">
        <w:rPr>
          <w:rFonts w:eastAsia="Calibri"/>
        </w:rPr>
        <w:t>Community-led housing</w:t>
      </w:r>
      <w:bookmarkEnd w:id="80"/>
    </w:p>
    <w:p w14:paraId="19A5291E" w14:textId="42E66884" w:rsidR="002F408A" w:rsidRPr="002F408A" w:rsidRDefault="002F408A" w:rsidP="002F408A">
      <w:r w:rsidRPr="002F408A">
        <w:t>Community-led housing is where people and communities play a leading role in addressing their own housing needs</w:t>
      </w:r>
      <w:r w:rsidR="00B02364">
        <w:t>, and provides an additional option for some in need of housing</w:t>
      </w:r>
      <w:r w:rsidRPr="002F408A">
        <w:t>. It encompasses a range of approaches, including Community Land Trusts (CLTs), cooperatives, cohousing, self-help housing and group self-build, and can involve new build, regeneration or the use of existing buildings.</w:t>
      </w:r>
    </w:p>
    <w:p w14:paraId="70272AA1" w14:textId="77777777" w:rsidR="002F408A" w:rsidRPr="002F408A" w:rsidRDefault="002F408A" w:rsidP="002F408A">
      <w:r w:rsidRPr="002F408A">
        <w:t>The core principles include a requirement that meaningful community engagement and consent occurs throughout the process, that the local community group or organisation owns, manages or stewards the homes and a requirement that the benefits of the scheme to the local area and/or specified community group are clearly defined and legally protected in perpetuity.</w:t>
      </w:r>
    </w:p>
    <w:p w14:paraId="299B4E50" w14:textId="77777777" w:rsidR="002F408A" w:rsidRDefault="002F408A" w:rsidP="002F408A">
      <w:r w:rsidRPr="002F408A">
        <w:t>In Oxford there are two examples of housing co-operatives taking over existing homes: Dragonfly Housing Co-op in East Oxford, which was formed in 2001, and Kindling Housing Co-op in Cowley, which was formed in 2016.</w:t>
      </w:r>
    </w:p>
    <w:p w14:paraId="324031E3" w14:textId="77777777" w:rsidR="007B011E" w:rsidRPr="007B011E" w:rsidRDefault="007B011E" w:rsidP="007B011E">
      <w:r w:rsidRPr="007B011E">
        <w:t>Research commissioned by the Council concludes that delivering community-led housing schemes in Oxford is challenging and Oxford land prices and competition for sites makes it very difficult for local groups.</w:t>
      </w:r>
    </w:p>
    <w:p w14:paraId="63C69340" w14:textId="77777777" w:rsidR="007B011E" w:rsidRPr="007B011E" w:rsidRDefault="007B011E" w:rsidP="007B011E">
      <w:r w:rsidRPr="007B011E">
        <w:t>Enabling activity that would particularly help Oxford groups and potential future schemes are strategic leadership, access to land and access to finance.</w:t>
      </w:r>
    </w:p>
    <w:p w14:paraId="540BEA85" w14:textId="77777777" w:rsidR="007B011E" w:rsidRPr="007B011E" w:rsidRDefault="007B011E" w:rsidP="007B011E">
      <w:r w:rsidRPr="007B011E">
        <w:t>Some of the priority actions recommended for the Council are:</w:t>
      </w:r>
    </w:p>
    <w:p w14:paraId="6830DC36" w14:textId="77777777" w:rsidR="007B011E" w:rsidRPr="007B011E" w:rsidRDefault="007B011E" w:rsidP="007B011E">
      <w:pPr>
        <w:numPr>
          <w:ilvl w:val="0"/>
          <w:numId w:val="38"/>
        </w:numPr>
        <w:spacing w:line="252" w:lineRule="auto"/>
        <w:contextualSpacing/>
        <w:rPr>
          <w:rFonts w:ascii="Calibri" w:hAnsi="Calibri" w:cs="Calibri"/>
        </w:rPr>
      </w:pPr>
      <w:r w:rsidRPr="007B011E">
        <w:rPr>
          <w:rFonts w:ascii="Calibri" w:hAnsi="Calibri" w:cs="Calibri"/>
        </w:rPr>
        <w:t>Unlocking sites for community-led housing.</w:t>
      </w:r>
    </w:p>
    <w:p w14:paraId="357CF309" w14:textId="77777777" w:rsidR="007B011E" w:rsidRPr="007B011E" w:rsidRDefault="007B011E" w:rsidP="007B011E">
      <w:pPr>
        <w:numPr>
          <w:ilvl w:val="0"/>
          <w:numId w:val="38"/>
        </w:numPr>
        <w:spacing w:line="252" w:lineRule="auto"/>
        <w:contextualSpacing/>
        <w:rPr>
          <w:rFonts w:ascii="Calibri" w:hAnsi="Calibri" w:cs="Calibri"/>
        </w:rPr>
      </w:pPr>
      <w:r w:rsidRPr="007B011E">
        <w:rPr>
          <w:rFonts w:ascii="Calibri" w:hAnsi="Calibri" w:cs="Calibri"/>
        </w:rPr>
        <w:t>Liaising with landlords of empty properties and poorly managed houses of multiple occupation to promote and facilitate opportunities for community-led housing groups to bring the properties back into occupation.</w:t>
      </w:r>
    </w:p>
    <w:p w14:paraId="15847DEF" w14:textId="77777777" w:rsidR="007B011E" w:rsidRPr="007B011E" w:rsidRDefault="007B011E" w:rsidP="007B011E">
      <w:pPr>
        <w:numPr>
          <w:ilvl w:val="0"/>
          <w:numId w:val="38"/>
        </w:numPr>
        <w:spacing w:line="252" w:lineRule="auto"/>
        <w:contextualSpacing/>
        <w:rPr>
          <w:rFonts w:ascii="Calibri" w:hAnsi="Calibri" w:cs="Calibri"/>
        </w:rPr>
      </w:pPr>
      <w:r w:rsidRPr="007B011E">
        <w:rPr>
          <w:rFonts w:ascii="Calibri" w:hAnsi="Calibri" w:cs="Calibri"/>
        </w:rPr>
        <w:t>Setting up a revolving loan fund that community-led housing groups can access for cheaper finance.</w:t>
      </w:r>
    </w:p>
    <w:p w14:paraId="16DFEF40" w14:textId="77777777" w:rsidR="007B011E" w:rsidRPr="007B011E" w:rsidRDefault="007B011E" w:rsidP="007B011E">
      <w:pPr>
        <w:numPr>
          <w:ilvl w:val="0"/>
          <w:numId w:val="38"/>
        </w:numPr>
        <w:spacing w:line="252" w:lineRule="auto"/>
        <w:contextualSpacing/>
        <w:rPr>
          <w:rFonts w:ascii="Calibri" w:hAnsi="Calibri" w:cs="Calibri"/>
        </w:rPr>
      </w:pPr>
      <w:r w:rsidRPr="007B011E">
        <w:rPr>
          <w:rFonts w:ascii="Calibri" w:hAnsi="Calibri" w:cs="Calibri"/>
        </w:rPr>
        <w:t>Developing practical responses to help support and encourage community-led housing including providing support and guidance for the identification of appropriate sites and working with landowners.</w:t>
      </w:r>
    </w:p>
    <w:p w14:paraId="27EA3149" w14:textId="77777777" w:rsidR="007B011E" w:rsidRPr="007B011E" w:rsidRDefault="007B011E" w:rsidP="007B011E"/>
    <w:p w14:paraId="5E71787D" w14:textId="77777777" w:rsidR="007B011E" w:rsidRPr="007B011E" w:rsidRDefault="007B011E" w:rsidP="007B011E">
      <w:r w:rsidRPr="007B011E">
        <w:t>The viable delivery routes identified in the research are:</w:t>
      </w:r>
    </w:p>
    <w:p w14:paraId="42282B60" w14:textId="77777777" w:rsidR="007B011E" w:rsidRPr="007B011E" w:rsidRDefault="007B011E" w:rsidP="007B011E">
      <w:pPr>
        <w:numPr>
          <w:ilvl w:val="0"/>
          <w:numId w:val="38"/>
        </w:numPr>
        <w:spacing w:line="252" w:lineRule="auto"/>
        <w:contextualSpacing/>
        <w:rPr>
          <w:rFonts w:ascii="Calibri" w:hAnsi="Calibri" w:cs="Calibri"/>
        </w:rPr>
      </w:pPr>
      <w:r w:rsidRPr="007B011E">
        <w:rPr>
          <w:rFonts w:ascii="Calibri" w:hAnsi="Calibri" w:cs="Calibri"/>
        </w:rPr>
        <w:t>Fully mutual housing co-operatives, accommodating groups of sharers in large houses;</w:t>
      </w:r>
    </w:p>
    <w:p w14:paraId="1A14E528" w14:textId="77777777" w:rsidR="007B011E" w:rsidRPr="007B011E" w:rsidRDefault="007B011E" w:rsidP="007B011E">
      <w:pPr>
        <w:numPr>
          <w:ilvl w:val="0"/>
          <w:numId w:val="38"/>
        </w:numPr>
        <w:spacing w:line="252" w:lineRule="auto"/>
        <w:contextualSpacing/>
        <w:rPr>
          <w:rFonts w:ascii="Calibri" w:hAnsi="Calibri" w:cs="Calibri"/>
        </w:rPr>
      </w:pPr>
      <w:r w:rsidRPr="007B011E">
        <w:rPr>
          <w:rFonts w:ascii="Calibri" w:hAnsi="Calibri" w:cs="Calibri"/>
        </w:rPr>
        <w:t>Small units for single people, developed across a number of small sites;</w:t>
      </w:r>
    </w:p>
    <w:p w14:paraId="2EA7FCDC" w14:textId="77777777" w:rsidR="007B011E" w:rsidRPr="007B011E" w:rsidRDefault="007B011E" w:rsidP="007B011E">
      <w:pPr>
        <w:numPr>
          <w:ilvl w:val="0"/>
          <w:numId w:val="38"/>
        </w:numPr>
        <w:spacing w:line="252" w:lineRule="auto"/>
        <w:contextualSpacing/>
        <w:rPr>
          <w:rFonts w:ascii="Calibri" w:hAnsi="Calibri" w:cs="Calibri"/>
        </w:rPr>
      </w:pPr>
      <w:r w:rsidRPr="007B011E">
        <w:rPr>
          <w:rFonts w:ascii="Calibri" w:hAnsi="Calibri" w:cs="Calibri"/>
        </w:rPr>
        <w:t>Cohousing on a single site;</w:t>
      </w:r>
    </w:p>
    <w:p w14:paraId="7D9C48C7" w14:textId="77777777" w:rsidR="007B011E" w:rsidRPr="007B011E" w:rsidRDefault="007B011E" w:rsidP="007B011E">
      <w:pPr>
        <w:numPr>
          <w:ilvl w:val="0"/>
          <w:numId w:val="38"/>
        </w:numPr>
        <w:spacing w:line="252" w:lineRule="auto"/>
        <w:contextualSpacing/>
        <w:rPr>
          <w:rFonts w:ascii="Calibri" w:hAnsi="Calibri" w:cs="Calibri"/>
        </w:rPr>
      </w:pPr>
      <w:r w:rsidRPr="007B011E">
        <w:rPr>
          <w:rFonts w:ascii="Calibri" w:hAnsi="Calibri" w:cs="Calibri"/>
        </w:rPr>
        <w:t>Community land trust as part of a large site.</w:t>
      </w:r>
    </w:p>
    <w:p w14:paraId="7155147D" w14:textId="77777777" w:rsidR="007B011E" w:rsidRPr="002F408A" w:rsidRDefault="007B011E" w:rsidP="002F408A"/>
    <w:p w14:paraId="46181539" w14:textId="1C445E55" w:rsidR="002F408A" w:rsidRPr="002F408A" w:rsidRDefault="002F408A" w:rsidP="002F408A">
      <w:pPr>
        <w:rPr>
          <w:i/>
        </w:rPr>
      </w:pPr>
      <w:r w:rsidRPr="002F408A">
        <w:t xml:space="preserve">The </w:t>
      </w:r>
      <w:r w:rsidR="00B02364">
        <w:t xml:space="preserve">City </w:t>
      </w:r>
      <w:r w:rsidRPr="002F408A">
        <w:t>Council supports community-led housing in its local plan, and is exploring ways of making community-led housing work in Oxford, looking at support, funding and what sites would be suitable. A pilot scheme is under way with the Council working in partnership with local architecture practice Transition by Design and Oxfordshire Community Land Trust to develop a small unused garage site in Littlemore.</w:t>
      </w:r>
    </w:p>
    <w:p w14:paraId="24F31475" w14:textId="77777777" w:rsidR="002F408A" w:rsidRDefault="002F408A" w:rsidP="002F408A">
      <w:r w:rsidRPr="002F408A">
        <w:t>Discussions are underway between Oxford City Council and Oxford Co-housing to develop an area of the Redbridge site for a community led scheme including a potential area for new residential moorings.</w:t>
      </w:r>
    </w:p>
    <w:p w14:paraId="7BC37D2D" w14:textId="75516E5F" w:rsidR="00B0674C" w:rsidRDefault="00B0674C" w:rsidP="002F408A">
      <w:r w:rsidRPr="00B0674C">
        <w:t>Oxford City Council have received a grant for £19,994 from the LGA Housing Advisors Programme (HAP) fund to work in partnership with Transition by Design and Oxford Community Land trust on a blue print for the development of affordable housing on disused or brown field sites in the city. The funding will be used to map a pipeline of sites within the City with 5 sites being shortlisted for further design and community engagement work to provide much needed accommodation.</w:t>
      </w:r>
    </w:p>
    <w:p w14:paraId="2DD80FE9" w14:textId="51664305" w:rsidR="00D129CE" w:rsidRPr="00D129CE" w:rsidRDefault="00B02364" w:rsidP="009F6035">
      <w:pPr>
        <w:pStyle w:val="Heading3"/>
      </w:pPr>
      <w:bookmarkStart w:id="81" w:name="_Toc72137233"/>
      <w:r>
        <w:t>9.</w:t>
      </w:r>
      <w:r w:rsidR="00AC4D3F">
        <w:t>9</w:t>
      </w:r>
      <w:r>
        <w:t xml:space="preserve"> - </w:t>
      </w:r>
      <w:r w:rsidR="00D129CE" w:rsidRPr="00D129CE">
        <w:t>Employer-linked affordable housing</w:t>
      </w:r>
      <w:bookmarkEnd w:id="81"/>
    </w:p>
    <w:p w14:paraId="54E7298C" w14:textId="77777777" w:rsidR="001F6461" w:rsidRPr="00D129CE" w:rsidRDefault="001F6461" w:rsidP="001F6461">
      <w:r w:rsidRPr="00D129CE">
        <w:t>Employers in Oxford are facing significant challenges in recruiting and retaining staff as a result of the lack of availability and affordability of housing. To meet this need the Local Plan 2036 includes a policy that allows employers to address their recruitment and retention issues by providing housing for their employees at a rent affordable to them on employer owned sites listed in the policy.</w:t>
      </w:r>
    </w:p>
    <w:p w14:paraId="4331B9C6" w14:textId="77777777" w:rsidR="001F6461" w:rsidRPr="00D129CE" w:rsidRDefault="001F6461" w:rsidP="001F6461">
      <w:r w:rsidRPr="00D129CE">
        <w:t>By exempting these developments from the normal requirements for affordable homes, the City Council is offering a significant opportunity for those employers to provide for their own needs and address the sector of society between those able to access traditional affordable housing and those able to access market housing for sale or rent.</w:t>
      </w:r>
    </w:p>
    <w:p w14:paraId="3C2646EA" w14:textId="5B25F5D4" w:rsidR="003B5034" w:rsidRPr="003B5034" w:rsidRDefault="00B02364" w:rsidP="009F6035">
      <w:pPr>
        <w:pStyle w:val="Heading3"/>
      </w:pPr>
      <w:bookmarkStart w:id="82" w:name="_Toc72137234"/>
      <w:r>
        <w:t>9.1</w:t>
      </w:r>
      <w:r w:rsidR="00AC4D3F">
        <w:t>0</w:t>
      </w:r>
      <w:r>
        <w:t xml:space="preserve"> - </w:t>
      </w:r>
      <w:r w:rsidR="003B5034" w:rsidRPr="003B5034">
        <w:t>Regeneration</w:t>
      </w:r>
      <w:r w:rsidR="00982290">
        <w:rPr>
          <w:rStyle w:val="FootnoteReference"/>
        </w:rPr>
        <w:footnoteReference w:id="38"/>
      </w:r>
      <w:bookmarkEnd w:id="82"/>
    </w:p>
    <w:p w14:paraId="4F0C22FE" w14:textId="77777777" w:rsidR="003B5034" w:rsidRPr="003B5034" w:rsidRDefault="003B5034" w:rsidP="003B5034">
      <w:r w:rsidRPr="003B5034">
        <w:t>Oxford City Council and Catalyst Housing are working in partnership to redevelop Blackbird Leys by building 281 new homes, including 167 homes for social rent. The redevelopment also includes a new community centre and shops, together with improvements to green and public spaces.</w:t>
      </w:r>
    </w:p>
    <w:p w14:paraId="2DAAFA6F" w14:textId="3D5D74CA" w:rsidR="00D129CE" w:rsidRPr="00F221E3" w:rsidRDefault="003B5034" w:rsidP="002F408A">
      <w:pPr>
        <w:rPr>
          <w:rFonts w:eastAsiaTheme="minorHAnsi"/>
          <w:lang w:val="en"/>
        </w:rPr>
      </w:pPr>
      <w:r w:rsidRPr="003B5034">
        <w:t>There are also plans for regeneration in Barton and the Oxpens area.</w:t>
      </w:r>
      <w:r w:rsidR="001D7388">
        <w:t xml:space="preserve"> </w:t>
      </w:r>
      <w:r w:rsidR="001D7388" w:rsidRPr="001D7388">
        <w:rPr>
          <w:rFonts w:eastAsiaTheme="minorHAnsi"/>
          <w:lang w:val="en"/>
        </w:rPr>
        <w:t>Oxford City Council has formed a joint venture with Nuffield College – OxWED - to redevelop the Oxpens site. The site is a 15-acre site off Oxpens Road, on the opposite side to the new Westgate Centre. Oxpens is part of wider plans for the Oxford West End Innovation District and the Council ran a consultation on a new West End and Osney Mead Masterplan Supplementary Planning Document (SPD) in spring 2021. OxWED is planning to hold a consultation on the redevelopment of Oxpens in the summer of 2021 and submit a planning application in 2022. Oxpens will deliver both homes and new employment/business space for the city – potentially supporting over 3,000 jobs and the provision of ar</w:t>
      </w:r>
      <w:r w:rsidR="00F221E3">
        <w:rPr>
          <w:rFonts w:eastAsiaTheme="minorHAnsi"/>
          <w:lang w:val="en"/>
        </w:rPr>
        <w:t>ound 450 residential dwellings.</w:t>
      </w:r>
    </w:p>
    <w:p w14:paraId="5F905C1C" w14:textId="5A549CC8" w:rsidR="00F506FF" w:rsidRDefault="00B02364" w:rsidP="00F506FF">
      <w:pPr>
        <w:pStyle w:val="Heading3"/>
      </w:pPr>
      <w:bookmarkStart w:id="83" w:name="_Toc67654607"/>
      <w:bookmarkStart w:id="84" w:name="_Toc72137235"/>
      <w:r>
        <w:t>9.1</w:t>
      </w:r>
      <w:r w:rsidR="00AC4D3F">
        <w:t>1</w:t>
      </w:r>
      <w:r>
        <w:t xml:space="preserve"> - </w:t>
      </w:r>
      <w:r w:rsidR="00F506FF" w:rsidRPr="002F408A">
        <w:t xml:space="preserve">Housing for </w:t>
      </w:r>
      <w:r>
        <w:t xml:space="preserve">the </w:t>
      </w:r>
      <w:r w:rsidR="00F506FF" w:rsidRPr="002F408A">
        <w:t>elderly</w:t>
      </w:r>
      <w:bookmarkEnd w:id="83"/>
      <w:bookmarkEnd w:id="84"/>
    </w:p>
    <w:p w14:paraId="4254A78F" w14:textId="3253C147" w:rsidR="004E6E25" w:rsidRDefault="00F506FF" w:rsidP="00F506FF">
      <w:r w:rsidRPr="00E63EA0">
        <w:t>In 2016, the City Council undertook a review of accommodation supply and needs of older residents in Oxford</w:t>
      </w:r>
      <w:r>
        <w:t xml:space="preserve"> which</w:t>
      </w:r>
      <w:r w:rsidRPr="00E63EA0">
        <w:t xml:space="preserve"> identified that</w:t>
      </w:r>
      <w:r>
        <w:t xml:space="preserve"> </w:t>
      </w:r>
      <w:r w:rsidRPr="00E63EA0">
        <w:t>there is an oversupply of sheltered accommodation in some locations in Oxford</w:t>
      </w:r>
      <w:r>
        <w:t xml:space="preserve"> </w:t>
      </w:r>
      <w:r w:rsidRPr="00E63EA0">
        <w:t xml:space="preserve">and there is a limited need for Extra Care and Specialist Housing (dementia care) for </w:t>
      </w:r>
      <w:r>
        <w:t xml:space="preserve">older </w:t>
      </w:r>
      <w:r>
        <w:lastRenderedPageBreak/>
        <w:t>p</w:t>
      </w:r>
      <w:r w:rsidRPr="00E63EA0">
        <w:t>eople in the City.</w:t>
      </w:r>
      <w:r>
        <w:t xml:space="preserve"> The County Council </w:t>
      </w:r>
      <w:r w:rsidR="005E3143">
        <w:t xml:space="preserve">comments on need for care services in Oxfordshire </w:t>
      </w:r>
      <w:r>
        <w:t>in their Market Position Statement 2019-22</w:t>
      </w:r>
      <w:r w:rsidR="005E3143">
        <w:t>.</w:t>
      </w:r>
      <w:r w:rsidR="004E6E25">
        <w:rPr>
          <w:rStyle w:val="FootnoteReference"/>
        </w:rPr>
        <w:footnoteReference w:id="39"/>
      </w:r>
      <w:r>
        <w:t xml:space="preserve"> </w:t>
      </w:r>
      <w:r w:rsidR="005E3143">
        <w:t>Data has been reviewed since the publication of the MPS and current predictions are that there will be a shortfall of approximately 83 units of Extra Care Housing in the City by the end of 2023. By the end of 2026, the shortfall is expected to increase to 129 units, and rising to approximately 157 units short in the City by the end of 2031</w:t>
      </w:r>
      <w:r w:rsidR="00D814EB">
        <w:t xml:space="preserve"> </w:t>
      </w:r>
      <w:r>
        <w:t>units.</w:t>
      </w:r>
    </w:p>
    <w:p w14:paraId="37EEE0E7" w14:textId="77777777" w:rsidR="00F506FF" w:rsidRDefault="00F506FF" w:rsidP="00F506FF">
      <w:r w:rsidRPr="00AD0394">
        <w:t>The review also confirmed that as people get older they would prefer to live in locations familiar to them with access to existing support networks, as well as good access to shops, health services and public transport. Those ‘under-occupying’, regardless of tenure, indicated that they would be reluctant to move unless it was to the right property (i.e. well designed, with sufficient outdoor space and storage) and would still want a minimum of 2 bedrooms to allow visitors or carers to stay as needed.</w:t>
      </w:r>
    </w:p>
    <w:p w14:paraId="34850A27" w14:textId="59B314F7" w:rsidR="00B02364" w:rsidRDefault="004E6E25" w:rsidP="00F506FF">
      <w:r>
        <w:t xml:space="preserve">Changes in demand as highlighted through our own review of housing need and supply for older people, as well as the County Council’s Market Position Statement that sets </w:t>
      </w:r>
      <w:r w:rsidR="000B275F">
        <w:t xml:space="preserve">out demand, capacity, future requirements and commissioning intentions for care and support, and accommodation based services for adults, will need to inform strategy development. The views of people leaving across these tenures will also be a key to inform </w:t>
      </w:r>
      <w:r w:rsidR="00B02364">
        <w:t xml:space="preserve">strategy development. </w:t>
      </w:r>
    </w:p>
    <w:p w14:paraId="4D6C1138" w14:textId="64F6AF2B" w:rsidR="00356A8D" w:rsidRPr="00207D28" w:rsidRDefault="00356A8D" w:rsidP="009F6035">
      <w:pPr>
        <w:pStyle w:val="Heading3"/>
      </w:pPr>
      <w:bookmarkStart w:id="85" w:name="_Toc72137236"/>
      <w:r>
        <w:t xml:space="preserve">9.12 </w:t>
      </w:r>
      <w:r w:rsidR="00A05636">
        <w:t>-</w:t>
      </w:r>
      <w:r>
        <w:t xml:space="preserve"> </w:t>
      </w:r>
      <w:r w:rsidR="00D04FD6">
        <w:t>Accessible and adaptable homes</w:t>
      </w:r>
      <w:bookmarkEnd w:id="85"/>
    </w:p>
    <w:p w14:paraId="5C6006D4" w14:textId="5775AC06" w:rsidR="00D04FD6" w:rsidRDefault="00D04FD6" w:rsidP="00D04FD6">
      <w:r>
        <w:t>According to the Family Resources Survey 2018/19, 44% of state pension age adults, 19% of working-age adults and 8% of children in the UK reported a disability. Mobility was the most prevalent impairment with 48% of disabled people reporting mobility issues.</w:t>
      </w:r>
      <w:r>
        <w:rPr>
          <w:rStyle w:val="FootnoteReference"/>
        </w:rPr>
        <w:footnoteReference w:id="40"/>
      </w:r>
    </w:p>
    <w:p w14:paraId="6AF2ED85" w14:textId="77777777" w:rsidR="00D04FD6" w:rsidRDefault="00D04FD6" w:rsidP="00D04FD6">
      <w:r>
        <w:t>The Census 2011 shows that 12.4% of the population in Oxford have a long-term health problem or disability, with half of those over 65 having a long-term health problem or disability,</w:t>
      </w:r>
    </w:p>
    <w:p w14:paraId="048F06D9" w14:textId="77777777" w:rsidR="00D04FD6" w:rsidRDefault="00D04FD6" w:rsidP="00D04FD6">
      <w:r>
        <w:t>Oxford has a relatively young population, but the older age groups are projected to increase and hence the need for adapted properties. Providing accessible and adaptable homes will help people with disabilities maintain their independence and help alleviate pressure on health and social care.</w:t>
      </w:r>
    </w:p>
    <w:p w14:paraId="56777CFA" w14:textId="77777777" w:rsidR="002C20D4" w:rsidRDefault="00D04FD6" w:rsidP="00C86608">
      <w:pPr>
        <w:rPr>
          <w:rFonts w:eastAsia="Times New Roman"/>
        </w:rPr>
      </w:pPr>
      <w:r>
        <w:rPr>
          <w:rFonts w:eastAsia="Times New Roman"/>
        </w:rPr>
        <w:t>The City Council’s planning policies require that all affordable dwellings and 15% of general market dwellings on sites of 10 or more dwellings are constructed to the Category 2 standard (accessible and adaptable dwellings). 5% of all dwellings for which the City Council is responsible for allocations or nominations on sites of more than 20 dwellings should be provided to Category 3 (wheelchair user) standards.</w:t>
      </w:r>
    </w:p>
    <w:p w14:paraId="11B81BEF" w14:textId="77777777" w:rsidR="002C20D4" w:rsidRDefault="002C20D4" w:rsidP="00207D28">
      <w:pPr>
        <w:keepNext/>
        <w:keepLines/>
        <w:spacing w:before="40" w:after="60" w:line="240" w:lineRule="auto"/>
        <w:outlineLvl w:val="2"/>
        <w:rPr>
          <w:rFonts w:eastAsia="Times New Roman"/>
          <w:color w:val="000000"/>
        </w:rPr>
      </w:pPr>
    </w:p>
    <w:p w14:paraId="5F6C3F30" w14:textId="4102565E" w:rsidR="00207D28" w:rsidRPr="00207D28" w:rsidRDefault="00B02364" w:rsidP="009F6035">
      <w:pPr>
        <w:pStyle w:val="Heading3"/>
      </w:pPr>
      <w:bookmarkStart w:id="86" w:name="_Toc72137237"/>
      <w:r>
        <w:t>9.1</w:t>
      </w:r>
      <w:r w:rsidR="00356A8D">
        <w:t>3</w:t>
      </w:r>
      <w:r>
        <w:t xml:space="preserve"> - </w:t>
      </w:r>
      <w:r w:rsidR="00207D28" w:rsidRPr="00207D28">
        <w:t>Property sizes</w:t>
      </w:r>
      <w:bookmarkEnd w:id="86"/>
    </w:p>
    <w:p w14:paraId="56C0FA90" w14:textId="4B03E532" w:rsidR="00207D28" w:rsidRPr="00207D28" w:rsidRDefault="00A31CEC" w:rsidP="00207D28">
      <w:r>
        <w:t>Another changing dynamic that needs to inform our housing strategy is that t</w:t>
      </w:r>
      <w:r w:rsidR="00207D28" w:rsidRPr="00207D28">
        <w:t xml:space="preserve">here is an increasing demand for affordable housing </w:t>
      </w:r>
      <w:r>
        <w:t>for</w:t>
      </w:r>
      <w:r w:rsidR="00207D28" w:rsidRPr="00207D28">
        <w:t xml:space="preserve"> single people, indicating a need to look at increasing the supply of 1-bed properties. 44% of applicants on the general housing register in bands 1-4 need a 1-bed property. In 2018 the corresponding figure was 33%. The Crisis Housing-led Feasibility Study for Oxfordshire also highlights the need for better access to social housing for single homeless people.</w:t>
      </w:r>
    </w:p>
    <w:p w14:paraId="44595641" w14:textId="77777777" w:rsidR="00207D28" w:rsidRPr="00207D28" w:rsidRDefault="00207D28" w:rsidP="00207D28">
      <w:r w:rsidRPr="00207D28">
        <w:lastRenderedPageBreak/>
        <w:t xml:space="preserve">There is also a need for large family homes (5-bed properties or larger), as there are few large social housing properties in the city, and the turnover is low, which leads to families being severely overcrowded and having to wait a very long time for a suitable property to come available. </w:t>
      </w:r>
    </w:p>
    <w:p w14:paraId="324EE3B1" w14:textId="77777777" w:rsidR="00207D28" w:rsidRPr="00207D28" w:rsidRDefault="00207D28" w:rsidP="00207D28">
      <w:r w:rsidRPr="00207D28">
        <w:rPr>
          <w:noProof/>
          <w:lang w:eastAsia="en-GB"/>
        </w:rPr>
        <w:drawing>
          <wp:inline distT="0" distB="0" distL="0" distR="0" wp14:anchorId="671F602D" wp14:editId="39B98D64">
            <wp:extent cx="4710112" cy="2852737"/>
            <wp:effectExtent l="0" t="0" r="14605" b="5080"/>
            <wp:docPr id="143336547" name="Chart 143336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781BC3E" w14:textId="77777777" w:rsidR="00207D28" w:rsidRDefault="00207D28" w:rsidP="00207D28">
      <w:r w:rsidRPr="00207D28">
        <w:t>For applicants on the housing register in bands 1-4 the highest need is for 1-beds, followed by 3-beds. For general register applicants the highest need is for 1-beds, and for transfer applicants the highest need is for 3-beds. The majority of the transfer applicants requiring a 3-bed are currently living in a 2-bed and are overcrowded. Overall, the most common band reason for applicants in bands 1-4 is overcrowding.</w:t>
      </w:r>
    </w:p>
    <w:p w14:paraId="5090BF1A" w14:textId="2DE3A3A7" w:rsidR="00763C6C" w:rsidRDefault="00763C6C" w:rsidP="00207D28">
      <w:r>
        <w:t>Policy 4 in the Local Plan has the following mix of dwellings as a requirement for affordable housing element of new developments.</w:t>
      </w:r>
    </w:p>
    <w:p w14:paraId="20539617" w14:textId="77777777" w:rsidR="00763C6C" w:rsidRDefault="00763C6C" w:rsidP="00763C6C">
      <w:r>
        <w:t>1 bedroom homes . . . . . . . . . . . . . . . . . . . . . . . . . . . . . . . . 20-30%</w:t>
      </w:r>
    </w:p>
    <w:p w14:paraId="41B1AF12" w14:textId="77777777" w:rsidR="00763C6C" w:rsidRDefault="00763C6C" w:rsidP="00763C6C">
      <w:r>
        <w:t>2 bedroom homes . . . . . . . . . . . . . . . . . . . . . . . . . . . . . . . . 30-40%</w:t>
      </w:r>
    </w:p>
    <w:p w14:paraId="589620A7" w14:textId="77777777" w:rsidR="00763C6C" w:rsidRDefault="00763C6C" w:rsidP="00763C6C">
      <w:r>
        <w:t>3 bedroom homes . . . . . . . . . . . . . . . . . . . . . . . . . . . . . . . . 20-40%</w:t>
      </w:r>
    </w:p>
    <w:p w14:paraId="5C00182B" w14:textId="126F7BB7" w:rsidR="00763C6C" w:rsidRDefault="00763C6C" w:rsidP="00763C6C">
      <w:r>
        <w:t>4+ bedroom homes . . . . . . . . . . . . . . . . . . . . . . . . . . . . . . . 8-15%</w:t>
      </w:r>
    </w:p>
    <w:p w14:paraId="59E9D52D" w14:textId="77777777" w:rsidR="00763C6C" w:rsidRPr="00207D28" w:rsidRDefault="00763C6C" w:rsidP="00763C6C"/>
    <w:p w14:paraId="6787A709" w14:textId="3ACEE352" w:rsidR="000A177F" w:rsidRPr="000A177F" w:rsidRDefault="00A31CEC" w:rsidP="009F6035">
      <w:pPr>
        <w:pStyle w:val="Heading3"/>
      </w:pPr>
      <w:bookmarkStart w:id="87" w:name="_Toc72137238"/>
      <w:r>
        <w:t>9.1</w:t>
      </w:r>
      <w:r w:rsidR="00D04FD6">
        <w:t>4</w:t>
      </w:r>
      <w:r>
        <w:t xml:space="preserve"> - </w:t>
      </w:r>
      <w:r w:rsidR="000A177F" w:rsidRPr="000A177F">
        <w:t>Living rent</w:t>
      </w:r>
      <w:bookmarkEnd w:id="87"/>
      <w:r w:rsidR="00EA6CA0">
        <w:t xml:space="preserve"> </w:t>
      </w:r>
    </w:p>
    <w:p w14:paraId="5A1FFD6D" w14:textId="09C70E58" w:rsidR="000A177F" w:rsidRPr="000A177F" w:rsidRDefault="000A177F" w:rsidP="000A177F">
      <w:r w:rsidRPr="000A177F">
        <w:t xml:space="preserve">The term “living rent” is used to describe different formulas and methodologies that seek to set a rent level which is informed by the circumstances of local </w:t>
      </w:r>
      <w:r w:rsidR="00EA6CA0">
        <w:t>people</w:t>
      </w:r>
      <w:r w:rsidRPr="000A177F">
        <w:t>, in order to ensure</w:t>
      </w:r>
      <w:r w:rsidR="00A31CEC">
        <w:t xml:space="preserve"> the rent is affordable to them by linking the level of rent to a measure of average income in a geographic area. </w:t>
      </w:r>
      <w:r w:rsidR="009813F9">
        <w:t xml:space="preserve">Many of these formulas have used a percentage on or around 35% as a share of household income that can be used on housing costs while still be affordable. </w:t>
      </w:r>
      <w:r w:rsidR="00A31CEC">
        <w:t>Th</w:t>
      </w:r>
      <w:r w:rsidR="009813F9">
        <w:t xml:space="preserve">ese formulas may be seen as </w:t>
      </w:r>
      <w:r w:rsidR="00A31CEC">
        <w:t xml:space="preserve">particularly relevant in Oxford where market rent levels are </w:t>
      </w:r>
      <w:r w:rsidR="005316BB">
        <w:t>unaffordable for those on an average wage</w:t>
      </w:r>
      <w:r w:rsidR="00A31CEC">
        <w:t>. The Mayor of London has set a Living Rent for London that is used as part of London’s affordable housing funding programme.</w:t>
      </w:r>
    </w:p>
    <w:p w14:paraId="09C0892A" w14:textId="6D7705B3" w:rsidR="00AE64A7" w:rsidRPr="000A177F" w:rsidRDefault="000A177F" w:rsidP="000A177F">
      <w:pPr>
        <w:rPr>
          <w:rFonts w:ascii="Calibri" w:eastAsia="Calibri" w:hAnsi="Calibri" w:cs="Calibri"/>
        </w:rPr>
      </w:pPr>
      <w:r w:rsidRPr="000A177F">
        <w:rPr>
          <w:rFonts w:ascii="Calibri" w:eastAsia="Calibri" w:hAnsi="Calibri" w:cs="Calibri"/>
        </w:rPr>
        <w:t xml:space="preserve">The </w:t>
      </w:r>
      <w:r w:rsidR="009813F9">
        <w:rPr>
          <w:rFonts w:ascii="Calibri" w:eastAsia="Calibri" w:hAnsi="Calibri" w:cs="Calibri"/>
        </w:rPr>
        <w:t>C</w:t>
      </w:r>
      <w:r w:rsidRPr="000A177F">
        <w:rPr>
          <w:rFonts w:ascii="Calibri" w:eastAsia="Calibri" w:hAnsi="Calibri" w:cs="Calibri"/>
        </w:rPr>
        <w:t>ouncil passed a motion in support of exploring an ‘Oxford Living Rent’</w:t>
      </w:r>
      <w:r w:rsidR="00A31CEC">
        <w:rPr>
          <w:rFonts w:ascii="Calibri" w:eastAsia="Calibri" w:hAnsi="Calibri" w:cs="Calibri"/>
        </w:rPr>
        <w:t xml:space="preserve"> in November 2019, and a commitment to explore and develop a living rent is now in the City Council</w:t>
      </w:r>
      <w:r w:rsidR="005316BB">
        <w:rPr>
          <w:rFonts w:ascii="Calibri" w:eastAsia="Calibri" w:hAnsi="Calibri" w:cs="Calibri"/>
        </w:rPr>
        <w:t>’</w:t>
      </w:r>
      <w:r w:rsidR="00A31CEC">
        <w:rPr>
          <w:rFonts w:ascii="Calibri" w:eastAsia="Calibri" w:hAnsi="Calibri" w:cs="Calibri"/>
        </w:rPr>
        <w:t xml:space="preserve">s corporate business </w:t>
      </w:r>
      <w:r w:rsidR="00A31CEC">
        <w:rPr>
          <w:rFonts w:ascii="Calibri" w:eastAsia="Calibri" w:hAnsi="Calibri" w:cs="Calibri"/>
        </w:rPr>
        <w:lastRenderedPageBreak/>
        <w:t xml:space="preserve">plan. </w:t>
      </w:r>
      <w:r w:rsidRPr="000A177F">
        <w:rPr>
          <w:rFonts w:ascii="Calibri" w:eastAsia="Calibri" w:hAnsi="Calibri" w:cs="Calibri"/>
        </w:rPr>
        <w:t>A living rent could be used by Oxford City Housing Ltd</w:t>
      </w:r>
      <w:r w:rsidR="00A31CEC">
        <w:rPr>
          <w:rFonts w:ascii="Calibri" w:eastAsia="Calibri" w:hAnsi="Calibri" w:cs="Calibri"/>
        </w:rPr>
        <w:t>, the Council, and any other developers and landlords in the city who wish to sign up to it,</w:t>
      </w:r>
      <w:r w:rsidRPr="000A177F">
        <w:rPr>
          <w:rFonts w:ascii="Calibri" w:eastAsia="Calibri" w:hAnsi="Calibri" w:cs="Calibri"/>
        </w:rPr>
        <w:t xml:space="preserve"> as an intermediate rental product, offering something for those in housing need who are not able to access social housing due to their circumstances, but still let at a rent that is affordable</w:t>
      </w:r>
      <w:r w:rsidR="00AD607E">
        <w:rPr>
          <w:rFonts w:ascii="Calibri" w:eastAsia="Calibri" w:hAnsi="Calibri" w:cs="Calibri"/>
        </w:rPr>
        <w:t xml:space="preserve">. </w:t>
      </w:r>
      <w:r w:rsidR="00580F37">
        <w:rPr>
          <w:rFonts w:ascii="Calibri" w:eastAsia="Calibri" w:hAnsi="Calibri" w:cs="Calibri"/>
        </w:rPr>
        <w:t xml:space="preserve">It’s likely it would be lower than the 80% of market rent that many affordable rental properties are let at. The council will need to consider how to set the formula for this, and how prospective tenants could access the tenancies with these rents. </w:t>
      </w:r>
      <w:r w:rsidR="00AD607E">
        <w:rPr>
          <w:rFonts w:ascii="Calibri" w:eastAsia="Calibri" w:hAnsi="Calibri" w:cs="Calibri"/>
        </w:rPr>
        <w:t>An Oxford Living Rent could also be used to influence the private rented sector in the city, to encourage more landlords to offer a rent that’s affordable for the majority of the city’s population.</w:t>
      </w:r>
      <w:r w:rsidRPr="000A177F">
        <w:rPr>
          <w:rFonts w:ascii="Calibri" w:eastAsia="Calibri" w:hAnsi="Calibri" w:cs="Calibri"/>
        </w:rPr>
        <w:t xml:space="preserve"> The Council is now in the early stages of developing a living rent for Oxford. </w:t>
      </w:r>
    </w:p>
    <w:p w14:paraId="52B1A53C" w14:textId="77777777" w:rsidR="00AE64A7" w:rsidRPr="006C1A05" w:rsidRDefault="00AE64A7" w:rsidP="00AE64A7">
      <w:pPr>
        <w:pStyle w:val="Heading2"/>
        <w:rPr>
          <w:rFonts w:ascii="Calibri Light" w:eastAsia="Calibri Light" w:hAnsi="Calibri Light" w:cs="Calibri Light"/>
          <w:b/>
          <w:bCs/>
          <w:sz w:val="26"/>
          <w:szCs w:val="26"/>
        </w:rPr>
      </w:pPr>
      <w:bookmarkStart w:id="88" w:name="_Toc72137239"/>
      <w:r>
        <w:rPr>
          <w:rStyle w:val="Heading2Char"/>
          <w:b/>
        </w:rPr>
        <w:t xml:space="preserve">10.0 - </w:t>
      </w:r>
      <w:r w:rsidRPr="006C1A05">
        <w:rPr>
          <w:rStyle w:val="Heading2Char"/>
          <w:b/>
        </w:rPr>
        <w:t>Oxford City Council as a social landlord</w:t>
      </w:r>
      <w:bookmarkEnd w:id="88"/>
      <w:r w:rsidRPr="006C1A05">
        <w:rPr>
          <w:rFonts w:ascii="Calibri Light" w:eastAsia="Calibri Light" w:hAnsi="Calibri Light" w:cs="Calibri Light"/>
          <w:b/>
          <w:bCs/>
          <w:sz w:val="26"/>
          <w:szCs w:val="26"/>
        </w:rPr>
        <w:t xml:space="preserve"> </w:t>
      </w:r>
    </w:p>
    <w:p w14:paraId="041CC7AA" w14:textId="77777777" w:rsidR="00AE64A7" w:rsidRDefault="00AE64A7" w:rsidP="00AE64A7">
      <w:pPr>
        <w:spacing w:line="257" w:lineRule="auto"/>
        <w:rPr>
          <w:rFonts w:ascii="Calibri" w:eastAsia="Calibri" w:hAnsi="Calibri" w:cs="Calibri"/>
        </w:rPr>
      </w:pPr>
    </w:p>
    <w:tbl>
      <w:tblPr>
        <w:tblStyle w:val="TableGrid"/>
        <w:tblW w:w="0" w:type="auto"/>
        <w:shd w:val="clear" w:color="auto" w:fill="BDD6EE" w:themeFill="accent1" w:themeFillTint="66"/>
        <w:tblLayout w:type="fixed"/>
        <w:tblLook w:val="06A0" w:firstRow="1" w:lastRow="0" w:firstColumn="1" w:lastColumn="0" w:noHBand="1" w:noVBand="1"/>
      </w:tblPr>
      <w:tblGrid>
        <w:gridCol w:w="9015"/>
      </w:tblGrid>
      <w:tr w:rsidR="00AE64A7" w14:paraId="2CED8244" w14:textId="77777777" w:rsidTr="005B7385">
        <w:tc>
          <w:tcPr>
            <w:tcW w:w="9015" w:type="dxa"/>
            <w:shd w:val="clear" w:color="auto" w:fill="BDD6EE" w:themeFill="accent1" w:themeFillTint="66"/>
          </w:tcPr>
          <w:p w14:paraId="6AD7813C" w14:textId="52877C29" w:rsidR="00AE64A7" w:rsidRDefault="00AE64A7" w:rsidP="005B7385">
            <w:r w:rsidRPr="00AB392F">
              <w:t xml:space="preserve">Key Findings – </w:t>
            </w:r>
            <w:r>
              <w:t>Oxford City Council as a social landlord</w:t>
            </w:r>
          </w:p>
          <w:p w14:paraId="35066CC4" w14:textId="0945559A" w:rsidR="00AE64A7" w:rsidRDefault="00AE64A7" w:rsidP="002C67E2">
            <w:pPr>
              <w:pStyle w:val="ListParagraph"/>
              <w:numPr>
                <w:ilvl w:val="0"/>
                <w:numId w:val="28"/>
              </w:numPr>
            </w:pPr>
            <w:r>
              <w:t xml:space="preserve">Oxford City Council </w:t>
            </w:r>
            <w:r w:rsidR="00BE7418">
              <w:t xml:space="preserve">is </w:t>
            </w:r>
            <w:r>
              <w:t>the largest landlord in the city, owning and letting 7669 homes at affordable rents to those in need.</w:t>
            </w:r>
          </w:p>
          <w:p w14:paraId="749B17D5" w14:textId="77777777" w:rsidR="00AE64A7" w:rsidRDefault="00AE64A7" w:rsidP="002C67E2">
            <w:pPr>
              <w:pStyle w:val="ListParagraph"/>
              <w:numPr>
                <w:ilvl w:val="0"/>
                <w:numId w:val="28"/>
              </w:numPr>
            </w:pPr>
            <w:r>
              <w:t xml:space="preserve">The 2013 increase of the Right to Buy discount saw a significant increase in losses of affordable housing, but the 1.9% of the stock lost to it in the past 5 years is the lowest of our comparator group of urban, stock owning authorities. </w:t>
            </w:r>
          </w:p>
          <w:p w14:paraId="1EDB35CE" w14:textId="36704B01" w:rsidR="00AE64A7" w:rsidRDefault="00AE64A7" w:rsidP="002C67E2">
            <w:pPr>
              <w:pStyle w:val="ListParagraph"/>
              <w:numPr>
                <w:ilvl w:val="0"/>
                <w:numId w:val="28"/>
              </w:numPr>
            </w:pPr>
            <w:r>
              <w:t>34% of our 2+ bedroom stock is underoccupied, down from 40% in 2015.</w:t>
            </w:r>
          </w:p>
          <w:p w14:paraId="6F914C71" w14:textId="08473753" w:rsidR="00AE64A7" w:rsidRDefault="00AE64A7" w:rsidP="002C67E2">
            <w:pPr>
              <w:pStyle w:val="ListParagraph"/>
              <w:numPr>
                <w:ilvl w:val="0"/>
                <w:numId w:val="28"/>
              </w:numPr>
            </w:pPr>
            <w:r>
              <w:t>The new Social Housing white paper will require a number of changes</w:t>
            </w:r>
            <w:r w:rsidR="005316BB">
              <w:t xml:space="preserve"> within the Council’s landlord function</w:t>
            </w:r>
            <w:r>
              <w:t xml:space="preserve"> in order to bring us into full compliance, similar to the vast majority of the sector. </w:t>
            </w:r>
          </w:p>
          <w:p w14:paraId="3C4B3999" w14:textId="66014824" w:rsidR="00BF64F6" w:rsidRDefault="00BF64F6" w:rsidP="002C67E2">
            <w:pPr>
              <w:pStyle w:val="ListParagraph"/>
              <w:numPr>
                <w:ilvl w:val="0"/>
                <w:numId w:val="28"/>
              </w:numPr>
            </w:pPr>
            <w:r>
              <w:t xml:space="preserve">The challenge of the pandemic led to a more locality based way of working, bringing services closer to the community. This improved way of working now needs to be consolidated and used to inform our ongoing service offer post-pandemic. </w:t>
            </w:r>
          </w:p>
        </w:tc>
      </w:tr>
    </w:tbl>
    <w:p w14:paraId="5EB69AF2" w14:textId="77777777" w:rsidR="00AE64A7" w:rsidRDefault="00AE64A7" w:rsidP="00AE64A7">
      <w:pPr>
        <w:spacing w:line="257" w:lineRule="auto"/>
        <w:rPr>
          <w:rFonts w:ascii="Calibri" w:eastAsia="Calibri" w:hAnsi="Calibri" w:cs="Calibri"/>
        </w:rPr>
      </w:pPr>
    </w:p>
    <w:p w14:paraId="5F248891" w14:textId="77777777" w:rsidR="00AE64A7" w:rsidRDefault="00AE64A7" w:rsidP="00AE64A7">
      <w:pPr>
        <w:spacing w:line="257" w:lineRule="auto"/>
        <w:rPr>
          <w:rFonts w:ascii="Calibri" w:eastAsia="Calibri" w:hAnsi="Calibri" w:cs="Calibri"/>
        </w:rPr>
      </w:pPr>
      <w:r>
        <w:rPr>
          <w:rFonts w:ascii="Calibri" w:eastAsia="Calibri" w:hAnsi="Calibri" w:cs="Calibri"/>
        </w:rPr>
        <w:t xml:space="preserve">Oxford City Council is the largest provider of social housing in the city, and uses its homes to house those locally in greatest need, offering principally secure lifetime tenancies, charging rents at an affordable level, significantly lower than the market rate. </w:t>
      </w:r>
    </w:p>
    <w:p w14:paraId="17980B47" w14:textId="77777777" w:rsidR="00AE64A7" w:rsidRDefault="00AE64A7" w:rsidP="00AE64A7">
      <w:pPr>
        <w:spacing w:line="257" w:lineRule="auto"/>
        <w:rPr>
          <w:rFonts w:ascii="Calibri" w:eastAsia="Calibri" w:hAnsi="Calibri" w:cs="Calibri"/>
        </w:rPr>
      </w:pPr>
      <w:r>
        <w:rPr>
          <w:rFonts w:ascii="Calibri" w:eastAsia="Calibri" w:hAnsi="Calibri" w:cs="Calibri"/>
        </w:rPr>
        <w:t>As of April 2020 the council has</w:t>
      </w:r>
      <w:r w:rsidRPr="7CE88769">
        <w:rPr>
          <w:rFonts w:ascii="Calibri" w:eastAsia="Calibri" w:hAnsi="Calibri" w:cs="Calibri"/>
        </w:rPr>
        <w:t xml:space="preserve"> 7669 properties in its Housing Revenue Account.</w:t>
      </w:r>
    </w:p>
    <w:p w14:paraId="3EF56C26" w14:textId="77777777" w:rsidR="00AE64A7" w:rsidRDefault="00AE64A7" w:rsidP="00AE64A7">
      <w:pPr>
        <w:spacing w:line="257" w:lineRule="auto"/>
        <w:rPr>
          <w:rFonts w:ascii="Calibri" w:eastAsia="Calibri" w:hAnsi="Calibri" w:cs="Calibri"/>
        </w:rPr>
      </w:pPr>
      <w:r w:rsidRPr="7CE88769">
        <w:rPr>
          <w:rFonts w:ascii="Calibri" w:eastAsia="Calibri" w:hAnsi="Calibri" w:cs="Calibri"/>
        </w:rPr>
        <w:t xml:space="preserve">The majority of Council properties are charged </w:t>
      </w:r>
      <w:r>
        <w:rPr>
          <w:rFonts w:ascii="Calibri" w:eastAsia="Calibri" w:hAnsi="Calibri" w:cs="Calibri"/>
        </w:rPr>
        <w:t xml:space="preserve">at </w:t>
      </w:r>
      <w:r w:rsidRPr="7CE88769">
        <w:rPr>
          <w:rFonts w:ascii="Calibri" w:eastAsia="Calibri" w:hAnsi="Calibri" w:cs="Calibri"/>
        </w:rPr>
        <w:t>social rent. This is set using a formula taking into account such things as local earnings, property valuations and the number of bedrooms. Social rents are typically around 40% of market rents in Oxford. A few Council properties are charged ‘affordable rent’, which is set at up to 80% of market rent.</w:t>
      </w:r>
    </w:p>
    <w:p w14:paraId="6842C0F9" w14:textId="77777777" w:rsidR="00AE64A7" w:rsidRDefault="00AE64A7" w:rsidP="00AE64A7">
      <w:pPr>
        <w:spacing w:line="257" w:lineRule="auto"/>
        <w:rPr>
          <w:rFonts w:ascii="Calibri" w:eastAsia="Calibri" w:hAnsi="Calibri" w:cs="Calibri"/>
        </w:rPr>
      </w:pPr>
      <w:r>
        <w:rPr>
          <w:rFonts w:ascii="Calibri" w:eastAsia="Calibri" w:hAnsi="Calibri" w:cs="Calibri"/>
        </w:rPr>
        <w:t xml:space="preserve">The housing stock is diverse, and includes flats, houses, maisonettes and bungalows, and includes a significant amount of sheltered/ older peoples housing. </w:t>
      </w:r>
    </w:p>
    <w:tbl>
      <w:tblPr>
        <w:tblW w:w="8520" w:type="dxa"/>
        <w:tblLook w:val="04A0" w:firstRow="1" w:lastRow="0" w:firstColumn="1" w:lastColumn="0" w:noHBand="0" w:noVBand="1"/>
      </w:tblPr>
      <w:tblGrid>
        <w:gridCol w:w="3620"/>
        <w:gridCol w:w="634"/>
        <w:gridCol w:w="827"/>
        <w:gridCol w:w="827"/>
        <w:gridCol w:w="827"/>
        <w:gridCol w:w="634"/>
        <w:gridCol w:w="451"/>
        <w:gridCol w:w="716"/>
      </w:tblGrid>
      <w:tr w:rsidR="001D7388" w:rsidRPr="001D7388" w14:paraId="2AC4F897" w14:textId="77777777" w:rsidTr="001D7388">
        <w:trPr>
          <w:trHeight w:val="319"/>
        </w:trPr>
        <w:tc>
          <w:tcPr>
            <w:tcW w:w="3620" w:type="dxa"/>
            <w:tcBorders>
              <w:top w:val="nil"/>
              <w:left w:val="nil"/>
              <w:bottom w:val="nil"/>
              <w:right w:val="single" w:sz="4" w:space="0" w:color="auto"/>
            </w:tcBorders>
            <w:shd w:val="clear" w:color="auto" w:fill="auto"/>
            <w:noWrap/>
            <w:vAlign w:val="center"/>
            <w:hideMark/>
          </w:tcPr>
          <w:p w14:paraId="6C0F1A74" w14:textId="77777777" w:rsidR="001D7388" w:rsidRPr="001D7388" w:rsidRDefault="001D7388" w:rsidP="001D7388">
            <w:pPr>
              <w:spacing w:after="0" w:line="240" w:lineRule="auto"/>
              <w:rPr>
                <w:rFonts w:ascii="Times New Roman" w:eastAsia="Times New Roman" w:hAnsi="Times New Roman" w:cs="Times New Roman"/>
                <w:sz w:val="20"/>
                <w:szCs w:val="20"/>
                <w:lang w:eastAsia="en-GB"/>
              </w:rPr>
            </w:pPr>
            <w:r w:rsidRPr="001D7388">
              <w:rPr>
                <w:rFonts w:ascii="Times New Roman" w:eastAsia="Times New Roman" w:hAnsi="Times New Roman" w:cs="Times New Roman"/>
                <w:sz w:val="20"/>
                <w:szCs w:val="20"/>
                <w:lang w:eastAsia="en-GB"/>
              </w:rPr>
              <w:t> </w:t>
            </w:r>
          </w:p>
        </w:tc>
        <w:tc>
          <w:tcPr>
            <w:tcW w:w="4200" w:type="dxa"/>
            <w:gridSpan w:val="6"/>
            <w:tcBorders>
              <w:top w:val="single" w:sz="4" w:space="0" w:color="auto"/>
              <w:left w:val="nil"/>
              <w:bottom w:val="single" w:sz="4" w:space="0" w:color="auto"/>
              <w:right w:val="single" w:sz="4" w:space="0" w:color="auto"/>
            </w:tcBorders>
            <w:shd w:val="clear" w:color="auto" w:fill="auto"/>
            <w:noWrap/>
            <w:vAlign w:val="center"/>
            <w:hideMark/>
          </w:tcPr>
          <w:p w14:paraId="1A76D7F1" w14:textId="77777777" w:rsidR="001D7388" w:rsidRPr="001D7388" w:rsidRDefault="001D7388" w:rsidP="001D7388">
            <w:pPr>
              <w:spacing w:after="0" w:line="240" w:lineRule="auto"/>
              <w:jc w:val="center"/>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Number of bedrooms</w:t>
            </w:r>
          </w:p>
        </w:tc>
        <w:tc>
          <w:tcPr>
            <w:tcW w:w="700" w:type="dxa"/>
            <w:tcBorders>
              <w:top w:val="nil"/>
              <w:left w:val="nil"/>
              <w:bottom w:val="single" w:sz="4" w:space="0" w:color="auto"/>
              <w:right w:val="nil"/>
            </w:tcBorders>
            <w:shd w:val="clear" w:color="auto" w:fill="auto"/>
            <w:noWrap/>
            <w:vAlign w:val="center"/>
            <w:hideMark/>
          </w:tcPr>
          <w:p w14:paraId="5C46FF82"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 </w:t>
            </w:r>
          </w:p>
        </w:tc>
      </w:tr>
      <w:tr w:rsidR="001D7388" w:rsidRPr="001D7388" w14:paraId="00859CAE" w14:textId="77777777" w:rsidTr="001D7388">
        <w:trPr>
          <w:trHeight w:val="319"/>
        </w:trPr>
        <w:tc>
          <w:tcPr>
            <w:tcW w:w="3620" w:type="dxa"/>
            <w:tcBorders>
              <w:top w:val="nil"/>
              <w:left w:val="nil"/>
              <w:bottom w:val="single" w:sz="4" w:space="0" w:color="000000"/>
              <w:right w:val="single" w:sz="4" w:space="0" w:color="auto"/>
            </w:tcBorders>
            <w:shd w:val="clear" w:color="auto" w:fill="auto"/>
            <w:noWrap/>
            <w:vAlign w:val="center"/>
            <w:hideMark/>
          </w:tcPr>
          <w:p w14:paraId="618194F1" w14:textId="77777777" w:rsidR="001D7388" w:rsidRPr="001D7388" w:rsidRDefault="001D7388" w:rsidP="001D7388">
            <w:pPr>
              <w:spacing w:after="0" w:line="240" w:lineRule="auto"/>
              <w:rPr>
                <w:rFonts w:ascii="Times New Roman" w:eastAsia="Times New Roman" w:hAnsi="Times New Roman" w:cs="Times New Roman"/>
                <w:sz w:val="20"/>
                <w:szCs w:val="20"/>
                <w:lang w:eastAsia="en-GB"/>
              </w:rPr>
            </w:pPr>
            <w:r w:rsidRPr="001D7388">
              <w:rPr>
                <w:rFonts w:ascii="Times New Roman" w:eastAsia="Times New Roman" w:hAnsi="Times New Roman" w:cs="Times New Roman"/>
                <w:sz w:val="20"/>
                <w:szCs w:val="20"/>
                <w:lang w:eastAsia="en-GB"/>
              </w:rPr>
              <w:t> </w:t>
            </w:r>
          </w:p>
        </w:tc>
        <w:tc>
          <w:tcPr>
            <w:tcW w:w="634" w:type="dxa"/>
            <w:tcBorders>
              <w:top w:val="nil"/>
              <w:left w:val="nil"/>
              <w:bottom w:val="single" w:sz="4" w:space="0" w:color="auto"/>
              <w:right w:val="single" w:sz="4" w:space="0" w:color="auto"/>
            </w:tcBorders>
            <w:shd w:val="clear" w:color="auto" w:fill="auto"/>
            <w:noWrap/>
            <w:vAlign w:val="center"/>
            <w:hideMark/>
          </w:tcPr>
          <w:p w14:paraId="433BC475"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0</w:t>
            </w:r>
          </w:p>
        </w:tc>
        <w:tc>
          <w:tcPr>
            <w:tcW w:w="827" w:type="dxa"/>
            <w:tcBorders>
              <w:top w:val="nil"/>
              <w:left w:val="nil"/>
              <w:bottom w:val="single" w:sz="4" w:space="0" w:color="auto"/>
              <w:right w:val="single" w:sz="4" w:space="0" w:color="auto"/>
            </w:tcBorders>
            <w:shd w:val="clear" w:color="auto" w:fill="auto"/>
            <w:noWrap/>
            <w:vAlign w:val="center"/>
            <w:hideMark/>
          </w:tcPr>
          <w:p w14:paraId="66EC8D59"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1</w:t>
            </w:r>
          </w:p>
        </w:tc>
        <w:tc>
          <w:tcPr>
            <w:tcW w:w="827" w:type="dxa"/>
            <w:tcBorders>
              <w:top w:val="nil"/>
              <w:left w:val="nil"/>
              <w:bottom w:val="single" w:sz="4" w:space="0" w:color="auto"/>
              <w:right w:val="single" w:sz="4" w:space="0" w:color="auto"/>
            </w:tcBorders>
            <w:shd w:val="clear" w:color="auto" w:fill="auto"/>
            <w:noWrap/>
            <w:vAlign w:val="center"/>
            <w:hideMark/>
          </w:tcPr>
          <w:p w14:paraId="1BF78F2A"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2</w:t>
            </w:r>
          </w:p>
        </w:tc>
        <w:tc>
          <w:tcPr>
            <w:tcW w:w="827" w:type="dxa"/>
            <w:tcBorders>
              <w:top w:val="nil"/>
              <w:left w:val="nil"/>
              <w:bottom w:val="single" w:sz="4" w:space="0" w:color="auto"/>
              <w:right w:val="single" w:sz="4" w:space="0" w:color="auto"/>
            </w:tcBorders>
            <w:shd w:val="clear" w:color="auto" w:fill="auto"/>
            <w:noWrap/>
            <w:vAlign w:val="center"/>
            <w:hideMark/>
          </w:tcPr>
          <w:p w14:paraId="033BED18"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3</w:t>
            </w:r>
          </w:p>
        </w:tc>
        <w:tc>
          <w:tcPr>
            <w:tcW w:w="634" w:type="dxa"/>
            <w:tcBorders>
              <w:top w:val="nil"/>
              <w:left w:val="nil"/>
              <w:bottom w:val="single" w:sz="4" w:space="0" w:color="auto"/>
              <w:right w:val="single" w:sz="4" w:space="0" w:color="auto"/>
            </w:tcBorders>
            <w:shd w:val="clear" w:color="auto" w:fill="auto"/>
            <w:noWrap/>
            <w:vAlign w:val="center"/>
            <w:hideMark/>
          </w:tcPr>
          <w:p w14:paraId="2D0352FD"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4</w:t>
            </w:r>
          </w:p>
        </w:tc>
        <w:tc>
          <w:tcPr>
            <w:tcW w:w="451" w:type="dxa"/>
            <w:tcBorders>
              <w:top w:val="nil"/>
              <w:left w:val="nil"/>
              <w:bottom w:val="single" w:sz="4" w:space="0" w:color="auto"/>
              <w:right w:val="single" w:sz="4" w:space="0" w:color="auto"/>
            </w:tcBorders>
            <w:shd w:val="clear" w:color="auto" w:fill="auto"/>
            <w:noWrap/>
            <w:vAlign w:val="center"/>
            <w:hideMark/>
          </w:tcPr>
          <w:p w14:paraId="73938043"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5+</w:t>
            </w:r>
          </w:p>
        </w:tc>
        <w:tc>
          <w:tcPr>
            <w:tcW w:w="700" w:type="dxa"/>
            <w:tcBorders>
              <w:top w:val="nil"/>
              <w:left w:val="nil"/>
              <w:bottom w:val="single" w:sz="4" w:space="0" w:color="auto"/>
              <w:right w:val="single" w:sz="4" w:space="0" w:color="auto"/>
            </w:tcBorders>
            <w:shd w:val="clear" w:color="auto" w:fill="auto"/>
            <w:noWrap/>
            <w:vAlign w:val="center"/>
            <w:hideMark/>
          </w:tcPr>
          <w:p w14:paraId="7CAC7EB3"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Sum:</w:t>
            </w:r>
          </w:p>
        </w:tc>
      </w:tr>
      <w:tr w:rsidR="001D7388" w:rsidRPr="001D7388" w14:paraId="3A9A9E2D" w14:textId="77777777" w:rsidTr="001D7388">
        <w:trPr>
          <w:trHeight w:val="319"/>
        </w:trPr>
        <w:tc>
          <w:tcPr>
            <w:tcW w:w="3620" w:type="dxa"/>
            <w:tcBorders>
              <w:top w:val="nil"/>
              <w:left w:val="single" w:sz="4" w:space="0" w:color="000000"/>
              <w:bottom w:val="single" w:sz="4" w:space="0" w:color="000000"/>
              <w:right w:val="single" w:sz="4" w:space="0" w:color="000000"/>
            </w:tcBorders>
            <w:shd w:val="clear" w:color="auto" w:fill="auto"/>
            <w:noWrap/>
            <w:vAlign w:val="center"/>
            <w:hideMark/>
          </w:tcPr>
          <w:p w14:paraId="20D8783C" w14:textId="77777777" w:rsidR="001D7388" w:rsidRPr="001D7388" w:rsidRDefault="001D7388" w:rsidP="001D7388">
            <w:pPr>
              <w:spacing w:after="0" w:line="240" w:lineRule="auto"/>
              <w:rPr>
                <w:rFonts w:ascii="Arial" w:eastAsia="Times New Roman" w:hAnsi="Arial" w:cs="Arial"/>
                <w:b/>
                <w:bCs/>
                <w:color w:val="000000"/>
                <w:sz w:val="20"/>
                <w:szCs w:val="20"/>
                <w:lang w:eastAsia="en-GB"/>
              </w:rPr>
            </w:pPr>
            <w:r w:rsidRPr="001D7388">
              <w:rPr>
                <w:rFonts w:ascii="Arial" w:eastAsia="Times New Roman" w:hAnsi="Arial" w:cs="Arial"/>
                <w:b/>
                <w:bCs/>
                <w:color w:val="000000"/>
                <w:sz w:val="20"/>
                <w:szCs w:val="20"/>
                <w:lang w:eastAsia="en-GB"/>
              </w:rPr>
              <w:t>General needs - Flat / Maisonette</w:t>
            </w:r>
          </w:p>
        </w:tc>
        <w:tc>
          <w:tcPr>
            <w:tcW w:w="634" w:type="dxa"/>
            <w:tcBorders>
              <w:top w:val="nil"/>
              <w:left w:val="nil"/>
              <w:bottom w:val="single" w:sz="4" w:space="0" w:color="auto"/>
              <w:right w:val="single" w:sz="4" w:space="0" w:color="auto"/>
            </w:tcBorders>
            <w:shd w:val="clear" w:color="auto" w:fill="auto"/>
            <w:noWrap/>
            <w:vAlign w:val="center"/>
            <w:hideMark/>
          </w:tcPr>
          <w:p w14:paraId="2B89520B"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148</w:t>
            </w:r>
          </w:p>
        </w:tc>
        <w:tc>
          <w:tcPr>
            <w:tcW w:w="827" w:type="dxa"/>
            <w:tcBorders>
              <w:top w:val="nil"/>
              <w:left w:val="nil"/>
              <w:bottom w:val="single" w:sz="4" w:space="0" w:color="auto"/>
              <w:right w:val="single" w:sz="4" w:space="0" w:color="auto"/>
            </w:tcBorders>
            <w:shd w:val="clear" w:color="auto" w:fill="auto"/>
            <w:noWrap/>
            <w:vAlign w:val="center"/>
            <w:hideMark/>
          </w:tcPr>
          <w:p w14:paraId="4E1D3079"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1033</w:t>
            </w:r>
          </w:p>
        </w:tc>
        <w:tc>
          <w:tcPr>
            <w:tcW w:w="827" w:type="dxa"/>
            <w:tcBorders>
              <w:top w:val="nil"/>
              <w:left w:val="nil"/>
              <w:bottom w:val="single" w:sz="4" w:space="0" w:color="auto"/>
              <w:right w:val="single" w:sz="4" w:space="0" w:color="auto"/>
            </w:tcBorders>
            <w:shd w:val="clear" w:color="auto" w:fill="auto"/>
            <w:noWrap/>
            <w:vAlign w:val="center"/>
            <w:hideMark/>
          </w:tcPr>
          <w:p w14:paraId="50D96431"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1682</w:t>
            </w:r>
          </w:p>
        </w:tc>
        <w:tc>
          <w:tcPr>
            <w:tcW w:w="827" w:type="dxa"/>
            <w:tcBorders>
              <w:top w:val="nil"/>
              <w:left w:val="nil"/>
              <w:bottom w:val="single" w:sz="4" w:space="0" w:color="auto"/>
              <w:right w:val="single" w:sz="4" w:space="0" w:color="auto"/>
            </w:tcBorders>
            <w:shd w:val="clear" w:color="auto" w:fill="auto"/>
            <w:noWrap/>
            <w:vAlign w:val="center"/>
            <w:hideMark/>
          </w:tcPr>
          <w:p w14:paraId="3EE57FDF"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149</w:t>
            </w:r>
          </w:p>
        </w:tc>
        <w:tc>
          <w:tcPr>
            <w:tcW w:w="634" w:type="dxa"/>
            <w:tcBorders>
              <w:top w:val="nil"/>
              <w:left w:val="nil"/>
              <w:bottom w:val="single" w:sz="4" w:space="0" w:color="auto"/>
              <w:right w:val="single" w:sz="4" w:space="0" w:color="auto"/>
            </w:tcBorders>
            <w:shd w:val="clear" w:color="auto" w:fill="auto"/>
            <w:noWrap/>
            <w:vAlign w:val="center"/>
            <w:hideMark/>
          </w:tcPr>
          <w:p w14:paraId="05676036"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5</w:t>
            </w:r>
          </w:p>
        </w:tc>
        <w:tc>
          <w:tcPr>
            <w:tcW w:w="451" w:type="dxa"/>
            <w:tcBorders>
              <w:top w:val="nil"/>
              <w:left w:val="nil"/>
              <w:bottom w:val="single" w:sz="4" w:space="0" w:color="auto"/>
              <w:right w:val="single" w:sz="4" w:space="0" w:color="auto"/>
            </w:tcBorders>
            <w:shd w:val="clear" w:color="auto" w:fill="auto"/>
            <w:noWrap/>
            <w:vAlign w:val="center"/>
            <w:hideMark/>
          </w:tcPr>
          <w:p w14:paraId="69E2B50E"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 </w:t>
            </w:r>
          </w:p>
        </w:tc>
        <w:tc>
          <w:tcPr>
            <w:tcW w:w="700" w:type="dxa"/>
            <w:tcBorders>
              <w:top w:val="nil"/>
              <w:left w:val="nil"/>
              <w:bottom w:val="single" w:sz="4" w:space="0" w:color="auto"/>
              <w:right w:val="single" w:sz="4" w:space="0" w:color="auto"/>
            </w:tcBorders>
            <w:shd w:val="clear" w:color="auto" w:fill="auto"/>
            <w:noWrap/>
            <w:vAlign w:val="center"/>
            <w:hideMark/>
          </w:tcPr>
          <w:p w14:paraId="3948D831"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3017</w:t>
            </w:r>
          </w:p>
        </w:tc>
      </w:tr>
      <w:tr w:rsidR="001D7388" w:rsidRPr="001D7388" w14:paraId="3B0B5504" w14:textId="77777777" w:rsidTr="001D7388">
        <w:trPr>
          <w:trHeight w:val="319"/>
        </w:trPr>
        <w:tc>
          <w:tcPr>
            <w:tcW w:w="3620" w:type="dxa"/>
            <w:tcBorders>
              <w:top w:val="nil"/>
              <w:left w:val="single" w:sz="4" w:space="0" w:color="000000"/>
              <w:bottom w:val="single" w:sz="4" w:space="0" w:color="000000"/>
              <w:right w:val="single" w:sz="4" w:space="0" w:color="000000"/>
            </w:tcBorders>
            <w:shd w:val="clear" w:color="auto" w:fill="auto"/>
            <w:noWrap/>
            <w:vAlign w:val="center"/>
            <w:hideMark/>
          </w:tcPr>
          <w:p w14:paraId="58B2FE09" w14:textId="77777777" w:rsidR="001D7388" w:rsidRPr="001D7388" w:rsidRDefault="001D7388" w:rsidP="001D7388">
            <w:pPr>
              <w:spacing w:after="0" w:line="240" w:lineRule="auto"/>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General needs - House / Bungalow</w:t>
            </w:r>
          </w:p>
        </w:tc>
        <w:tc>
          <w:tcPr>
            <w:tcW w:w="634" w:type="dxa"/>
            <w:tcBorders>
              <w:top w:val="nil"/>
              <w:left w:val="nil"/>
              <w:bottom w:val="single" w:sz="4" w:space="0" w:color="auto"/>
              <w:right w:val="single" w:sz="4" w:space="0" w:color="auto"/>
            </w:tcBorders>
            <w:shd w:val="clear" w:color="auto" w:fill="auto"/>
            <w:noWrap/>
            <w:vAlign w:val="center"/>
            <w:hideMark/>
          </w:tcPr>
          <w:p w14:paraId="65C8895E"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 </w:t>
            </w:r>
          </w:p>
        </w:tc>
        <w:tc>
          <w:tcPr>
            <w:tcW w:w="827" w:type="dxa"/>
            <w:tcBorders>
              <w:top w:val="nil"/>
              <w:left w:val="nil"/>
              <w:bottom w:val="single" w:sz="4" w:space="0" w:color="auto"/>
              <w:right w:val="single" w:sz="4" w:space="0" w:color="auto"/>
            </w:tcBorders>
            <w:shd w:val="clear" w:color="auto" w:fill="auto"/>
            <w:noWrap/>
            <w:vAlign w:val="center"/>
            <w:hideMark/>
          </w:tcPr>
          <w:p w14:paraId="594ABCC7"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269</w:t>
            </w:r>
          </w:p>
        </w:tc>
        <w:tc>
          <w:tcPr>
            <w:tcW w:w="827" w:type="dxa"/>
            <w:tcBorders>
              <w:top w:val="nil"/>
              <w:left w:val="nil"/>
              <w:bottom w:val="single" w:sz="4" w:space="0" w:color="auto"/>
              <w:right w:val="single" w:sz="4" w:space="0" w:color="auto"/>
            </w:tcBorders>
            <w:shd w:val="clear" w:color="auto" w:fill="auto"/>
            <w:noWrap/>
            <w:vAlign w:val="center"/>
            <w:hideMark/>
          </w:tcPr>
          <w:p w14:paraId="23391222"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823</w:t>
            </w:r>
          </w:p>
        </w:tc>
        <w:tc>
          <w:tcPr>
            <w:tcW w:w="827" w:type="dxa"/>
            <w:tcBorders>
              <w:top w:val="nil"/>
              <w:left w:val="nil"/>
              <w:bottom w:val="single" w:sz="4" w:space="0" w:color="auto"/>
              <w:right w:val="single" w:sz="4" w:space="0" w:color="auto"/>
            </w:tcBorders>
            <w:shd w:val="clear" w:color="auto" w:fill="auto"/>
            <w:noWrap/>
            <w:vAlign w:val="center"/>
            <w:hideMark/>
          </w:tcPr>
          <w:p w14:paraId="5F797525"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2802</w:t>
            </w:r>
          </w:p>
        </w:tc>
        <w:tc>
          <w:tcPr>
            <w:tcW w:w="634" w:type="dxa"/>
            <w:tcBorders>
              <w:top w:val="nil"/>
              <w:left w:val="nil"/>
              <w:bottom w:val="single" w:sz="4" w:space="0" w:color="auto"/>
              <w:right w:val="single" w:sz="4" w:space="0" w:color="auto"/>
            </w:tcBorders>
            <w:shd w:val="clear" w:color="auto" w:fill="auto"/>
            <w:noWrap/>
            <w:vAlign w:val="center"/>
            <w:hideMark/>
          </w:tcPr>
          <w:p w14:paraId="519001A1"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245</w:t>
            </w:r>
          </w:p>
        </w:tc>
        <w:tc>
          <w:tcPr>
            <w:tcW w:w="451" w:type="dxa"/>
            <w:tcBorders>
              <w:top w:val="nil"/>
              <w:left w:val="nil"/>
              <w:bottom w:val="single" w:sz="4" w:space="0" w:color="auto"/>
              <w:right w:val="single" w:sz="4" w:space="0" w:color="auto"/>
            </w:tcBorders>
            <w:shd w:val="clear" w:color="auto" w:fill="auto"/>
            <w:noWrap/>
            <w:vAlign w:val="center"/>
            <w:hideMark/>
          </w:tcPr>
          <w:p w14:paraId="1C9B5AA0"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30</w:t>
            </w:r>
          </w:p>
        </w:tc>
        <w:tc>
          <w:tcPr>
            <w:tcW w:w="700" w:type="dxa"/>
            <w:tcBorders>
              <w:top w:val="nil"/>
              <w:left w:val="nil"/>
              <w:bottom w:val="single" w:sz="4" w:space="0" w:color="auto"/>
              <w:right w:val="single" w:sz="4" w:space="0" w:color="auto"/>
            </w:tcBorders>
            <w:shd w:val="clear" w:color="auto" w:fill="auto"/>
            <w:noWrap/>
            <w:vAlign w:val="center"/>
            <w:hideMark/>
          </w:tcPr>
          <w:p w14:paraId="0EF07D80"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4169</w:t>
            </w:r>
          </w:p>
        </w:tc>
      </w:tr>
      <w:tr w:rsidR="001D7388" w:rsidRPr="001D7388" w14:paraId="1A716887" w14:textId="77777777" w:rsidTr="001D7388">
        <w:trPr>
          <w:trHeight w:val="319"/>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3CC9592A" w14:textId="77777777" w:rsidR="001D7388" w:rsidRPr="001D7388" w:rsidRDefault="001D7388" w:rsidP="001D7388">
            <w:pPr>
              <w:spacing w:after="0" w:line="240" w:lineRule="auto"/>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Designated elderly</w:t>
            </w:r>
          </w:p>
        </w:tc>
        <w:tc>
          <w:tcPr>
            <w:tcW w:w="634" w:type="dxa"/>
            <w:tcBorders>
              <w:top w:val="nil"/>
              <w:left w:val="nil"/>
              <w:bottom w:val="single" w:sz="4" w:space="0" w:color="auto"/>
              <w:right w:val="single" w:sz="4" w:space="0" w:color="auto"/>
            </w:tcBorders>
            <w:shd w:val="clear" w:color="auto" w:fill="auto"/>
            <w:noWrap/>
            <w:vAlign w:val="center"/>
            <w:hideMark/>
          </w:tcPr>
          <w:p w14:paraId="136E6A84"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3</w:t>
            </w:r>
          </w:p>
        </w:tc>
        <w:tc>
          <w:tcPr>
            <w:tcW w:w="827" w:type="dxa"/>
            <w:tcBorders>
              <w:top w:val="nil"/>
              <w:left w:val="nil"/>
              <w:bottom w:val="single" w:sz="4" w:space="0" w:color="auto"/>
              <w:right w:val="single" w:sz="4" w:space="0" w:color="auto"/>
            </w:tcBorders>
            <w:shd w:val="clear" w:color="auto" w:fill="auto"/>
            <w:noWrap/>
            <w:vAlign w:val="center"/>
            <w:hideMark/>
          </w:tcPr>
          <w:p w14:paraId="0DF8FDA8"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167</w:t>
            </w:r>
          </w:p>
        </w:tc>
        <w:tc>
          <w:tcPr>
            <w:tcW w:w="827" w:type="dxa"/>
            <w:tcBorders>
              <w:top w:val="nil"/>
              <w:left w:val="nil"/>
              <w:bottom w:val="single" w:sz="4" w:space="0" w:color="auto"/>
              <w:right w:val="single" w:sz="4" w:space="0" w:color="auto"/>
            </w:tcBorders>
            <w:shd w:val="clear" w:color="auto" w:fill="auto"/>
            <w:noWrap/>
            <w:vAlign w:val="center"/>
            <w:hideMark/>
          </w:tcPr>
          <w:p w14:paraId="2427D63F"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6</w:t>
            </w:r>
          </w:p>
        </w:tc>
        <w:tc>
          <w:tcPr>
            <w:tcW w:w="827" w:type="dxa"/>
            <w:tcBorders>
              <w:top w:val="nil"/>
              <w:left w:val="nil"/>
              <w:bottom w:val="single" w:sz="4" w:space="0" w:color="auto"/>
              <w:right w:val="single" w:sz="4" w:space="0" w:color="auto"/>
            </w:tcBorders>
            <w:shd w:val="clear" w:color="auto" w:fill="auto"/>
            <w:noWrap/>
            <w:vAlign w:val="center"/>
            <w:hideMark/>
          </w:tcPr>
          <w:p w14:paraId="2752FBEA"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 </w:t>
            </w:r>
          </w:p>
        </w:tc>
        <w:tc>
          <w:tcPr>
            <w:tcW w:w="634" w:type="dxa"/>
            <w:tcBorders>
              <w:top w:val="nil"/>
              <w:left w:val="nil"/>
              <w:bottom w:val="single" w:sz="4" w:space="0" w:color="auto"/>
              <w:right w:val="single" w:sz="4" w:space="0" w:color="auto"/>
            </w:tcBorders>
            <w:shd w:val="clear" w:color="auto" w:fill="auto"/>
            <w:noWrap/>
            <w:vAlign w:val="center"/>
            <w:hideMark/>
          </w:tcPr>
          <w:p w14:paraId="35970F5C"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 </w:t>
            </w:r>
          </w:p>
        </w:tc>
        <w:tc>
          <w:tcPr>
            <w:tcW w:w="451" w:type="dxa"/>
            <w:tcBorders>
              <w:top w:val="nil"/>
              <w:left w:val="nil"/>
              <w:bottom w:val="single" w:sz="4" w:space="0" w:color="auto"/>
              <w:right w:val="single" w:sz="4" w:space="0" w:color="auto"/>
            </w:tcBorders>
            <w:shd w:val="clear" w:color="auto" w:fill="auto"/>
            <w:noWrap/>
            <w:vAlign w:val="center"/>
            <w:hideMark/>
          </w:tcPr>
          <w:p w14:paraId="7F34FD9B"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 </w:t>
            </w:r>
          </w:p>
        </w:tc>
        <w:tc>
          <w:tcPr>
            <w:tcW w:w="700" w:type="dxa"/>
            <w:tcBorders>
              <w:top w:val="nil"/>
              <w:left w:val="nil"/>
              <w:bottom w:val="single" w:sz="4" w:space="0" w:color="auto"/>
              <w:right w:val="single" w:sz="4" w:space="0" w:color="auto"/>
            </w:tcBorders>
            <w:shd w:val="clear" w:color="auto" w:fill="auto"/>
            <w:noWrap/>
            <w:vAlign w:val="center"/>
            <w:hideMark/>
          </w:tcPr>
          <w:p w14:paraId="2EF22490"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176</w:t>
            </w:r>
          </w:p>
        </w:tc>
      </w:tr>
      <w:tr w:rsidR="001D7388" w:rsidRPr="001D7388" w14:paraId="09E864F2" w14:textId="77777777" w:rsidTr="001D7388">
        <w:trPr>
          <w:trHeight w:val="319"/>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BC3D013" w14:textId="77777777" w:rsidR="001D7388" w:rsidRPr="001D7388" w:rsidRDefault="001D7388" w:rsidP="001D7388">
            <w:pPr>
              <w:spacing w:after="0" w:line="240" w:lineRule="auto"/>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 xml:space="preserve">Sheltered </w:t>
            </w:r>
          </w:p>
        </w:tc>
        <w:tc>
          <w:tcPr>
            <w:tcW w:w="634" w:type="dxa"/>
            <w:tcBorders>
              <w:top w:val="nil"/>
              <w:left w:val="nil"/>
              <w:bottom w:val="single" w:sz="4" w:space="0" w:color="auto"/>
              <w:right w:val="single" w:sz="4" w:space="0" w:color="auto"/>
            </w:tcBorders>
            <w:shd w:val="clear" w:color="auto" w:fill="auto"/>
            <w:noWrap/>
            <w:vAlign w:val="center"/>
            <w:hideMark/>
          </w:tcPr>
          <w:p w14:paraId="721211E3"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14</w:t>
            </w:r>
          </w:p>
        </w:tc>
        <w:tc>
          <w:tcPr>
            <w:tcW w:w="827" w:type="dxa"/>
            <w:tcBorders>
              <w:top w:val="nil"/>
              <w:left w:val="nil"/>
              <w:bottom w:val="single" w:sz="4" w:space="0" w:color="auto"/>
              <w:right w:val="single" w:sz="4" w:space="0" w:color="auto"/>
            </w:tcBorders>
            <w:shd w:val="clear" w:color="auto" w:fill="auto"/>
            <w:noWrap/>
            <w:vAlign w:val="center"/>
            <w:hideMark/>
          </w:tcPr>
          <w:p w14:paraId="3A451904"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251</w:t>
            </w:r>
          </w:p>
        </w:tc>
        <w:tc>
          <w:tcPr>
            <w:tcW w:w="827" w:type="dxa"/>
            <w:tcBorders>
              <w:top w:val="nil"/>
              <w:left w:val="nil"/>
              <w:bottom w:val="single" w:sz="4" w:space="0" w:color="auto"/>
              <w:right w:val="single" w:sz="4" w:space="0" w:color="auto"/>
            </w:tcBorders>
            <w:shd w:val="clear" w:color="auto" w:fill="auto"/>
            <w:noWrap/>
            <w:vAlign w:val="center"/>
            <w:hideMark/>
          </w:tcPr>
          <w:p w14:paraId="07DD897F"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26</w:t>
            </w:r>
          </w:p>
        </w:tc>
        <w:tc>
          <w:tcPr>
            <w:tcW w:w="827" w:type="dxa"/>
            <w:tcBorders>
              <w:top w:val="nil"/>
              <w:left w:val="nil"/>
              <w:bottom w:val="single" w:sz="4" w:space="0" w:color="auto"/>
              <w:right w:val="single" w:sz="4" w:space="0" w:color="auto"/>
            </w:tcBorders>
            <w:shd w:val="clear" w:color="auto" w:fill="auto"/>
            <w:noWrap/>
            <w:vAlign w:val="center"/>
            <w:hideMark/>
          </w:tcPr>
          <w:p w14:paraId="58F074D9"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 </w:t>
            </w:r>
          </w:p>
        </w:tc>
        <w:tc>
          <w:tcPr>
            <w:tcW w:w="634" w:type="dxa"/>
            <w:tcBorders>
              <w:top w:val="nil"/>
              <w:left w:val="nil"/>
              <w:bottom w:val="single" w:sz="4" w:space="0" w:color="auto"/>
              <w:right w:val="single" w:sz="4" w:space="0" w:color="auto"/>
            </w:tcBorders>
            <w:shd w:val="clear" w:color="auto" w:fill="auto"/>
            <w:noWrap/>
            <w:vAlign w:val="center"/>
            <w:hideMark/>
          </w:tcPr>
          <w:p w14:paraId="1BBF8D04"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 </w:t>
            </w:r>
          </w:p>
        </w:tc>
        <w:tc>
          <w:tcPr>
            <w:tcW w:w="451" w:type="dxa"/>
            <w:tcBorders>
              <w:top w:val="nil"/>
              <w:left w:val="nil"/>
              <w:bottom w:val="single" w:sz="4" w:space="0" w:color="auto"/>
              <w:right w:val="single" w:sz="4" w:space="0" w:color="auto"/>
            </w:tcBorders>
            <w:shd w:val="clear" w:color="auto" w:fill="auto"/>
            <w:noWrap/>
            <w:vAlign w:val="center"/>
            <w:hideMark/>
          </w:tcPr>
          <w:p w14:paraId="1E918050" w14:textId="77777777" w:rsidR="001D7388" w:rsidRPr="001D7388" w:rsidRDefault="001D7388" w:rsidP="001D7388">
            <w:pPr>
              <w:spacing w:after="0" w:line="240" w:lineRule="auto"/>
              <w:jc w:val="right"/>
              <w:rPr>
                <w:rFonts w:ascii="Arial" w:eastAsia="Times New Roman" w:hAnsi="Arial" w:cs="Arial"/>
                <w:sz w:val="20"/>
                <w:szCs w:val="20"/>
                <w:lang w:eastAsia="en-GB"/>
              </w:rPr>
            </w:pPr>
            <w:r w:rsidRPr="001D7388">
              <w:rPr>
                <w:rFonts w:ascii="Arial" w:eastAsia="Times New Roman" w:hAnsi="Arial" w:cs="Arial"/>
                <w:sz w:val="20"/>
                <w:szCs w:val="20"/>
                <w:lang w:eastAsia="en-GB"/>
              </w:rPr>
              <w:t> </w:t>
            </w:r>
          </w:p>
        </w:tc>
        <w:tc>
          <w:tcPr>
            <w:tcW w:w="700" w:type="dxa"/>
            <w:tcBorders>
              <w:top w:val="nil"/>
              <w:left w:val="nil"/>
              <w:bottom w:val="single" w:sz="4" w:space="0" w:color="auto"/>
              <w:right w:val="single" w:sz="4" w:space="0" w:color="auto"/>
            </w:tcBorders>
            <w:shd w:val="clear" w:color="auto" w:fill="auto"/>
            <w:noWrap/>
            <w:vAlign w:val="center"/>
            <w:hideMark/>
          </w:tcPr>
          <w:p w14:paraId="4EF436D5"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291</w:t>
            </w:r>
          </w:p>
        </w:tc>
      </w:tr>
      <w:tr w:rsidR="001D7388" w:rsidRPr="001D7388" w14:paraId="5DA765F4" w14:textId="77777777" w:rsidTr="001D7388">
        <w:trPr>
          <w:trHeight w:val="319"/>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33754A0B"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Sum:</w:t>
            </w:r>
          </w:p>
        </w:tc>
        <w:tc>
          <w:tcPr>
            <w:tcW w:w="634" w:type="dxa"/>
            <w:tcBorders>
              <w:top w:val="nil"/>
              <w:left w:val="nil"/>
              <w:bottom w:val="single" w:sz="4" w:space="0" w:color="auto"/>
              <w:right w:val="single" w:sz="4" w:space="0" w:color="auto"/>
            </w:tcBorders>
            <w:shd w:val="clear" w:color="auto" w:fill="auto"/>
            <w:noWrap/>
            <w:vAlign w:val="center"/>
            <w:hideMark/>
          </w:tcPr>
          <w:p w14:paraId="35A64F54"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165</w:t>
            </w:r>
          </w:p>
        </w:tc>
        <w:tc>
          <w:tcPr>
            <w:tcW w:w="827" w:type="dxa"/>
            <w:tcBorders>
              <w:top w:val="nil"/>
              <w:left w:val="nil"/>
              <w:bottom w:val="single" w:sz="4" w:space="0" w:color="auto"/>
              <w:right w:val="single" w:sz="4" w:space="0" w:color="auto"/>
            </w:tcBorders>
            <w:shd w:val="clear" w:color="auto" w:fill="auto"/>
            <w:noWrap/>
            <w:vAlign w:val="center"/>
            <w:hideMark/>
          </w:tcPr>
          <w:p w14:paraId="483E205B"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1720</w:t>
            </w:r>
          </w:p>
        </w:tc>
        <w:tc>
          <w:tcPr>
            <w:tcW w:w="827" w:type="dxa"/>
            <w:tcBorders>
              <w:top w:val="nil"/>
              <w:left w:val="nil"/>
              <w:bottom w:val="single" w:sz="4" w:space="0" w:color="auto"/>
              <w:right w:val="single" w:sz="4" w:space="0" w:color="auto"/>
            </w:tcBorders>
            <w:shd w:val="clear" w:color="auto" w:fill="auto"/>
            <w:noWrap/>
            <w:vAlign w:val="center"/>
            <w:hideMark/>
          </w:tcPr>
          <w:p w14:paraId="126C30E8"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2537</w:t>
            </w:r>
          </w:p>
        </w:tc>
        <w:tc>
          <w:tcPr>
            <w:tcW w:w="827" w:type="dxa"/>
            <w:tcBorders>
              <w:top w:val="nil"/>
              <w:left w:val="nil"/>
              <w:bottom w:val="single" w:sz="4" w:space="0" w:color="auto"/>
              <w:right w:val="single" w:sz="4" w:space="0" w:color="auto"/>
            </w:tcBorders>
            <w:shd w:val="clear" w:color="auto" w:fill="auto"/>
            <w:noWrap/>
            <w:vAlign w:val="center"/>
            <w:hideMark/>
          </w:tcPr>
          <w:p w14:paraId="5B9CF2B2"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2951</w:t>
            </w:r>
          </w:p>
        </w:tc>
        <w:tc>
          <w:tcPr>
            <w:tcW w:w="634" w:type="dxa"/>
            <w:tcBorders>
              <w:top w:val="nil"/>
              <w:left w:val="nil"/>
              <w:bottom w:val="single" w:sz="4" w:space="0" w:color="auto"/>
              <w:right w:val="single" w:sz="4" w:space="0" w:color="auto"/>
            </w:tcBorders>
            <w:shd w:val="clear" w:color="auto" w:fill="auto"/>
            <w:noWrap/>
            <w:vAlign w:val="center"/>
            <w:hideMark/>
          </w:tcPr>
          <w:p w14:paraId="2F177C45"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250</w:t>
            </w:r>
          </w:p>
        </w:tc>
        <w:tc>
          <w:tcPr>
            <w:tcW w:w="451" w:type="dxa"/>
            <w:tcBorders>
              <w:top w:val="nil"/>
              <w:left w:val="nil"/>
              <w:bottom w:val="single" w:sz="4" w:space="0" w:color="auto"/>
              <w:right w:val="single" w:sz="4" w:space="0" w:color="auto"/>
            </w:tcBorders>
            <w:shd w:val="clear" w:color="auto" w:fill="auto"/>
            <w:noWrap/>
            <w:vAlign w:val="center"/>
            <w:hideMark/>
          </w:tcPr>
          <w:p w14:paraId="3307223B"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30</w:t>
            </w:r>
          </w:p>
        </w:tc>
        <w:tc>
          <w:tcPr>
            <w:tcW w:w="700" w:type="dxa"/>
            <w:tcBorders>
              <w:top w:val="nil"/>
              <w:left w:val="nil"/>
              <w:bottom w:val="single" w:sz="4" w:space="0" w:color="auto"/>
              <w:right w:val="single" w:sz="4" w:space="0" w:color="auto"/>
            </w:tcBorders>
            <w:shd w:val="clear" w:color="auto" w:fill="auto"/>
            <w:noWrap/>
            <w:vAlign w:val="center"/>
            <w:hideMark/>
          </w:tcPr>
          <w:p w14:paraId="33B90FFF" w14:textId="77777777" w:rsidR="001D7388" w:rsidRPr="001D7388" w:rsidRDefault="001D7388" w:rsidP="001D7388">
            <w:pPr>
              <w:spacing w:after="0" w:line="240" w:lineRule="auto"/>
              <w:jc w:val="right"/>
              <w:rPr>
                <w:rFonts w:ascii="Arial" w:eastAsia="Times New Roman" w:hAnsi="Arial" w:cs="Arial"/>
                <w:b/>
                <w:bCs/>
                <w:sz w:val="20"/>
                <w:szCs w:val="20"/>
                <w:lang w:eastAsia="en-GB"/>
              </w:rPr>
            </w:pPr>
            <w:r w:rsidRPr="001D7388">
              <w:rPr>
                <w:rFonts w:ascii="Arial" w:eastAsia="Times New Roman" w:hAnsi="Arial" w:cs="Arial"/>
                <w:b/>
                <w:bCs/>
                <w:sz w:val="20"/>
                <w:szCs w:val="20"/>
                <w:lang w:eastAsia="en-GB"/>
              </w:rPr>
              <w:t>7653</w:t>
            </w:r>
          </w:p>
        </w:tc>
      </w:tr>
      <w:tr w:rsidR="001D7388" w:rsidRPr="001D7388" w14:paraId="7029FAB6" w14:textId="77777777" w:rsidTr="001D7388">
        <w:trPr>
          <w:trHeight w:val="300"/>
        </w:trPr>
        <w:tc>
          <w:tcPr>
            <w:tcW w:w="4254" w:type="dxa"/>
            <w:gridSpan w:val="2"/>
            <w:tcBorders>
              <w:top w:val="nil"/>
              <w:left w:val="nil"/>
              <w:bottom w:val="nil"/>
              <w:right w:val="nil"/>
            </w:tcBorders>
            <w:shd w:val="clear" w:color="auto" w:fill="auto"/>
            <w:noWrap/>
            <w:vAlign w:val="center"/>
            <w:hideMark/>
          </w:tcPr>
          <w:p w14:paraId="79FF23F1" w14:textId="049DCD63" w:rsidR="001D7388" w:rsidRPr="001D7388" w:rsidRDefault="001D7388" w:rsidP="001D7388">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Excludes</w:t>
            </w:r>
            <w:r w:rsidRPr="001D7388">
              <w:rPr>
                <w:rFonts w:ascii="Arial" w:eastAsia="Times New Roman" w:hAnsi="Arial" w:cs="Arial"/>
                <w:sz w:val="16"/>
                <w:szCs w:val="16"/>
                <w:lang w:eastAsia="en-GB"/>
              </w:rPr>
              <w:t xml:space="preserve"> properties leased to external organisations</w:t>
            </w:r>
          </w:p>
        </w:tc>
        <w:tc>
          <w:tcPr>
            <w:tcW w:w="827" w:type="dxa"/>
            <w:tcBorders>
              <w:top w:val="nil"/>
              <w:left w:val="nil"/>
              <w:bottom w:val="nil"/>
              <w:right w:val="nil"/>
            </w:tcBorders>
            <w:shd w:val="clear" w:color="auto" w:fill="auto"/>
            <w:noWrap/>
            <w:vAlign w:val="center"/>
            <w:hideMark/>
          </w:tcPr>
          <w:p w14:paraId="4C12E0BE" w14:textId="77777777" w:rsidR="001D7388" w:rsidRPr="001D7388" w:rsidRDefault="001D7388" w:rsidP="001D7388">
            <w:pPr>
              <w:spacing w:after="0" w:line="240" w:lineRule="auto"/>
              <w:rPr>
                <w:rFonts w:ascii="Arial" w:eastAsia="Times New Roman" w:hAnsi="Arial" w:cs="Arial"/>
                <w:sz w:val="16"/>
                <w:szCs w:val="16"/>
                <w:lang w:eastAsia="en-GB"/>
              </w:rPr>
            </w:pPr>
          </w:p>
        </w:tc>
        <w:tc>
          <w:tcPr>
            <w:tcW w:w="827" w:type="dxa"/>
            <w:tcBorders>
              <w:top w:val="nil"/>
              <w:left w:val="nil"/>
              <w:bottom w:val="nil"/>
              <w:right w:val="nil"/>
            </w:tcBorders>
            <w:shd w:val="clear" w:color="auto" w:fill="auto"/>
            <w:noWrap/>
            <w:vAlign w:val="center"/>
            <w:hideMark/>
          </w:tcPr>
          <w:p w14:paraId="0B44AD2C" w14:textId="77777777" w:rsidR="001D7388" w:rsidRPr="001D7388" w:rsidRDefault="001D7388" w:rsidP="001D7388">
            <w:pPr>
              <w:spacing w:after="0" w:line="240" w:lineRule="auto"/>
              <w:jc w:val="right"/>
              <w:rPr>
                <w:rFonts w:ascii="Times New Roman" w:eastAsia="Times New Roman" w:hAnsi="Times New Roman" w:cs="Times New Roman"/>
                <w:sz w:val="20"/>
                <w:szCs w:val="20"/>
                <w:lang w:eastAsia="en-GB"/>
              </w:rPr>
            </w:pPr>
          </w:p>
        </w:tc>
        <w:tc>
          <w:tcPr>
            <w:tcW w:w="827" w:type="dxa"/>
            <w:tcBorders>
              <w:top w:val="nil"/>
              <w:left w:val="nil"/>
              <w:bottom w:val="nil"/>
              <w:right w:val="nil"/>
            </w:tcBorders>
            <w:shd w:val="clear" w:color="auto" w:fill="auto"/>
            <w:noWrap/>
            <w:vAlign w:val="center"/>
            <w:hideMark/>
          </w:tcPr>
          <w:p w14:paraId="64B423C9" w14:textId="77777777" w:rsidR="001D7388" w:rsidRPr="001D7388" w:rsidRDefault="001D7388" w:rsidP="001D7388">
            <w:pPr>
              <w:spacing w:after="0" w:line="240" w:lineRule="auto"/>
              <w:jc w:val="right"/>
              <w:rPr>
                <w:rFonts w:ascii="Times New Roman" w:eastAsia="Times New Roman" w:hAnsi="Times New Roman" w:cs="Times New Roman"/>
                <w:sz w:val="20"/>
                <w:szCs w:val="20"/>
                <w:lang w:eastAsia="en-GB"/>
              </w:rPr>
            </w:pPr>
          </w:p>
        </w:tc>
        <w:tc>
          <w:tcPr>
            <w:tcW w:w="634" w:type="dxa"/>
            <w:tcBorders>
              <w:top w:val="nil"/>
              <w:left w:val="nil"/>
              <w:bottom w:val="nil"/>
              <w:right w:val="nil"/>
            </w:tcBorders>
            <w:shd w:val="clear" w:color="auto" w:fill="auto"/>
            <w:noWrap/>
            <w:vAlign w:val="center"/>
            <w:hideMark/>
          </w:tcPr>
          <w:p w14:paraId="6DCDB5B3" w14:textId="77777777" w:rsidR="001D7388" w:rsidRPr="001D7388" w:rsidRDefault="001D7388" w:rsidP="001D7388">
            <w:pPr>
              <w:spacing w:after="0" w:line="240" w:lineRule="auto"/>
              <w:jc w:val="right"/>
              <w:rPr>
                <w:rFonts w:ascii="Times New Roman" w:eastAsia="Times New Roman" w:hAnsi="Times New Roman" w:cs="Times New Roman"/>
                <w:sz w:val="20"/>
                <w:szCs w:val="20"/>
                <w:lang w:eastAsia="en-GB"/>
              </w:rPr>
            </w:pPr>
          </w:p>
        </w:tc>
        <w:tc>
          <w:tcPr>
            <w:tcW w:w="451" w:type="dxa"/>
            <w:tcBorders>
              <w:top w:val="nil"/>
              <w:left w:val="nil"/>
              <w:bottom w:val="nil"/>
              <w:right w:val="nil"/>
            </w:tcBorders>
            <w:shd w:val="clear" w:color="auto" w:fill="auto"/>
            <w:noWrap/>
            <w:vAlign w:val="center"/>
            <w:hideMark/>
          </w:tcPr>
          <w:p w14:paraId="07C09283" w14:textId="77777777" w:rsidR="001D7388" w:rsidRPr="001D7388" w:rsidRDefault="001D7388" w:rsidP="001D7388">
            <w:pPr>
              <w:spacing w:after="0" w:line="240" w:lineRule="auto"/>
              <w:jc w:val="right"/>
              <w:rPr>
                <w:rFonts w:ascii="Times New Roman" w:eastAsia="Times New Roman" w:hAnsi="Times New Roman" w:cs="Times New Roman"/>
                <w:sz w:val="20"/>
                <w:szCs w:val="20"/>
                <w:lang w:eastAsia="en-GB"/>
              </w:rPr>
            </w:pPr>
          </w:p>
        </w:tc>
        <w:tc>
          <w:tcPr>
            <w:tcW w:w="700" w:type="dxa"/>
            <w:tcBorders>
              <w:top w:val="nil"/>
              <w:left w:val="nil"/>
              <w:bottom w:val="nil"/>
              <w:right w:val="nil"/>
            </w:tcBorders>
            <w:shd w:val="clear" w:color="auto" w:fill="auto"/>
            <w:noWrap/>
            <w:vAlign w:val="center"/>
            <w:hideMark/>
          </w:tcPr>
          <w:p w14:paraId="01C15016" w14:textId="77777777" w:rsidR="001D7388" w:rsidRPr="001D7388" w:rsidRDefault="001D7388" w:rsidP="001D7388">
            <w:pPr>
              <w:spacing w:after="0" w:line="240" w:lineRule="auto"/>
              <w:jc w:val="right"/>
              <w:rPr>
                <w:rFonts w:ascii="Times New Roman" w:eastAsia="Times New Roman" w:hAnsi="Times New Roman" w:cs="Times New Roman"/>
                <w:sz w:val="20"/>
                <w:szCs w:val="20"/>
                <w:lang w:eastAsia="en-GB"/>
              </w:rPr>
            </w:pPr>
          </w:p>
        </w:tc>
      </w:tr>
    </w:tbl>
    <w:p w14:paraId="43DAAC08" w14:textId="77777777" w:rsidR="001D7388" w:rsidRDefault="001D7388" w:rsidP="00AE64A7">
      <w:pPr>
        <w:spacing w:line="257" w:lineRule="auto"/>
        <w:rPr>
          <w:rFonts w:ascii="Calibri" w:eastAsia="Calibri" w:hAnsi="Calibri" w:cs="Calibri"/>
        </w:rPr>
      </w:pPr>
    </w:p>
    <w:p w14:paraId="606147F6" w14:textId="71F23527" w:rsidR="00AE64A7" w:rsidRDefault="00AE64A7" w:rsidP="00AE64A7">
      <w:pPr>
        <w:spacing w:line="257" w:lineRule="auto"/>
        <w:rPr>
          <w:rFonts w:ascii="Calibri" w:eastAsia="Calibri" w:hAnsi="Calibri" w:cs="Calibri"/>
        </w:rPr>
      </w:pPr>
      <w:r w:rsidRPr="67763364">
        <w:rPr>
          <w:rFonts w:ascii="Calibri" w:eastAsia="Calibri" w:hAnsi="Calibri" w:cs="Calibri"/>
        </w:rPr>
        <w:t xml:space="preserve">The </w:t>
      </w:r>
      <w:r>
        <w:rPr>
          <w:rFonts w:ascii="Calibri" w:eastAsia="Calibri" w:hAnsi="Calibri" w:cs="Calibri"/>
        </w:rPr>
        <w:t xml:space="preserve">City </w:t>
      </w:r>
      <w:r w:rsidRPr="67763364">
        <w:rPr>
          <w:rFonts w:ascii="Calibri" w:eastAsia="Calibri" w:hAnsi="Calibri" w:cs="Calibri"/>
        </w:rPr>
        <w:t>Council loses a number of properties every year through Right to Buy</w:t>
      </w:r>
      <w:r>
        <w:rPr>
          <w:rFonts w:ascii="Calibri" w:eastAsia="Calibri" w:hAnsi="Calibri" w:cs="Calibri"/>
        </w:rPr>
        <w:t xml:space="preserve"> which has put a significant downward pressure on the overall</w:t>
      </w:r>
      <w:r w:rsidR="00BE7418">
        <w:rPr>
          <w:rFonts w:ascii="Calibri" w:eastAsia="Calibri" w:hAnsi="Calibri" w:cs="Calibri"/>
        </w:rPr>
        <w:t xml:space="preserve"> number of homes the council own</w:t>
      </w:r>
      <w:r>
        <w:rPr>
          <w:rFonts w:ascii="Calibri" w:eastAsia="Calibri" w:hAnsi="Calibri" w:cs="Calibri"/>
        </w:rPr>
        <w:t xml:space="preserve">s since the 1980’s, with us struggling to develop enough homes to replace the losses most years. A large increase in </w:t>
      </w:r>
      <w:r w:rsidR="005316BB">
        <w:rPr>
          <w:rFonts w:ascii="Calibri" w:eastAsia="Calibri" w:hAnsi="Calibri" w:cs="Calibri"/>
        </w:rPr>
        <w:t xml:space="preserve">the rate of </w:t>
      </w:r>
      <w:r>
        <w:rPr>
          <w:rFonts w:ascii="Calibri" w:eastAsia="Calibri" w:hAnsi="Calibri" w:cs="Calibri"/>
        </w:rPr>
        <w:t xml:space="preserve">Right to Buy was recorded in 2013/14 </w:t>
      </w:r>
      <w:r w:rsidR="005316BB">
        <w:rPr>
          <w:rFonts w:ascii="Calibri" w:eastAsia="Calibri" w:hAnsi="Calibri" w:cs="Calibri"/>
        </w:rPr>
        <w:t>which</w:t>
      </w:r>
      <w:r>
        <w:rPr>
          <w:rFonts w:ascii="Calibri" w:eastAsia="Calibri" w:hAnsi="Calibri" w:cs="Calibri"/>
        </w:rPr>
        <w:t xml:space="preserve"> can be observed across stock owning councils and was a result of central government increasing discounts. Relatively speaking our Right to Buy impact has not be as severe in recent years as other councils has faced, most likely because of Oxford’s high house prices making homeownership unachievable for many tenants even with the large discount. </w:t>
      </w:r>
    </w:p>
    <w:p w14:paraId="0F1287E7" w14:textId="77777777" w:rsidR="00AE64A7" w:rsidRDefault="00AE64A7" w:rsidP="00AE64A7">
      <w:pPr>
        <w:spacing w:line="257" w:lineRule="auto"/>
      </w:pPr>
      <w:r>
        <w:rPr>
          <w:noProof/>
          <w:lang w:eastAsia="en-GB"/>
        </w:rPr>
        <w:drawing>
          <wp:inline distT="0" distB="0" distL="0" distR="0" wp14:anchorId="4A225E6D" wp14:editId="238D6420">
            <wp:extent cx="3981450" cy="2371725"/>
            <wp:effectExtent l="0" t="0" r="0" b="0"/>
            <wp:docPr id="2052603786" name="Picture 205260378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3981450" cy="2371725"/>
                    </a:xfrm>
                    <a:prstGeom prst="rect">
                      <a:avLst/>
                    </a:prstGeom>
                  </pic:spPr>
                </pic:pic>
              </a:graphicData>
            </a:graphic>
          </wp:inline>
        </w:drawing>
      </w:r>
    </w:p>
    <w:p w14:paraId="54F47319" w14:textId="77777777" w:rsidR="00AE64A7" w:rsidRPr="00CD5D91" w:rsidRDefault="00AE64A7" w:rsidP="00AE64A7">
      <w:pPr>
        <w:spacing w:after="0" w:line="257" w:lineRule="auto"/>
      </w:pPr>
      <w:r w:rsidRPr="00CD5D91">
        <w:rPr>
          <w:noProof/>
          <w:lang w:eastAsia="en-GB"/>
        </w:rPr>
        <w:drawing>
          <wp:inline distT="0" distB="0" distL="0" distR="0" wp14:anchorId="0246E204" wp14:editId="74596461">
            <wp:extent cx="3943350" cy="233362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0F0592E" w14:textId="7EAB5D82" w:rsidR="00AE64A7" w:rsidRPr="00CD5D91" w:rsidRDefault="00AE64A7" w:rsidP="00AE64A7">
      <w:pPr>
        <w:spacing w:line="257" w:lineRule="auto"/>
        <w:rPr>
          <w:sz w:val="16"/>
          <w:szCs w:val="16"/>
        </w:rPr>
      </w:pPr>
      <w:r w:rsidRPr="00CD5D91">
        <w:rPr>
          <w:sz w:val="16"/>
          <w:szCs w:val="16"/>
        </w:rPr>
        <w:t>Total RTB sales during the years 2015/16 - 2019/20 as a percentage of stock</w:t>
      </w:r>
      <w:r w:rsidR="00BE7418">
        <w:rPr>
          <w:sz w:val="16"/>
          <w:szCs w:val="16"/>
        </w:rPr>
        <w:t xml:space="preserve"> owned</w:t>
      </w:r>
      <w:r w:rsidRPr="00CD5D91">
        <w:rPr>
          <w:sz w:val="16"/>
          <w:szCs w:val="16"/>
        </w:rPr>
        <w:t xml:space="preserve"> (excl shared ownership) in 2014/15 (LAHS return)</w:t>
      </w:r>
    </w:p>
    <w:p w14:paraId="5F99FE0B" w14:textId="77777777" w:rsidR="00AE64A7" w:rsidRDefault="00AE64A7" w:rsidP="00AE64A7">
      <w:pPr>
        <w:spacing w:line="257" w:lineRule="auto"/>
        <w:rPr>
          <w:rFonts w:ascii="Calibri" w:eastAsia="Calibri" w:hAnsi="Calibri" w:cs="Calibri"/>
        </w:rPr>
      </w:pPr>
      <w:r w:rsidRPr="67763364">
        <w:rPr>
          <w:rFonts w:ascii="Calibri" w:eastAsia="Calibri" w:hAnsi="Calibri" w:cs="Calibri"/>
        </w:rPr>
        <w:t>We let around 300-400 Council (Housing Revenue Account) properties per year.</w:t>
      </w:r>
    </w:p>
    <w:p w14:paraId="31B3DF03" w14:textId="77777777" w:rsidR="00AE64A7" w:rsidRDefault="00AE64A7" w:rsidP="00AE64A7">
      <w:pPr>
        <w:spacing w:line="257" w:lineRule="auto"/>
      </w:pPr>
      <w:r>
        <w:rPr>
          <w:noProof/>
          <w:lang w:eastAsia="en-GB"/>
        </w:rPr>
        <w:lastRenderedPageBreak/>
        <w:drawing>
          <wp:inline distT="0" distB="0" distL="0" distR="0" wp14:anchorId="246CCE89" wp14:editId="7D3C1A88">
            <wp:extent cx="3971925" cy="2076450"/>
            <wp:effectExtent l="0" t="0" r="0" b="0"/>
            <wp:docPr id="814123855" name="Picture 81412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3971925" cy="2076450"/>
                    </a:xfrm>
                    <a:prstGeom prst="rect">
                      <a:avLst/>
                    </a:prstGeom>
                  </pic:spPr>
                </pic:pic>
              </a:graphicData>
            </a:graphic>
          </wp:inline>
        </w:drawing>
      </w:r>
    </w:p>
    <w:p w14:paraId="5C7F48F6" w14:textId="4D807206" w:rsidR="00AE64A7" w:rsidRDefault="00AE64A7" w:rsidP="00AE64A7">
      <w:pPr>
        <w:spacing w:line="257" w:lineRule="auto"/>
        <w:rPr>
          <w:rFonts w:ascii="Calibri" w:eastAsia="Calibri" w:hAnsi="Calibri" w:cs="Calibri"/>
        </w:rPr>
      </w:pPr>
      <w:r w:rsidRPr="67763364">
        <w:rPr>
          <w:rFonts w:ascii="Calibri" w:eastAsia="Calibri" w:hAnsi="Calibri" w:cs="Calibri"/>
        </w:rPr>
        <w:t xml:space="preserve">In addition we let 22 Oxford City </w:t>
      </w:r>
      <w:r w:rsidR="00BE7418">
        <w:rPr>
          <w:rFonts w:ascii="Calibri" w:eastAsia="Calibri" w:hAnsi="Calibri" w:cs="Calibri"/>
        </w:rPr>
        <w:t>Housing</w:t>
      </w:r>
      <w:r>
        <w:rPr>
          <w:rFonts w:ascii="Calibri" w:eastAsia="Calibri" w:hAnsi="Calibri" w:cs="Calibri"/>
        </w:rPr>
        <w:t xml:space="preserve"> Ltd. (the council’s housing company)</w:t>
      </w:r>
      <w:r w:rsidRPr="67763364">
        <w:rPr>
          <w:rFonts w:ascii="Calibri" w:eastAsia="Calibri" w:hAnsi="Calibri" w:cs="Calibri"/>
        </w:rPr>
        <w:t xml:space="preserve"> properties in 2018/19 and 46 properties in 2019/20.</w:t>
      </w:r>
    </w:p>
    <w:p w14:paraId="1A1EDB2A" w14:textId="77777777" w:rsidR="00AE64A7" w:rsidRDefault="00AE64A7" w:rsidP="00AE64A7">
      <w:pPr>
        <w:spacing w:line="257" w:lineRule="auto"/>
        <w:rPr>
          <w:rFonts w:ascii="Calibri" w:eastAsia="Calibri" w:hAnsi="Calibri" w:cs="Calibri"/>
        </w:rPr>
      </w:pPr>
      <w:r w:rsidRPr="67763364">
        <w:rPr>
          <w:rFonts w:ascii="Calibri" w:eastAsia="Calibri" w:hAnsi="Calibri" w:cs="Calibri"/>
        </w:rPr>
        <w:t xml:space="preserve">26% of </w:t>
      </w:r>
      <w:r>
        <w:rPr>
          <w:rFonts w:ascii="Calibri" w:eastAsia="Calibri" w:hAnsi="Calibri" w:cs="Calibri"/>
        </w:rPr>
        <w:t xml:space="preserve">council </w:t>
      </w:r>
      <w:r w:rsidRPr="67763364">
        <w:rPr>
          <w:rFonts w:ascii="Calibri" w:eastAsia="Calibri" w:hAnsi="Calibri" w:cs="Calibri"/>
        </w:rPr>
        <w:t xml:space="preserve">properties are under-occupied using the same criteria as the Allocations Scheme when calculating the number of bedrooms required for a household. If we only look at family-sized properties (2-beds and larger) 34% are under-occupied. This is less than in 2015 when the corresponding figures were 30% and 40% respectively. </w:t>
      </w:r>
    </w:p>
    <w:p w14:paraId="2CCA8CE9" w14:textId="77777777" w:rsidR="00AE64A7" w:rsidRDefault="00AE64A7" w:rsidP="00AE64A7">
      <w:pPr>
        <w:spacing w:line="257" w:lineRule="auto"/>
        <w:rPr>
          <w:rFonts w:ascii="Calibri" w:eastAsia="Calibri" w:hAnsi="Calibri" w:cs="Calibri"/>
        </w:rPr>
      </w:pPr>
      <w:r w:rsidRPr="67763364">
        <w:rPr>
          <w:rFonts w:ascii="Calibri" w:eastAsia="Calibri" w:hAnsi="Calibri" w:cs="Calibri"/>
        </w:rPr>
        <w:t>Two thirds are under-occupying by one bedroom and one third by two or more bedrooms. 65% of under-occupiers are aged 60 or over.</w:t>
      </w:r>
    </w:p>
    <w:p w14:paraId="718C9863" w14:textId="77777777" w:rsidR="00AE64A7" w:rsidRDefault="00AE64A7" w:rsidP="00AE64A7">
      <w:pPr>
        <w:spacing w:line="257" w:lineRule="auto"/>
        <w:rPr>
          <w:rFonts w:ascii="Calibri" w:eastAsia="Calibri" w:hAnsi="Calibri" w:cs="Calibri"/>
        </w:rPr>
      </w:pPr>
      <w:r w:rsidRPr="67763364">
        <w:rPr>
          <w:rFonts w:ascii="Calibri" w:eastAsia="Calibri" w:hAnsi="Calibri" w:cs="Calibri"/>
        </w:rPr>
        <w:t>The majority of those under-occupying require only a 1-bed.</w:t>
      </w:r>
    </w:p>
    <w:tbl>
      <w:tblPr>
        <w:tblW w:w="0" w:type="auto"/>
        <w:tblLayout w:type="fixed"/>
        <w:tblLook w:val="04A0" w:firstRow="1" w:lastRow="0" w:firstColumn="1" w:lastColumn="0" w:noHBand="0" w:noVBand="1"/>
      </w:tblPr>
      <w:tblGrid>
        <w:gridCol w:w="1680"/>
        <w:gridCol w:w="1125"/>
        <w:gridCol w:w="1125"/>
        <w:gridCol w:w="1125"/>
        <w:gridCol w:w="1125"/>
      </w:tblGrid>
      <w:tr w:rsidR="00AE64A7" w14:paraId="1D5527DE" w14:textId="77777777" w:rsidTr="005B7385">
        <w:trPr>
          <w:trHeight w:val="360"/>
        </w:trPr>
        <w:tc>
          <w:tcPr>
            <w:tcW w:w="1680" w:type="dxa"/>
            <w:vAlign w:val="bottom"/>
          </w:tcPr>
          <w:p w14:paraId="39BF14B0" w14:textId="77777777" w:rsidR="00AE64A7" w:rsidRDefault="00AE64A7" w:rsidP="005B7385"/>
        </w:tc>
        <w:tc>
          <w:tcPr>
            <w:tcW w:w="4500" w:type="dxa"/>
            <w:gridSpan w:val="4"/>
            <w:vAlign w:val="bottom"/>
          </w:tcPr>
          <w:p w14:paraId="72896E30" w14:textId="77777777" w:rsidR="00AE64A7" w:rsidRDefault="00AE64A7" w:rsidP="005B7385">
            <w:pPr>
              <w:jc w:val="center"/>
              <w:rPr>
                <w:rFonts w:ascii="Calibri" w:eastAsia="Calibri" w:hAnsi="Calibri" w:cs="Calibri"/>
                <w:b/>
                <w:bCs/>
                <w:color w:val="000000" w:themeColor="text1"/>
              </w:rPr>
            </w:pPr>
            <w:r w:rsidRPr="67763364">
              <w:rPr>
                <w:rFonts w:ascii="Calibri" w:eastAsia="Calibri" w:hAnsi="Calibri" w:cs="Calibri"/>
                <w:b/>
                <w:bCs/>
                <w:color w:val="000000" w:themeColor="text1"/>
              </w:rPr>
              <w:t>Number of bedrooms required</w:t>
            </w:r>
          </w:p>
        </w:tc>
      </w:tr>
      <w:tr w:rsidR="00AE64A7" w14:paraId="0397ED8B" w14:textId="77777777" w:rsidTr="005B7385">
        <w:trPr>
          <w:trHeight w:val="900"/>
        </w:trPr>
        <w:tc>
          <w:tcPr>
            <w:tcW w:w="1680" w:type="dxa"/>
            <w:tcBorders>
              <w:left w:val="nil"/>
              <w:bottom w:val="single" w:sz="8" w:space="0" w:color="auto"/>
              <w:right w:val="nil"/>
            </w:tcBorders>
            <w:vAlign w:val="bottom"/>
          </w:tcPr>
          <w:p w14:paraId="66E73003" w14:textId="77777777" w:rsidR="00AE64A7" w:rsidRDefault="00AE64A7" w:rsidP="005B7385">
            <w:r w:rsidRPr="67763364">
              <w:rPr>
                <w:rFonts w:ascii="Calibri" w:eastAsia="Calibri" w:hAnsi="Calibri" w:cs="Calibri"/>
                <w:b/>
                <w:bCs/>
                <w:color w:val="000000" w:themeColor="text1"/>
              </w:rPr>
              <w:t>Size of under-occupied property</w:t>
            </w:r>
          </w:p>
        </w:tc>
        <w:tc>
          <w:tcPr>
            <w:tcW w:w="1125" w:type="dxa"/>
            <w:tcBorders>
              <w:left w:val="nil"/>
              <w:bottom w:val="single" w:sz="8" w:space="0" w:color="auto"/>
              <w:right w:val="nil"/>
            </w:tcBorders>
            <w:vAlign w:val="bottom"/>
          </w:tcPr>
          <w:p w14:paraId="4E29BE0D" w14:textId="77777777" w:rsidR="00AE64A7" w:rsidRDefault="00AE64A7" w:rsidP="005B7385">
            <w:pPr>
              <w:jc w:val="right"/>
              <w:rPr>
                <w:rFonts w:ascii="Calibri" w:eastAsia="Calibri" w:hAnsi="Calibri" w:cs="Calibri"/>
                <w:b/>
                <w:bCs/>
                <w:color w:val="000000" w:themeColor="text1"/>
              </w:rPr>
            </w:pPr>
            <w:r w:rsidRPr="67763364">
              <w:rPr>
                <w:rFonts w:ascii="Calibri" w:eastAsia="Calibri" w:hAnsi="Calibri" w:cs="Calibri"/>
                <w:b/>
                <w:bCs/>
                <w:color w:val="000000" w:themeColor="text1"/>
              </w:rPr>
              <w:t>1-bed</w:t>
            </w:r>
          </w:p>
        </w:tc>
        <w:tc>
          <w:tcPr>
            <w:tcW w:w="1125" w:type="dxa"/>
            <w:tcBorders>
              <w:top w:val="nil"/>
              <w:left w:val="nil"/>
              <w:bottom w:val="single" w:sz="8" w:space="0" w:color="auto"/>
              <w:right w:val="nil"/>
            </w:tcBorders>
            <w:vAlign w:val="bottom"/>
          </w:tcPr>
          <w:p w14:paraId="326CE632" w14:textId="77777777" w:rsidR="00AE64A7" w:rsidRDefault="00AE64A7" w:rsidP="005B7385">
            <w:pPr>
              <w:jc w:val="right"/>
              <w:rPr>
                <w:rFonts w:ascii="Calibri" w:eastAsia="Calibri" w:hAnsi="Calibri" w:cs="Calibri"/>
                <w:b/>
                <w:bCs/>
                <w:color w:val="000000" w:themeColor="text1"/>
              </w:rPr>
            </w:pPr>
            <w:r w:rsidRPr="67763364">
              <w:rPr>
                <w:rFonts w:ascii="Calibri" w:eastAsia="Calibri" w:hAnsi="Calibri" w:cs="Calibri"/>
                <w:b/>
                <w:bCs/>
                <w:color w:val="000000" w:themeColor="text1"/>
              </w:rPr>
              <w:t>2-bed</w:t>
            </w:r>
          </w:p>
        </w:tc>
        <w:tc>
          <w:tcPr>
            <w:tcW w:w="1125" w:type="dxa"/>
            <w:tcBorders>
              <w:top w:val="nil"/>
              <w:left w:val="nil"/>
              <w:bottom w:val="single" w:sz="8" w:space="0" w:color="auto"/>
              <w:right w:val="nil"/>
            </w:tcBorders>
            <w:vAlign w:val="bottom"/>
          </w:tcPr>
          <w:p w14:paraId="16C7CE1B" w14:textId="77777777" w:rsidR="00AE64A7" w:rsidRDefault="00AE64A7" w:rsidP="005B7385">
            <w:pPr>
              <w:jc w:val="right"/>
              <w:rPr>
                <w:rFonts w:ascii="Calibri" w:eastAsia="Calibri" w:hAnsi="Calibri" w:cs="Calibri"/>
                <w:b/>
                <w:bCs/>
                <w:color w:val="000000" w:themeColor="text1"/>
              </w:rPr>
            </w:pPr>
            <w:r w:rsidRPr="67763364">
              <w:rPr>
                <w:rFonts w:ascii="Calibri" w:eastAsia="Calibri" w:hAnsi="Calibri" w:cs="Calibri"/>
                <w:b/>
                <w:bCs/>
                <w:color w:val="000000" w:themeColor="text1"/>
              </w:rPr>
              <w:t>3-bed</w:t>
            </w:r>
          </w:p>
        </w:tc>
        <w:tc>
          <w:tcPr>
            <w:tcW w:w="1125" w:type="dxa"/>
            <w:tcBorders>
              <w:top w:val="nil"/>
              <w:left w:val="nil"/>
              <w:bottom w:val="single" w:sz="8" w:space="0" w:color="auto"/>
              <w:right w:val="nil"/>
            </w:tcBorders>
            <w:vAlign w:val="bottom"/>
          </w:tcPr>
          <w:p w14:paraId="0A3A8F4B" w14:textId="77777777" w:rsidR="00AE64A7" w:rsidRDefault="00AE64A7" w:rsidP="005B7385">
            <w:pPr>
              <w:jc w:val="right"/>
              <w:rPr>
                <w:rFonts w:ascii="Calibri" w:eastAsia="Calibri" w:hAnsi="Calibri" w:cs="Calibri"/>
                <w:b/>
                <w:bCs/>
                <w:color w:val="000000" w:themeColor="text1"/>
              </w:rPr>
            </w:pPr>
            <w:r w:rsidRPr="67763364">
              <w:rPr>
                <w:rFonts w:ascii="Calibri" w:eastAsia="Calibri" w:hAnsi="Calibri" w:cs="Calibri"/>
                <w:b/>
                <w:bCs/>
                <w:color w:val="000000" w:themeColor="text1"/>
              </w:rPr>
              <w:t>4-bed</w:t>
            </w:r>
          </w:p>
        </w:tc>
      </w:tr>
      <w:tr w:rsidR="00AE64A7" w14:paraId="2569E98C" w14:textId="77777777" w:rsidTr="005B7385">
        <w:trPr>
          <w:trHeight w:val="360"/>
        </w:trPr>
        <w:tc>
          <w:tcPr>
            <w:tcW w:w="1680" w:type="dxa"/>
            <w:vAlign w:val="bottom"/>
          </w:tcPr>
          <w:p w14:paraId="768090EF" w14:textId="77777777" w:rsidR="00AE64A7" w:rsidRDefault="00AE64A7" w:rsidP="005B7385">
            <w:r w:rsidRPr="67763364">
              <w:rPr>
                <w:rFonts w:ascii="Calibri" w:eastAsia="Calibri" w:hAnsi="Calibri" w:cs="Calibri"/>
                <w:color w:val="000000" w:themeColor="text1"/>
              </w:rPr>
              <w:t>2-bed</w:t>
            </w:r>
          </w:p>
        </w:tc>
        <w:tc>
          <w:tcPr>
            <w:tcW w:w="1125" w:type="dxa"/>
            <w:vAlign w:val="bottom"/>
          </w:tcPr>
          <w:p w14:paraId="3D451DCE" w14:textId="77777777" w:rsidR="00AE64A7" w:rsidRDefault="00AE64A7" w:rsidP="005B7385">
            <w:pPr>
              <w:jc w:val="right"/>
              <w:rPr>
                <w:rFonts w:ascii="Calibri" w:eastAsia="Calibri" w:hAnsi="Calibri" w:cs="Calibri"/>
                <w:color w:val="000000" w:themeColor="text1"/>
              </w:rPr>
            </w:pPr>
            <w:r w:rsidRPr="67763364">
              <w:rPr>
                <w:rFonts w:ascii="Calibri" w:eastAsia="Calibri" w:hAnsi="Calibri" w:cs="Calibri"/>
                <w:color w:val="000000" w:themeColor="text1"/>
              </w:rPr>
              <w:t>712</w:t>
            </w:r>
          </w:p>
        </w:tc>
        <w:tc>
          <w:tcPr>
            <w:tcW w:w="1125" w:type="dxa"/>
            <w:vAlign w:val="bottom"/>
          </w:tcPr>
          <w:p w14:paraId="1F9540C7" w14:textId="77777777" w:rsidR="00AE64A7" w:rsidRDefault="00AE64A7" w:rsidP="005B7385"/>
        </w:tc>
        <w:tc>
          <w:tcPr>
            <w:tcW w:w="1125" w:type="dxa"/>
            <w:vAlign w:val="bottom"/>
          </w:tcPr>
          <w:p w14:paraId="3BE2DD12" w14:textId="77777777" w:rsidR="00AE64A7" w:rsidRDefault="00AE64A7" w:rsidP="005B7385"/>
        </w:tc>
        <w:tc>
          <w:tcPr>
            <w:tcW w:w="1125" w:type="dxa"/>
            <w:vAlign w:val="bottom"/>
          </w:tcPr>
          <w:p w14:paraId="0947E006" w14:textId="77777777" w:rsidR="00AE64A7" w:rsidRDefault="00AE64A7" w:rsidP="005B7385"/>
        </w:tc>
      </w:tr>
      <w:tr w:rsidR="00AE64A7" w14:paraId="2A7828DA" w14:textId="77777777" w:rsidTr="005B7385">
        <w:trPr>
          <w:trHeight w:val="360"/>
        </w:trPr>
        <w:tc>
          <w:tcPr>
            <w:tcW w:w="1680" w:type="dxa"/>
            <w:vAlign w:val="bottom"/>
          </w:tcPr>
          <w:p w14:paraId="6B316F81" w14:textId="77777777" w:rsidR="00AE64A7" w:rsidRDefault="00AE64A7" w:rsidP="005B7385">
            <w:r w:rsidRPr="67763364">
              <w:rPr>
                <w:rFonts w:ascii="Calibri" w:eastAsia="Calibri" w:hAnsi="Calibri" w:cs="Calibri"/>
                <w:color w:val="000000" w:themeColor="text1"/>
              </w:rPr>
              <w:t>3-bed</w:t>
            </w:r>
          </w:p>
        </w:tc>
        <w:tc>
          <w:tcPr>
            <w:tcW w:w="1125" w:type="dxa"/>
            <w:vAlign w:val="bottom"/>
          </w:tcPr>
          <w:p w14:paraId="628FAB49" w14:textId="77777777" w:rsidR="00AE64A7" w:rsidRDefault="00AE64A7" w:rsidP="005B7385">
            <w:pPr>
              <w:jc w:val="right"/>
              <w:rPr>
                <w:rFonts w:ascii="Calibri" w:eastAsia="Calibri" w:hAnsi="Calibri" w:cs="Calibri"/>
                <w:color w:val="000000" w:themeColor="text1"/>
              </w:rPr>
            </w:pPr>
            <w:r w:rsidRPr="67763364">
              <w:rPr>
                <w:rFonts w:ascii="Calibri" w:eastAsia="Calibri" w:hAnsi="Calibri" w:cs="Calibri"/>
                <w:color w:val="000000" w:themeColor="text1"/>
              </w:rPr>
              <w:t>592</w:t>
            </w:r>
          </w:p>
        </w:tc>
        <w:tc>
          <w:tcPr>
            <w:tcW w:w="1125" w:type="dxa"/>
            <w:vAlign w:val="bottom"/>
          </w:tcPr>
          <w:p w14:paraId="3CAB0070" w14:textId="77777777" w:rsidR="00AE64A7" w:rsidRDefault="00AE64A7" w:rsidP="005B7385">
            <w:pPr>
              <w:jc w:val="right"/>
              <w:rPr>
                <w:rFonts w:ascii="Calibri" w:eastAsia="Calibri" w:hAnsi="Calibri" w:cs="Calibri"/>
                <w:color w:val="000000" w:themeColor="text1"/>
              </w:rPr>
            </w:pPr>
            <w:r w:rsidRPr="67763364">
              <w:rPr>
                <w:rFonts w:ascii="Calibri" w:eastAsia="Calibri" w:hAnsi="Calibri" w:cs="Calibri"/>
                <w:color w:val="000000" w:themeColor="text1"/>
              </w:rPr>
              <w:t>575</w:t>
            </w:r>
          </w:p>
        </w:tc>
        <w:tc>
          <w:tcPr>
            <w:tcW w:w="1125" w:type="dxa"/>
            <w:vAlign w:val="bottom"/>
          </w:tcPr>
          <w:p w14:paraId="073C9844" w14:textId="77777777" w:rsidR="00AE64A7" w:rsidRDefault="00AE64A7" w:rsidP="005B7385"/>
        </w:tc>
        <w:tc>
          <w:tcPr>
            <w:tcW w:w="1125" w:type="dxa"/>
            <w:vAlign w:val="bottom"/>
          </w:tcPr>
          <w:p w14:paraId="3AAA186F" w14:textId="77777777" w:rsidR="00AE64A7" w:rsidRDefault="00AE64A7" w:rsidP="005B7385"/>
        </w:tc>
      </w:tr>
      <w:tr w:rsidR="00AE64A7" w14:paraId="7486E905" w14:textId="77777777" w:rsidTr="005B7385">
        <w:trPr>
          <w:trHeight w:val="360"/>
        </w:trPr>
        <w:tc>
          <w:tcPr>
            <w:tcW w:w="1680" w:type="dxa"/>
            <w:vAlign w:val="bottom"/>
          </w:tcPr>
          <w:p w14:paraId="5EC3F475" w14:textId="77777777" w:rsidR="00AE64A7" w:rsidRDefault="00AE64A7" w:rsidP="005B7385">
            <w:r w:rsidRPr="67763364">
              <w:rPr>
                <w:rFonts w:ascii="Calibri" w:eastAsia="Calibri" w:hAnsi="Calibri" w:cs="Calibri"/>
                <w:color w:val="000000" w:themeColor="text1"/>
              </w:rPr>
              <w:t>4-bed</w:t>
            </w:r>
          </w:p>
        </w:tc>
        <w:tc>
          <w:tcPr>
            <w:tcW w:w="1125" w:type="dxa"/>
            <w:vAlign w:val="bottom"/>
          </w:tcPr>
          <w:p w14:paraId="1E860E5D" w14:textId="77777777" w:rsidR="00AE64A7" w:rsidRDefault="00AE64A7" w:rsidP="005B7385">
            <w:pPr>
              <w:jc w:val="right"/>
              <w:rPr>
                <w:rFonts w:ascii="Calibri" w:eastAsia="Calibri" w:hAnsi="Calibri" w:cs="Calibri"/>
                <w:color w:val="000000" w:themeColor="text1"/>
              </w:rPr>
            </w:pPr>
            <w:r w:rsidRPr="67763364">
              <w:rPr>
                <w:rFonts w:ascii="Calibri" w:eastAsia="Calibri" w:hAnsi="Calibri" w:cs="Calibri"/>
                <w:color w:val="000000" w:themeColor="text1"/>
              </w:rPr>
              <w:t>17</w:t>
            </w:r>
          </w:p>
        </w:tc>
        <w:tc>
          <w:tcPr>
            <w:tcW w:w="1125" w:type="dxa"/>
            <w:vAlign w:val="bottom"/>
          </w:tcPr>
          <w:p w14:paraId="17E1C1CE" w14:textId="77777777" w:rsidR="00AE64A7" w:rsidRDefault="00AE64A7" w:rsidP="005B7385">
            <w:pPr>
              <w:jc w:val="right"/>
              <w:rPr>
                <w:rFonts w:ascii="Calibri" w:eastAsia="Calibri" w:hAnsi="Calibri" w:cs="Calibri"/>
                <w:color w:val="000000" w:themeColor="text1"/>
              </w:rPr>
            </w:pPr>
            <w:r w:rsidRPr="67763364">
              <w:rPr>
                <w:rFonts w:ascii="Calibri" w:eastAsia="Calibri" w:hAnsi="Calibri" w:cs="Calibri"/>
                <w:color w:val="000000" w:themeColor="text1"/>
              </w:rPr>
              <w:t>26</w:t>
            </w:r>
          </w:p>
        </w:tc>
        <w:tc>
          <w:tcPr>
            <w:tcW w:w="1125" w:type="dxa"/>
            <w:vAlign w:val="bottom"/>
          </w:tcPr>
          <w:p w14:paraId="4AD4C245" w14:textId="77777777" w:rsidR="00AE64A7" w:rsidRDefault="00AE64A7" w:rsidP="005B7385">
            <w:pPr>
              <w:jc w:val="right"/>
              <w:rPr>
                <w:rFonts w:ascii="Calibri" w:eastAsia="Calibri" w:hAnsi="Calibri" w:cs="Calibri"/>
                <w:color w:val="000000" w:themeColor="text1"/>
              </w:rPr>
            </w:pPr>
            <w:r w:rsidRPr="67763364">
              <w:rPr>
                <w:rFonts w:ascii="Calibri" w:eastAsia="Calibri" w:hAnsi="Calibri" w:cs="Calibri"/>
                <w:color w:val="000000" w:themeColor="text1"/>
              </w:rPr>
              <w:t>36</w:t>
            </w:r>
          </w:p>
        </w:tc>
        <w:tc>
          <w:tcPr>
            <w:tcW w:w="1125" w:type="dxa"/>
            <w:vAlign w:val="bottom"/>
          </w:tcPr>
          <w:p w14:paraId="5F2DA103" w14:textId="77777777" w:rsidR="00AE64A7" w:rsidRDefault="00AE64A7" w:rsidP="005B7385"/>
        </w:tc>
      </w:tr>
      <w:tr w:rsidR="00AE64A7" w14:paraId="3244C829" w14:textId="77777777" w:rsidTr="005B7385">
        <w:trPr>
          <w:trHeight w:val="360"/>
        </w:trPr>
        <w:tc>
          <w:tcPr>
            <w:tcW w:w="1680" w:type="dxa"/>
            <w:vAlign w:val="bottom"/>
          </w:tcPr>
          <w:p w14:paraId="76A66B76" w14:textId="77777777" w:rsidR="00AE64A7" w:rsidRDefault="00AE64A7" w:rsidP="005B7385">
            <w:r w:rsidRPr="67763364">
              <w:rPr>
                <w:rFonts w:ascii="Calibri" w:eastAsia="Calibri" w:hAnsi="Calibri" w:cs="Calibri"/>
                <w:color w:val="000000" w:themeColor="text1"/>
              </w:rPr>
              <w:t>5-bed</w:t>
            </w:r>
          </w:p>
        </w:tc>
        <w:tc>
          <w:tcPr>
            <w:tcW w:w="1125" w:type="dxa"/>
            <w:vAlign w:val="bottom"/>
          </w:tcPr>
          <w:p w14:paraId="69757770" w14:textId="77777777" w:rsidR="00AE64A7" w:rsidRDefault="00AE64A7" w:rsidP="005B7385">
            <w:pPr>
              <w:jc w:val="right"/>
              <w:rPr>
                <w:rFonts w:ascii="Calibri" w:eastAsia="Calibri" w:hAnsi="Calibri" w:cs="Calibri"/>
                <w:color w:val="000000" w:themeColor="text1"/>
              </w:rPr>
            </w:pPr>
            <w:r w:rsidRPr="67763364">
              <w:rPr>
                <w:rFonts w:ascii="Calibri" w:eastAsia="Calibri" w:hAnsi="Calibri" w:cs="Calibri"/>
                <w:color w:val="000000" w:themeColor="text1"/>
              </w:rPr>
              <w:t>2</w:t>
            </w:r>
          </w:p>
        </w:tc>
        <w:tc>
          <w:tcPr>
            <w:tcW w:w="1125" w:type="dxa"/>
            <w:vAlign w:val="bottom"/>
          </w:tcPr>
          <w:p w14:paraId="5A740157" w14:textId="77777777" w:rsidR="00AE64A7" w:rsidRDefault="00AE64A7" w:rsidP="005B7385">
            <w:pPr>
              <w:jc w:val="right"/>
              <w:rPr>
                <w:rFonts w:ascii="Calibri" w:eastAsia="Calibri" w:hAnsi="Calibri" w:cs="Calibri"/>
                <w:color w:val="000000" w:themeColor="text1"/>
              </w:rPr>
            </w:pPr>
            <w:r w:rsidRPr="67763364">
              <w:rPr>
                <w:rFonts w:ascii="Calibri" w:eastAsia="Calibri" w:hAnsi="Calibri" w:cs="Calibri"/>
                <w:color w:val="000000" w:themeColor="text1"/>
              </w:rPr>
              <w:t>1</w:t>
            </w:r>
          </w:p>
        </w:tc>
        <w:tc>
          <w:tcPr>
            <w:tcW w:w="1125" w:type="dxa"/>
            <w:vAlign w:val="bottom"/>
          </w:tcPr>
          <w:p w14:paraId="2F6457E6" w14:textId="77777777" w:rsidR="00AE64A7" w:rsidRDefault="00AE64A7" w:rsidP="005B7385">
            <w:pPr>
              <w:jc w:val="right"/>
              <w:rPr>
                <w:rFonts w:ascii="Calibri" w:eastAsia="Calibri" w:hAnsi="Calibri" w:cs="Calibri"/>
                <w:color w:val="000000" w:themeColor="text1"/>
              </w:rPr>
            </w:pPr>
            <w:r w:rsidRPr="67763364">
              <w:rPr>
                <w:rFonts w:ascii="Calibri" w:eastAsia="Calibri" w:hAnsi="Calibri" w:cs="Calibri"/>
                <w:color w:val="000000" w:themeColor="text1"/>
              </w:rPr>
              <w:t>2</w:t>
            </w:r>
          </w:p>
        </w:tc>
        <w:tc>
          <w:tcPr>
            <w:tcW w:w="1125" w:type="dxa"/>
            <w:vAlign w:val="bottom"/>
          </w:tcPr>
          <w:p w14:paraId="378CDE9C" w14:textId="77777777" w:rsidR="00AE64A7" w:rsidRDefault="00AE64A7" w:rsidP="005B7385">
            <w:pPr>
              <w:jc w:val="right"/>
              <w:rPr>
                <w:rFonts w:ascii="Calibri" w:eastAsia="Calibri" w:hAnsi="Calibri" w:cs="Calibri"/>
                <w:color w:val="000000" w:themeColor="text1"/>
              </w:rPr>
            </w:pPr>
            <w:r w:rsidRPr="67763364">
              <w:rPr>
                <w:rFonts w:ascii="Calibri" w:eastAsia="Calibri" w:hAnsi="Calibri" w:cs="Calibri"/>
                <w:color w:val="000000" w:themeColor="text1"/>
              </w:rPr>
              <w:t>3</w:t>
            </w:r>
          </w:p>
        </w:tc>
      </w:tr>
      <w:tr w:rsidR="00AE64A7" w14:paraId="51AE72D7" w14:textId="77777777" w:rsidTr="005B7385">
        <w:trPr>
          <w:trHeight w:val="300"/>
        </w:trPr>
        <w:tc>
          <w:tcPr>
            <w:tcW w:w="1680" w:type="dxa"/>
            <w:vAlign w:val="bottom"/>
          </w:tcPr>
          <w:p w14:paraId="13BF9D4C" w14:textId="77777777" w:rsidR="00AE64A7" w:rsidRDefault="00AE64A7" w:rsidP="005B7385"/>
        </w:tc>
        <w:tc>
          <w:tcPr>
            <w:tcW w:w="1125" w:type="dxa"/>
            <w:vAlign w:val="bottom"/>
          </w:tcPr>
          <w:p w14:paraId="39021C44" w14:textId="77777777" w:rsidR="00AE64A7" w:rsidRDefault="00AE64A7" w:rsidP="005B7385">
            <w:pPr>
              <w:jc w:val="right"/>
              <w:rPr>
                <w:rFonts w:ascii="Calibri" w:eastAsia="Calibri" w:hAnsi="Calibri" w:cs="Calibri"/>
                <w:b/>
                <w:bCs/>
                <w:color w:val="000000" w:themeColor="text1"/>
              </w:rPr>
            </w:pPr>
            <w:r w:rsidRPr="67763364">
              <w:rPr>
                <w:rFonts w:ascii="Calibri" w:eastAsia="Calibri" w:hAnsi="Calibri" w:cs="Calibri"/>
                <w:b/>
                <w:bCs/>
                <w:color w:val="000000" w:themeColor="text1"/>
              </w:rPr>
              <w:t>1323</w:t>
            </w:r>
          </w:p>
        </w:tc>
        <w:tc>
          <w:tcPr>
            <w:tcW w:w="1125" w:type="dxa"/>
            <w:vAlign w:val="bottom"/>
          </w:tcPr>
          <w:p w14:paraId="21032443" w14:textId="77777777" w:rsidR="00AE64A7" w:rsidRDefault="00AE64A7" w:rsidP="005B7385">
            <w:pPr>
              <w:jc w:val="right"/>
              <w:rPr>
                <w:rFonts w:ascii="Calibri" w:eastAsia="Calibri" w:hAnsi="Calibri" w:cs="Calibri"/>
                <w:b/>
                <w:bCs/>
                <w:color w:val="000000" w:themeColor="text1"/>
              </w:rPr>
            </w:pPr>
            <w:r w:rsidRPr="67763364">
              <w:rPr>
                <w:rFonts w:ascii="Calibri" w:eastAsia="Calibri" w:hAnsi="Calibri" w:cs="Calibri"/>
                <w:b/>
                <w:bCs/>
                <w:color w:val="000000" w:themeColor="text1"/>
              </w:rPr>
              <w:t>602</w:t>
            </w:r>
          </w:p>
        </w:tc>
        <w:tc>
          <w:tcPr>
            <w:tcW w:w="1125" w:type="dxa"/>
            <w:vAlign w:val="bottom"/>
          </w:tcPr>
          <w:p w14:paraId="1092E3BA" w14:textId="77777777" w:rsidR="00AE64A7" w:rsidRDefault="00AE64A7" w:rsidP="005B7385">
            <w:pPr>
              <w:jc w:val="right"/>
              <w:rPr>
                <w:rFonts w:ascii="Calibri" w:eastAsia="Calibri" w:hAnsi="Calibri" w:cs="Calibri"/>
                <w:b/>
                <w:bCs/>
                <w:color w:val="000000" w:themeColor="text1"/>
              </w:rPr>
            </w:pPr>
            <w:r w:rsidRPr="67763364">
              <w:rPr>
                <w:rFonts w:ascii="Calibri" w:eastAsia="Calibri" w:hAnsi="Calibri" w:cs="Calibri"/>
                <w:b/>
                <w:bCs/>
                <w:color w:val="000000" w:themeColor="text1"/>
              </w:rPr>
              <w:t>38</w:t>
            </w:r>
          </w:p>
        </w:tc>
        <w:tc>
          <w:tcPr>
            <w:tcW w:w="1125" w:type="dxa"/>
            <w:vAlign w:val="bottom"/>
          </w:tcPr>
          <w:p w14:paraId="6E3711B0" w14:textId="77777777" w:rsidR="00AE64A7" w:rsidRDefault="00AE64A7" w:rsidP="005B7385">
            <w:pPr>
              <w:jc w:val="right"/>
              <w:rPr>
                <w:rFonts w:ascii="Calibri" w:eastAsia="Calibri" w:hAnsi="Calibri" w:cs="Calibri"/>
                <w:b/>
                <w:bCs/>
                <w:color w:val="000000" w:themeColor="text1"/>
              </w:rPr>
            </w:pPr>
            <w:r w:rsidRPr="67763364">
              <w:rPr>
                <w:rFonts w:ascii="Calibri" w:eastAsia="Calibri" w:hAnsi="Calibri" w:cs="Calibri"/>
                <w:b/>
                <w:bCs/>
                <w:color w:val="000000" w:themeColor="text1"/>
              </w:rPr>
              <w:t>3</w:t>
            </w:r>
          </w:p>
        </w:tc>
      </w:tr>
    </w:tbl>
    <w:p w14:paraId="2C787D25" w14:textId="77777777" w:rsidR="00AE64A7" w:rsidRDefault="00AE64A7" w:rsidP="00AE64A7">
      <w:pPr>
        <w:spacing w:line="257" w:lineRule="auto"/>
        <w:rPr>
          <w:rFonts w:ascii="Calibri" w:eastAsia="Calibri" w:hAnsi="Calibri" w:cs="Calibri"/>
        </w:rPr>
      </w:pPr>
      <w:r w:rsidRPr="67763364">
        <w:rPr>
          <w:rFonts w:ascii="Calibri" w:eastAsia="Calibri" w:hAnsi="Calibri" w:cs="Calibri"/>
        </w:rPr>
        <w:t xml:space="preserve"> </w:t>
      </w:r>
    </w:p>
    <w:p w14:paraId="2565C285" w14:textId="77777777" w:rsidR="00AE64A7" w:rsidRDefault="00AE64A7" w:rsidP="00AE64A7">
      <w:pPr>
        <w:spacing w:line="257" w:lineRule="auto"/>
        <w:rPr>
          <w:rFonts w:ascii="Calibri" w:eastAsia="Calibri" w:hAnsi="Calibri" w:cs="Calibri"/>
        </w:rPr>
      </w:pPr>
      <w:r w:rsidRPr="67763364">
        <w:rPr>
          <w:rFonts w:ascii="Calibri" w:eastAsia="Calibri" w:hAnsi="Calibri" w:cs="Calibri"/>
        </w:rPr>
        <w:t xml:space="preserve">134 of 1,966 tenants who are under-occupying are on the transfer register looking to downsize. </w:t>
      </w:r>
    </w:p>
    <w:p w14:paraId="57A65986" w14:textId="749ED93C" w:rsidR="00806116" w:rsidRDefault="00806116" w:rsidP="00AE64A7">
      <w:pPr>
        <w:spacing w:line="257" w:lineRule="auto"/>
        <w:rPr>
          <w:rFonts w:ascii="Calibri" w:eastAsia="Calibri" w:hAnsi="Calibri" w:cs="Calibri"/>
        </w:rPr>
      </w:pPr>
      <w:r>
        <w:rPr>
          <w:rFonts w:ascii="Calibri" w:eastAsia="Calibri" w:hAnsi="Calibri" w:cs="Calibri"/>
        </w:rPr>
        <w:t xml:space="preserve">One of the things we are doing to help address under-occupation is the offer of the ‘Removal Expenses and Mobility Scheme (REMS). </w:t>
      </w:r>
      <w:r>
        <w:t>The scheme is for council tenants who are under-occupying their properties and who want to move to a smaller property that is easier to manage and afford. Tenants accepted on the scheme are given a higher housing priority to facilitate a quicker move and are placed in band 1 on the housing register if they are giving up two or more bedrooms or in band 2 if they are giving up one bedroom. They may also be eligible for compensation plus certain other expenses.</w:t>
      </w:r>
    </w:p>
    <w:p w14:paraId="4BE42622" w14:textId="77777777" w:rsidR="00AE64A7" w:rsidRDefault="00AE64A7" w:rsidP="00AE64A7">
      <w:pPr>
        <w:spacing w:line="257" w:lineRule="auto"/>
        <w:rPr>
          <w:rFonts w:ascii="Calibri" w:eastAsia="Calibri" w:hAnsi="Calibri" w:cs="Calibri"/>
        </w:rPr>
      </w:pPr>
      <w:r w:rsidRPr="67763364">
        <w:rPr>
          <w:rFonts w:ascii="Calibri" w:eastAsia="Calibri" w:hAnsi="Calibri" w:cs="Calibri"/>
        </w:rPr>
        <w:lastRenderedPageBreak/>
        <w:t>There are currently (Jan 2021) 787 council tenants on the transfer register. This is 10% of all tenants. The majority are in bands 1-3, indicating a fairly high housing need.</w:t>
      </w:r>
    </w:p>
    <w:p w14:paraId="0A97BA93" w14:textId="77777777" w:rsidR="00AE64A7" w:rsidRDefault="00AE64A7" w:rsidP="00AE64A7">
      <w:pPr>
        <w:spacing w:line="257" w:lineRule="auto"/>
      </w:pPr>
      <w:r w:rsidRPr="7CE88769">
        <w:rPr>
          <w:rFonts w:ascii="Calibri" w:eastAsia="Calibri" w:hAnsi="Calibri" w:cs="Calibri"/>
        </w:rPr>
        <w:t xml:space="preserve"> </w:t>
      </w:r>
      <w:r>
        <w:rPr>
          <w:noProof/>
          <w:lang w:eastAsia="en-GB"/>
        </w:rPr>
        <w:drawing>
          <wp:inline distT="0" distB="0" distL="0" distR="0" wp14:anchorId="05D2DF87" wp14:editId="05D5E4EF">
            <wp:extent cx="4029075" cy="2333625"/>
            <wp:effectExtent l="0" t="0" r="0" b="0"/>
            <wp:docPr id="2105201527" name="Picture 210520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4029075" cy="2333625"/>
                    </a:xfrm>
                    <a:prstGeom prst="rect">
                      <a:avLst/>
                    </a:prstGeom>
                  </pic:spPr>
                </pic:pic>
              </a:graphicData>
            </a:graphic>
          </wp:inline>
        </w:drawing>
      </w:r>
    </w:p>
    <w:p w14:paraId="79DD532B" w14:textId="77777777" w:rsidR="00AE64A7" w:rsidRDefault="00AE64A7" w:rsidP="00AE64A7">
      <w:pPr>
        <w:spacing w:line="257" w:lineRule="auto"/>
        <w:rPr>
          <w:rFonts w:ascii="Calibri" w:eastAsia="Calibri" w:hAnsi="Calibri" w:cs="Calibri"/>
        </w:rPr>
      </w:pPr>
      <w:r w:rsidRPr="68FB9490">
        <w:rPr>
          <w:rFonts w:ascii="Calibri" w:eastAsia="Calibri" w:hAnsi="Calibri" w:cs="Calibri"/>
        </w:rPr>
        <w:t>One third (261) of council tenants on the transfer register are overcrowded, and 17% are under-occupying.</w:t>
      </w:r>
    </w:p>
    <w:p w14:paraId="3ACC9A8C" w14:textId="77777777" w:rsidR="00AE64A7" w:rsidRDefault="00AE64A7" w:rsidP="00AE64A7">
      <w:pPr>
        <w:spacing w:line="257" w:lineRule="auto"/>
        <w:rPr>
          <w:rFonts w:ascii="Calibri" w:eastAsia="Calibri" w:hAnsi="Calibri" w:cs="Calibri"/>
        </w:rPr>
      </w:pPr>
      <w:r>
        <w:rPr>
          <w:rFonts w:ascii="Calibri" w:eastAsia="Calibri" w:hAnsi="Calibri" w:cs="Calibri"/>
        </w:rPr>
        <w:t>The council has an award winning tenant involvement service</w:t>
      </w:r>
      <w:r w:rsidRPr="00A548C6">
        <w:t xml:space="preserve"> </w:t>
      </w:r>
      <w:r>
        <w:t>that a</w:t>
      </w:r>
      <w:r>
        <w:rPr>
          <w:rFonts w:ascii="Calibri" w:eastAsia="Calibri" w:hAnsi="Calibri" w:cs="Calibri"/>
        </w:rPr>
        <w:t>chieved</w:t>
      </w:r>
      <w:r w:rsidRPr="00A548C6">
        <w:rPr>
          <w:rFonts w:ascii="Calibri" w:eastAsia="Calibri" w:hAnsi="Calibri" w:cs="Calibri"/>
        </w:rPr>
        <w:t xml:space="preserve"> TPAS (Tenant Participation Advisory Service) re-accreditation</w:t>
      </w:r>
      <w:r>
        <w:rPr>
          <w:rFonts w:ascii="Calibri" w:eastAsia="Calibri" w:hAnsi="Calibri" w:cs="Calibri"/>
        </w:rPr>
        <w:t xml:space="preserve"> in 2020</w:t>
      </w:r>
      <w:r w:rsidRPr="00A548C6">
        <w:rPr>
          <w:rFonts w:ascii="Calibri" w:eastAsia="Calibri" w:hAnsi="Calibri" w:cs="Calibri"/>
        </w:rPr>
        <w:t xml:space="preserve"> for a further 3 years.</w:t>
      </w:r>
      <w:r>
        <w:rPr>
          <w:rFonts w:ascii="Calibri" w:eastAsia="Calibri" w:hAnsi="Calibri" w:cs="Calibri"/>
        </w:rPr>
        <w:t xml:space="preserve"> The Council wants all tenants and leaseholders to be able to influence decisions about their homes and the Tenant Involvement team provides resources, support and training to facilitate for tenants and leaseholders to get involved and help shape our service. This can be through mystery shopping examining the quality of our service, through the Editorial Team producing the Tenants in Touch newsletter, as Champion Ambassadors representing tenants and leaseholders in meetings on issues and services that affect them, through the Tenants and Leaseholders’ Forum which acts as a consultation group when developing housing policies, or as an inspector who will examine two service areas annually.</w:t>
      </w:r>
    </w:p>
    <w:p w14:paraId="5651C580" w14:textId="77777777" w:rsidR="00AE64A7" w:rsidRDefault="00AE64A7" w:rsidP="00AE64A7">
      <w:pPr>
        <w:spacing w:line="257" w:lineRule="auto"/>
        <w:rPr>
          <w:rFonts w:ascii="Calibri" w:eastAsia="Calibri" w:hAnsi="Calibri" w:cs="Calibri"/>
        </w:rPr>
      </w:pPr>
      <w:r>
        <w:rPr>
          <w:rFonts w:ascii="Calibri" w:eastAsia="Calibri" w:hAnsi="Calibri" w:cs="Calibri"/>
        </w:rPr>
        <w:t>In 2020 tenants and leaseholders have been involved in satisfaction surveys and reviewing sites and works programme for the Great Estates scheme, been involved with recruitment to the housing service, reviewed the Corporate Strategy and tested the new Choice Based Lettings portal, among other things.</w:t>
      </w:r>
    </w:p>
    <w:p w14:paraId="1A1294C5" w14:textId="77777777" w:rsidR="00AE64A7" w:rsidRDefault="00AE64A7" w:rsidP="00AE64A7">
      <w:pPr>
        <w:spacing w:line="257" w:lineRule="auto"/>
        <w:rPr>
          <w:rFonts w:ascii="Calibri" w:eastAsia="Calibri" w:hAnsi="Calibri" w:cs="Calibri"/>
        </w:rPr>
      </w:pPr>
      <w:r>
        <w:rPr>
          <w:rFonts w:ascii="Calibri" w:eastAsia="Calibri" w:hAnsi="Calibri" w:cs="Calibri"/>
        </w:rPr>
        <w:t>The Council also has an</w:t>
      </w:r>
      <w:r w:rsidRPr="00C32095">
        <w:rPr>
          <w:rFonts w:ascii="Calibri" w:eastAsia="Calibri" w:hAnsi="Calibri" w:cs="Calibri"/>
        </w:rPr>
        <w:t xml:space="preserve"> Energy Advice Team (EA)</w:t>
      </w:r>
      <w:r>
        <w:rPr>
          <w:rFonts w:ascii="Calibri" w:eastAsia="Calibri" w:hAnsi="Calibri" w:cs="Calibri"/>
        </w:rPr>
        <w:t xml:space="preserve"> which</w:t>
      </w:r>
      <w:r w:rsidRPr="00C32095">
        <w:rPr>
          <w:rFonts w:ascii="Calibri" w:eastAsia="Calibri" w:hAnsi="Calibri" w:cs="Calibri"/>
        </w:rPr>
        <w:t xml:space="preserve"> is part of the Tenancy Management Team. The EA Officers conduct home visits and give phone advice to council tenants in order to assess their properties’ energy efficiency and reduce costs to them and the council. These visits help to reduce fuel poverty, sustain tenancies, maintain council properties and reduce carbon emissions.</w:t>
      </w:r>
    </w:p>
    <w:p w14:paraId="55E2182A" w14:textId="77777777" w:rsidR="00AE64A7" w:rsidRDefault="00AE64A7" w:rsidP="00AE64A7">
      <w:pPr>
        <w:pStyle w:val="Heading3"/>
        <w:rPr>
          <w:rFonts w:ascii="Calibri Light" w:eastAsia="Calibri Light" w:hAnsi="Calibri Light" w:cs="Calibri Light"/>
        </w:rPr>
      </w:pPr>
      <w:bookmarkStart w:id="89" w:name="_Toc72137240"/>
      <w:r>
        <w:rPr>
          <w:rFonts w:ascii="Calibri Light" w:eastAsia="Calibri Light" w:hAnsi="Calibri Light" w:cs="Calibri Light"/>
        </w:rPr>
        <w:t xml:space="preserve">10.1 - </w:t>
      </w:r>
      <w:r w:rsidRPr="7CE88769">
        <w:rPr>
          <w:rFonts w:ascii="Calibri Light" w:eastAsia="Calibri Light" w:hAnsi="Calibri Light" w:cs="Calibri Light"/>
        </w:rPr>
        <w:t>What the Social Housing White paper means for Oxford City Council</w:t>
      </w:r>
      <w:bookmarkEnd w:id="89"/>
    </w:p>
    <w:p w14:paraId="5DC5F1DA" w14:textId="77777777" w:rsidR="00AE64A7" w:rsidRDefault="00AE64A7" w:rsidP="00AE64A7">
      <w:pPr>
        <w:spacing w:line="257" w:lineRule="auto"/>
        <w:rPr>
          <w:rFonts w:ascii="Calibri" w:eastAsia="Calibri" w:hAnsi="Calibri" w:cs="Calibri"/>
        </w:rPr>
      </w:pPr>
      <w:r w:rsidRPr="7CE88769">
        <w:rPr>
          <w:rFonts w:ascii="Calibri" w:eastAsia="Calibri" w:hAnsi="Calibri" w:cs="Calibri"/>
        </w:rPr>
        <w:t xml:space="preserve">As mentioned </w:t>
      </w:r>
      <w:r>
        <w:rPr>
          <w:rFonts w:ascii="Calibri" w:eastAsia="Calibri" w:hAnsi="Calibri" w:cs="Calibri"/>
        </w:rPr>
        <w:t>in chapter 4</w:t>
      </w:r>
      <w:r w:rsidRPr="7CE88769">
        <w:rPr>
          <w:rFonts w:ascii="Calibri" w:eastAsia="Calibri" w:hAnsi="Calibri" w:cs="Calibri"/>
        </w:rPr>
        <w:t xml:space="preserve">, the recently published Social Housing White paper will mean </w:t>
      </w:r>
      <w:r>
        <w:rPr>
          <w:rFonts w:ascii="Calibri" w:eastAsia="Calibri" w:hAnsi="Calibri" w:cs="Calibri"/>
        </w:rPr>
        <w:t>greater</w:t>
      </w:r>
      <w:r w:rsidRPr="7CE88769">
        <w:rPr>
          <w:rFonts w:ascii="Calibri" w:eastAsia="Calibri" w:hAnsi="Calibri" w:cs="Calibri"/>
        </w:rPr>
        <w:t xml:space="preserve"> regulation in relation to building safety, performance, complaints, consumer standards, tenant involvement and engagement and the quality of homes and estate. Some of these measures are introduced through the Building Safety Bill. </w:t>
      </w:r>
    </w:p>
    <w:p w14:paraId="0DDC15EF" w14:textId="77777777" w:rsidR="00AE64A7" w:rsidRDefault="00AE64A7" w:rsidP="00AE64A7">
      <w:pPr>
        <w:spacing w:line="257" w:lineRule="auto"/>
        <w:rPr>
          <w:rFonts w:ascii="Calibri" w:eastAsia="Calibri" w:hAnsi="Calibri" w:cs="Calibri"/>
        </w:rPr>
      </w:pPr>
      <w:r w:rsidRPr="7CE88769">
        <w:rPr>
          <w:rFonts w:ascii="Calibri" w:eastAsia="Calibri" w:hAnsi="Calibri" w:cs="Calibri"/>
        </w:rPr>
        <w:t>The main changes that will affect the Council are:</w:t>
      </w:r>
    </w:p>
    <w:p w14:paraId="4F422E37" w14:textId="77777777" w:rsidR="00AE64A7" w:rsidRDefault="00AE64A7" w:rsidP="00AE64A7">
      <w:pPr>
        <w:pStyle w:val="ListParagraph"/>
        <w:numPr>
          <w:ilvl w:val="0"/>
          <w:numId w:val="2"/>
        </w:numPr>
        <w:spacing w:line="257" w:lineRule="auto"/>
      </w:pPr>
      <w:r w:rsidRPr="7CE88769">
        <w:rPr>
          <w:rFonts w:ascii="Calibri" w:eastAsia="Calibri" w:hAnsi="Calibri" w:cs="Calibri"/>
        </w:rPr>
        <w:t>More stringent regime for the design, construction, day-to-day management and maintenance of higher-risk buildings.</w:t>
      </w:r>
    </w:p>
    <w:p w14:paraId="38F3DD41" w14:textId="77777777" w:rsidR="00AE64A7" w:rsidRDefault="00AE64A7" w:rsidP="00AE64A7">
      <w:pPr>
        <w:pStyle w:val="ListParagraph"/>
        <w:numPr>
          <w:ilvl w:val="0"/>
          <w:numId w:val="2"/>
        </w:numPr>
        <w:spacing w:line="257" w:lineRule="auto"/>
      </w:pPr>
      <w:r w:rsidRPr="7CE88769">
        <w:rPr>
          <w:rFonts w:ascii="Calibri" w:eastAsia="Calibri" w:hAnsi="Calibri" w:cs="Calibri"/>
        </w:rPr>
        <w:lastRenderedPageBreak/>
        <w:t>‘Accountable Person’ for each higher risk building to produce and implement a resident engagement strategy.</w:t>
      </w:r>
      <w:r w:rsidRPr="7CE88769">
        <w:rPr>
          <w:rFonts w:ascii="Calibri" w:eastAsia="Calibri" w:hAnsi="Calibri" w:cs="Calibri"/>
          <w:i/>
          <w:iCs/>
          <w:color w:val="7030A0"/>
        </w:rPr>
        <w:t xml:space="preserve"> </w:t>
      </w:r>
    </w:p>
    <w:p w14:paraId="7E7BE851" w14:textId="77777777" w:rsidR="00AE64A7" w:rsidRDefault="00AE64A7" w:rsidP="00AE64A7">
      <w:pPr>
        <w:pStyle w:val="ListParagraph"/>
        <w:numPr>
          <w:ilvl w:val="0"/>
          <w:numId w:val="2"/>
        </w:numPr>
        <w:spacing w:line="257" w:lineRule="auto"/>
      </w:pPr>
      <w:r w:rsidRPr="7CE88769">
        <w:rPr>
          <w:rFonts w:ascii="Calibri" w:eastAsia="Calibri" w:hAnsi="Calibri" w:cs="Calibri"/>
        </w:rPr>
        <w:t>Proposal for smoke alarms and carbon monoxide alarms to be installed in all properties. (Consultation closed on 11 Jan 2021)</w:t>
      </w:r>
    </w:p>
    <w:p w14:paraId="728C663B" w14:textId="77777777" w:rsidR="00AE64A7" w:rsidRDefault="00AE64A7" w:rsidP="00AE64A7">
      <w:pPr>
        <w:pStyle w:val="ListParagraph"/>
        <w:numPr>
          <w:ilvl w:val="0"/>
          <w:numId w:val="2"/>
        </w:numPr>
        <w:spacing w:line="257" w:lineRule="auto"/>
      </w:pPr>
      <w:r w:rsidRPr="7CE88769">
        <w:rPr>
          <w:rFonts w:ascii="Calibri" w:eastAsia="Calibri" w:hAnsi="Calibri" w:cs="Calibri"/>
        </w:rPr>
        <w:t>The council to provide a clear breakdown of how income is being spent, to be published alongside tenant satisfaction measures.</w:t>
      </w:r>
    </w:p>
    <w:p w14:paraId="0F3ADA8D" w14:textId="77777777" w:rsidR="00AE64A7" w:rsidRDefault="00AE64A7" w:rsidP="00AE64A7">
      <w:pPr>
        <w:pStyle w:val="ListParagraph"/>
        <w:numPr>
          <w:ilvl w:val="0"/>
          <w:numId w:val="2"/>
        </w:numPr>
        <w:spacing w:line="257" w:lineRule="auto"/>
      </w:pPr>
      <w:r w:rsidRPr="7CE88769">
        <w:rPr>
          <w:rFonts w:ascii="Calibri" w:eastAsia="Calibri" w:hAnsi="Calibri" w:cs="Calibri"/>
        </w:rPr>
        <w:t>New code of complaint handling.</w:t>
      </w:r>
    </w:p>
    <w:p w14:paraId="5FDF031A" w14:textId="77777777" w:rsidR="00AE64A7" w:rsidRDefault="00AE64A7" w:rsidP="00AE64A7">
      <w:pPr>
        <w:pStyle w:val="ListParagraph"/>
        <w:numPr>
          <w:ilvl w:val="0"/>
          <w:numId w:val="2"/>
        </w:numPr>
        <w:spacing w:line="257" w:lineRule="auto"/>
      </w:pPr>
      <w:r w:rsidRPr="7CE88769">
        <w:rPr>
          <w:rFonts w:ascii="Calibri" w:eastAsia="Calibri" w:hAnsi="Calibri" w:cs="Calibri"/>
        </w:rPr>
        <w:t>Stronger consumer standards and redress.</w:t>
      </w:r>
    </w:p>
    <w:p w14:paraId="0986D8E9" w14:textId="77777777" w:rsidR="00AE64A7" w:rsidRDefault="00AE64A7" w:rsidP="00AE64A7">
      <w:pPr>
        <w:pStyle w:val="ListParagraph"/>
        <w:numPr>
          <w:ilvl w:val="0"/>
          <w:numId w:val="2"/>
        </w:numPr>
        <w:spacing w:line="257" w:lineRule="auto"/>
      </w:pPr>
      <w:r w:rsidRPr="7CE88769">
        <w:rPr>
          <w:rFonts w:ascii="Calibri" w:eastAsia="Calibri" w:hAnsi="Calibri" w:cs="Calibri"/>
        </w:rPr>
        <w:t>4 yearly inspections by the Regulator for Social Housing.</w:t>
      </w:r>
    </w:p>
    <w:p w14:paraId="153C1BAB" w14:textId="77777777" w:rsidR="00AE64A7" w:rsidRDefault="00AE64A7" w:rsidP="00AE64A7">
      <w:pPr>
        <w:pStyle w:val="ListParagraph"/>
        <w:numPr>
          <w:ilvl w:val="0"/>
          <w:numId w:val="2"/>
        </w:numPr>
        <w:spacing w:line="257" w:lineRule="auto"/>
      </w:pPr>
      <w:r w:rsidRPr="7CE88769">
        <w:rPr>
          <w:rFonts w:ascii="Calibri" w:eastAsia="Calibri" w:hAnsi="Calibri" w:cs="Calibri"/>
        </w:rPr>
        <w:t>Opportunities and empowerment programme open to all social housing residents, to support their effective engagement with the Council as a landlord.</w:t>
      </w:r>
    </w:p>
    <w:p w14:paraId="3DFE2B5D" w14:textId="77777777" w:rsidR="00AE64A7" w:rsidRPr="00235D48" w:rsidRDefault="00AE64A7" w:rsidP="00AE64A7">
      <w:pPr>
        <w:pStyle w:val="ListParagraph"/>
        <w:numPr>
          <w:ilvl w:val="0"/>
          <w:numId w:val="2"/>
        </w:numPr>
        <w:spacing w:line="257" w:lineRule="auto"/>
      </w:pPr>
      <w:r w:rsidRPr="7CE88769">
        <w:rPr>
          <w:rFonts w:ascii="Calibri" w:eastAsia="Calibri" w:hAnsi="Calibri" w:cs="Calibri"/>
        </w:rPr>
        <w:t>Review of Decent Homes Standard, including how it can better support the decarbonisation and energy efficiency of social homes, and improve communal and green spaces.</w:t>
      </w:r>
    </w:p>
    <w:p w14:paraId="5AD26A1F" w14:textId="77777777" w:rsidR="00AE64A7" w:rsidRDefault="00AE64A7" w:rsidP="00AE64A7">
      <w:pPr>
        <w:spacing w:line="257" w:lineRule="auto"/>
      </w:pPr>
      <w:r>
        <w:t>The council welcomes these increased standards for the sector, and we will ensure we are fully compliant.</w:t>
      </w:r>
    </w:p>
    <w:p w14:paraId="553E1136" w14:textId="483B7777" w:rsidR="00AE64A7" w:rsidRPr="00A95908" w:rsidRDefault="00A05636" w:rsidP="00AE64A7">
      <w:pPr>
        <w:pStyle w:val="Heading3"/>
        <w:rPr>
          <w:rFonts w:ascii="Calibri Light" w:eastAsia="Calibri Light" w:hAnsi="Calibri Light" w:cs="Calibri Light"/>
        </w:rPr>
      </w:pPr>
      <w:bookmarkStart w:id="90" w:name="_Toc72137241"/>
      <w:r>
        <w:rPr>
          <w:rFonts w:ascii="Calibri Light" w:eastAsia="Calibri Light" w:hAnsi="Calibri Light" w:cs="Calibri Light"/>
        </w:rPr>
        <w:t>10.2 -</w:t>
      </w:r>
      <w:r w:rsidR="00AE64A7">
        <w:rPr>
          <w:rFonts w:ascii="Calibri Light" w:eastAsia="Calibri Light" w:hAnsi="Calibri Light" w:cs="Calibri Light"/>
        </w:rPr>
        <w:t xml:space="preserve"> The council as a social landlord through the pandemic</w:t>
      </w:r>
      <w:bookmarkEnd w:id="90"/>
    </w:p>
    <w:p w14:paraId="49271850" w14:textId="66A2EBF6" w:rsidR="00AE64A7" w:rsidRDefault="00AE64A7" w:rsidP="00AE64A7">
      <w:pPr>
        <w:spacing w:line="257" w:lineRule="auto"/>
      </w:pPr>
      <w:r w:rsidRPr="00235D48">
        <w:t>The</w:t>
      </w:r>
      <w:r w:rsidR="00A27BF0">
        <w:t xml:space="preserve"> C</w:t>
      </w:r>
      <w:r w:rsidR="00BF64F6">
        <w:t>ity</w:t>
      </w:r>
      <w:r w:rsidR="00A27BF0">
        <w:t xml:space="preserve"> C</w:t>
      </w:r>
      <w:r w:rsidRPr="00235D48">
        <w:t>ouncil was well placed at the outbreak of the pandemic and the start of lockdown to support our communities, with us already having good community</w:t>
      </w:r>
      <w:r w:rsidRPr="0024147F">
        <w:t xml:space="preserve"> relations</w:t>
      </w:r>
      <w:r>
        <w:t>,</w:t>
      </w:r>
      <w:r w:rsidR="005316BB">
        <w:t xml:space="preserve"> with staff experienced in</w:t>
      </w:r>
      <w:r w:rsidRPr="0024147F">
        <w:t xml:space="preserve"> working with residents in their homes and </w:t>
      </w:r>
      <w:r w:rsidRPr="00812741">
        <w:t xml:space="preserve">communities. </w:t>
      </w:r>
      <w:r>
        <w:t xml:space="preserve">At start of lockdown a decision was made to deliver our response through locality hubs, centres manned by officers and volunteers in the local community, distributing food, providing support, and collecting local information through networks. </w:t>
      </w:r>
      <w:r w:rsidR="00BF64F6">
        <w:t>The City Council’s Housing</w:t>
      </w:r>
      <w:r>
        <w:t xml:space="preserve"> </w:t>
      </w:r>
      <w:r w:rsidR="00BF64F6">
        <w:t>Services</w:t>
      </w:r>
      <w:r>
        <w:t xml:space="preserve"> in particular was key in this local response, with its staff already established in the com</w:t>
      </w:r>
      <w:r w:rsidR="00BF64F6">
        <w:t xml:space="preserve">munity and aware of local needs, so </w:t>
      </w:r>
      <w:r>
        <w:t>critically able to support this work. Staff supported this work throughout the first lockdown, and again in subsequent lockdowns.</w:t>
      </w:r>
    </w:p>
    <w:p w14:paraId="7BDC8AC7" w14:textId="34BDC73D" w:rsidR="00AE64A7" w:rsidRDefault="00AE64A7" w:rsidP="00AE64A7">
      <w:pPr>
        <w:spacing w:line="257" w:lineRule="auto"/>
      </w:pPr>
      <w:r>
        <w:t xml:space="preserve">As we look to the future the learning from this experience will help us shape services in a better way, based in our communities and more responsive to their needs. A review is underway to ensure this learning is now embedded and </w:t>
      </w:r>
      <w:r w:rsidR="00BF64F6">
        <w:t>changes</w:t>
      </w:r>
      <w:r>
        <w:t xml:space="preserve"> to working </w:t>
      </w:r>
      <w:r w:rsidR="00BF64F6">
        <w:t>practices</w:t>
      </w:r>
      <w:r>
        <w:t xml:space="preserve"> and </w:t>
      </w:r>
      <w:r w:rsidR="00BF64F6">
        <w:t>structures</w:t>
      </w:r>
      <w:r>
        <w:t xml:space="preserve"> are now </w:t>
      </w:r>
      <w:r w:rsidR="00BF64F6">
        <w:t>permanently</w:t>
      </w:r>
      <w:r>
        <w:t xml:space="preserve"> embedded to consolidate the </w:t>
      </w:r>
      <w:r w:rsidR="00BF64F6">
        <w:t>improved</w:t>
      </w:r>
      <w:r>
        <w:t xml:space="preserve"> </w:t>
      </w:r>
      <w:r w:rsidR="00BF64F6">
        <w:t xml:space="preserve">community working. </w:t>
      </w:r>
    </w:p>
    <w:p w14:paraId="56C4ECB4" w14:textId="77777777" w:rsidR="00AE64A7" w:rsidRPr="00CA2F83" w:rsidRDefault="00AE64A7" w:rsidP="00AE64A7">
      <w:pPr>
        <w:spacing w:line="257" w:lineRule="auto"/>
      </w:pPr>
    </w:p>
    <w:p w14:paraId="5BB98B55" w14:textId="77777777" w:rsidR="00AE64A7" w:rsidRDefault="00AE64A7" w:rsidP="00AE64A7">
      <w:pPr>
        <w:pStyle w:val="Heading2"/>
        <w:rPr>
          <w:rFonts w:eastAsia="Calibri"/>
          <w:b/>
        </w:rPr>
      </w:pPr>
      <w:bookmarkStart w:id="91" w:name="_Toc72137242"/>
      <w:r>
        <w:rPr>
          <w:rFonts w:eastAsia="Calibri"/>
          <w:b/>
        </w:rPr>
        <w:t xml:space="preserve">11.0 - </w:t>
      </w:r>
      <w:r w:rsidRPr="00D129CE">
        <w:rPr>
          <w:rFonts w:eastAsia="Calibri"/>
          <w:b/>
        </w:rPr>
        <w:t>Reducing carbon emissions and improving energy efficiency</w:t>
      </w:r>
      <w:r>
        <w:rPr>
          <w:rFonts w:eastAsia="Calibri"/>
          <w:b/>
        </w:rPr>
        <w:t xml:space="preserve"> in the housing stock</w:t>
      </w:r>
      <w:bookmarkEnd w:id="91"/>
    </w:p>
    <w:p w14:paraId="6FA80D8E" w14:textId="77777777" w:rsidR="008959EF" w:rsidRPr="008959EF" w:rsidRDefault="008959EF" w:rsidP="008959EF"/>
    <w:tbl>
      <w:tblPr>
        <w:tblStyle w:val="TableGrid"/>
        <w:tblW w:w="0" w:type="auto"/>
        <w:shd w:val="clear" w:color="auto" w:fill="BDD6EE" w:themeFill="accent1" w:themeFillTint="66"/>
        <w:tblLayout w:type="fixed"/>
        <w:tblLook w:val="06A0" w:firstRow="1" w:lastRow="0" w:firstColumn="1" w:lastColumn="0" w:noHBand="1" w:noVBand="1"/>
      </w:tblPr>
      <w:tblGrid>
        <w:gridCol w:w="9015"/>
      </w:tblGrid>
      <w:tr w:rsidR="00D7043E" w14:paraId="58403CB4" w14:textId="77777777" w:rsidTr="005B7385">
        <w:tc>
          <w:tcPr>
            <w:tcW w:w="9015" w:type="dxa"/>
            <w:shd w:val="clear" w:color="auto" w:fill="BDD6EE" w:themeFill="accent1" w:themeFillTint="66"/>
          </w:tcPr>
          <w:p w14:paraId="3B9F1AED" w14:textId="317356ED" w:rsidR="00D7043E" w:rsidRDefault="00D7043E" w:rsidP="005B7385">
            <w:r w:rsidRPr="00AB392F">
              <w:t xml:space="preserve">Key Findings – </w:t>
            </w:r>
            <w:r w:rsidR="008959EF">
              <w:t>Reducing carbon emissions and improving energy efficiency in the housing stock</w:t>
            </w:r>
          </w:p>
          <w:p w14:paraId="32BFE5CB" w14:textId="771E7D82" w:rsidR="008959EF" w:rsidRDefault="008959EF" w:rsidP="002C67E2">
            <w:pPr>
              <w:pStyle w:val="ListParagraph"/>
              <w:numPr>
                <w:ilvl w:val="0"/>
                <w:numId w:val="28"/>
              </w:numPr>
            </w:pPr>
            <w:r>
              <w:t>The City Council has declared a climate emergency,</w:t>
            </w:r>
            <w:r w:rsidR="00297FD2">
              <w:t xml:space="preserve"> and</w:t>
            </w:r>
            <w:r>
              <w:t xml:space="preserve"> last year Oxford achieved a </w:t>
            </w:r>
            <w:r w:rsidRPr="00F5307A">
              <w:t>40% reduction in carbon emissions across the city on a 2005 baseline</w:t>
            </w:r>
            <w:r>
              <w:t>.</w:t>
            </w:r>
          </w:p>
          <w:p w14:paraId="65FB08AA" w14:textId="76CC69A3" w:rsidR="008959EF" w:rsidRDefault="008959EF" w:rsidP="002C67E2">
            <w:pPr>
              <w:pStyle w:val="ListParagraph"/>
              <w:numPr>
                <w:ilvl w:val="0"/>
                <w:numId w:val="28"/>
              </w:numPr>
            </w:pPr>
            <w:r>
              <w:t>Improving the housing stock is crucial to achieving a zero carbon future, this includes raising the standards to ensure new builds are significantly more energy efficient, and that the energy efficiency standards of the existing housing stock are improved.</w:t>
            </w:r>
          </w:p>
          <w:p w14:paraId="6D38A734" w14:textId="1D39FC8D" w:rsidR="008959EF" w:rsidRDefault="008959EF" w:rsidP="002C67E2">
            <w:pPr>
              <w:pStyle w:val="ListParagraph"/>
              <w:numPr>
                <w:ilvl w:val="0"/>
                <w:numId w:val="28"/>
              </w:numPr>
            </w:pPr>
            <w:r>
              <w:t xml:space="preserve">Oxford City Housing Ltd. </w:t>
            </w:r>
            <w:r w:rsidR="006B42DA" w:rsidRPr="00CA0855">
              <w:t>will have to meet building standards of a minimum of 70% more energy efficient than the existing</w:t>
            </w:r>
            <w:r w:rsidR="006D27DB">
              <w:t xml:space="preserve"> 2013</w:t>
            </w:r>
            <w:r w:rsidR="006B42DA" w:rsidRPr="00CA0855">
              <w:t xml:space="preserve"> Building Regulations</w:t>
            </w:r>
            <w:r w:rsidR="006B42DA">
              <w:t>, with the</w:t>
            </w:r>
            <w:r>
              <w:t xml:space="preserve"> aim of </w:t>
            </w:r>
            <w:r w:rsidR="006B42DA">
              <w:t>i</w:t>
            </w:r>
            <w:r w:rsidR="006B42DA" w:rsidRPr="00232AFE">
              <w:t>mplement</w:t>
            </w:r>
            <w:r w:rsidR="006B42DA">
              <w:t>ing</w:t>
            </w:r>
            <w:r w:rsidR="006B42DA" w:rsidRPr="00232AFE">
              <w:t xml:space="preserve"> net zero carbon build as far and fast as practicable.</w:t>
            </w:r>
          </w:p>
          <w:p w14:paraId="6B6336F5" w14:textId="19E5851F" w:rsidR="008959EF" w:rsidRDefault="008959EF" w:rsidP="002C67E2">
            <w:pPr>
              <w:pStyle w:val="ListParagraph"/>
              <w:numPr>
                <w:ilvl w:val="0"/>
                <w:numId w:val="25"/>
              </w:numPr>
            </w:pPr>
            <w:r>
              <w:t>The council is developing a</w:t>
            </w:r>
            <w:r w:rsidR="006B42DA">
              <w:t>n</w:t>
            </w:r>
            <w:r>
              <w:t xml:space="preserve"> investment plan to retrofit the existing stock, including looking at insolation and heat pumps, </w:t>
            </w:r>
            <w:r w:rsidR="00297FD2">
              <w:t>and</w:t>
            </w:r>
            <w:r>
              <w:t xml:space="preserve"> £7million due to be invested in 21/22, </w:t>
            </w:r>
            <w:r w:rsidR="00297FD2">
              <w:t>with</w:t>
            </w:r>
            <w:r>
              <w:t xml:space="preserve"> the aim </w:t>
            </w:r>
            <w:r w:rsidR="00BB019F">
              <w:t>of 95</w:t>
            </w:r>
            <w:r w:rsidRPr="00232AFE">
              <w:t>% of our stock being EPC level C or above by 2030.</w:t>
            </w:r>
          </w:p>
        </w:tc>
      </w:tr>
    </w:tbl>
    <w:p w14:paraId="00820868" w14:textId="77777777" w:rsidR="00D7043E" w:rsidRPr="00D7043E" w:rsidRDefault="00D7043E" w:rsidP="00D7043E"/>
    <w:p w14:paraId="782322D4" w14:textId="273164D8" w:rsidR="00AE64A7" w:rsidRDefault="00AE64A7" w:rsidP="00AE64A7">
      <w:r w:rsidRPr="00812741">
        <w:t>In January 2019, Oxford City Council unanimously declared a climate emergency in Oxford and agreed to create a Citizens’ Assembly to consider new carbon targets and additional measures to reduce emissions.</w:t>
      </w:r>
      <w:r>
        <w:t xml:space="preserve"> The response to climate change is a key priority for the City Council and is a critical consideration for our future housing plans, both in terms of development of new low and zero </w:t>
      </w:r>
      <w:r w:rsidR="00BF64F6">
        <w:t>carbon</w:t>
      </w:r>
      <w:r>
        <w:t xml:space="preserve"> homes, and decarbonisation of the existing housing stock.</w:t>
      </w:r>
    </w:p>
    <w:p w14:paraId="76FC0EE1" w14:textId="77777777" w:rsidR="00AE64A7" w:rsidRDefault="00AE64A7" w:rsidP="00AE64A7">
      <w:r>
        <w:t xml:space="preserve">A lot has already been achieved, last year Oxford achieved a </w:t>
      </w:r>
      <w:r w:rsidRPr="00F5307A">
        <w:t>40% reduction in carbon emissions across the city on a 2005 baseline</w:t>
      </w:r>
      <w:r>
        <w:t xml:space="preserve">. </w:t>
      </w:r>
      <w:r w:rsidRPr="002F2B05">
        <w:t>In February 2021 the Council held a Zero Carbon Summit where leaders of Oxford’s major businesses and organisations gave their support to the aspiration of achieving net zero car</w:t>
      </w:r>
      <w:r>
        <w:t xml:space="preserve">bon emissions as a city by 2040, and a new </w:t>
      </w:r>
      <w:r w:rsidRPr="002F2B05">
        <w:t>Zero Carbon Oxford Partnership</w:t>
      </w:r>
      <w:r>
        <w:t xml:space="preserve"> was formed.</w:t>
      </w:r>
    </w:p>
    <w:p w14:paraId="5B886FEB" w14:textId="77777777" w:rsidR="0005196C" w:rsidRDefault="0005196C" w:rsidP="0005196C">
      <w:r>
        <w:t>T</w:t>
      </w:r>
      <w:r w:rsidRPr="002F2B05">
        <w:t xml:space="preserve">he Council </w:t>
      </w:r>
      <w:r>
        <w:t xml:space="preserve">has </w:t>
      </w:r>
      <w:r w:rsidRPr="002F2B05">
        <w:t>set out a vision to reach zero carbon ac</w:t>
      </w:r>
      <w:r>
        <w:t>ross its own operations by 2030 and has established a</w:t>
      </w:r>
      <w:r w:rsidRPr="00CA0855">
        <w:t xml:space="preserve"> Carbon Management Plan</w:t>
      </w:r>
      <w:r>
        <w:t xml:space="preserve"> to help achieve this.</w:t>
      </w:r>
    </w:p>
    <w:p w14:paraId="2A9E6CBE" w14:textId="27A35672" w:rsidR="0005196C" w:rsidRDefault="0005196C" w:rsidP="0005196C">
      <w:r>
        <w:t>As part of this plan, the Council has ambitions to bring down carbon emissions in its housing stock by ensuring all new builds are significantly more energy efficient,</w:t>
      </w:r>
      <w:r w:rsidRPr="009D42DA">
        <w:t xml:space="preserve"> moving towards near-zero or zero carbon standards</w:t>
      </w:r>
      <w:r>
        <w:t>, and by making energy efficiency improvements to existing housing stock.</w:t>
      </w:r>
    </w:p>
    <w:p w14:paraId="0C66B708" w14:textId="77777777" w:rsidR="0005196C" w:rsidRDefault="0005196C" w:rsidP="00AE64A7"/>
    <w:p w14:paraId="0571A989" w14:textId="74383B35" w:rsidR="00185223" w:rsidRPr="009223FC" w:rsidRDefault="0005196C" w:rsidP="00185223">
      <w:pPr>
        <w:jc w:val="center"/>
        <w:rPr>
          <w:rFonts w:ascii="Arial" w:hAnsi="Arial" w:cs="Arial"/>
          <w:u w:val="single"/>
        </w:rPr>
      </w:pPr>
      <w:r>
        <w:rPr>
          <w:rFonts w:ascii="Arial" w:hAnsi="Arial" w:cs="Arial"/>
          <w:u w:val="single"/>
        </w:rPr>
        <w:t>E</w:t>
      </w:r>
      <w:r w:rsidR="00185223" w:rsidRPr="009223FC">
        <w:rPr>
          <w:rFonts w:ascii="Arial" w:hAnsi="Arial" w:cs="Arial"/>
          <w:u w:val="single"/>
        </w:rPr>
        <w:t>missions inventory for Oxford (2017) excluding land use. Source: Anthesis.</w:t>
      </w:r>
    </w:p>
    <w:p w14:paraId="48E1471B" w14:textId="082085B1" w:rsidR="00185223" w:rsidRPr="001F609B" w:rsidRDefault="00185223" w:rsidP="001F609B">
      <w:pPr>
        <w:jc w:val="center"/>
        <w:rPr>
          <w:rFonts w:ascii="Arial" w:hAnsi="Arial" w:cs="Arial"/>
          <w:b/>
        </w:rPr>
      </w:pPr>
      <w:r w:rsidRPr="001F609B">
        <w:rPr>
          <w:rFonts w:ascii="Arial" w:hAnsi="Arial" w:cs="Arial"/>
          <w:b/>
          <w:noProof/>
          <w:lang w:eastAsia="en-GB"/>
        </w:rPr>
        <w:drawing>
          <wp:inline distT="0" distB="0" distL="0" distR="0" wp14:anchorId="293B8199" wp14:editId="6AE79BBA">
            <wp:extent cx="5511800" cy="32131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1800" cy="3213100"/>
                    </a:xfrm>
                    <a:prstGeom prst="rect">
                      <a:avLst/>
                    </a:prstGeom>
                    <a:noFill/>
                    <a:ln>
                      <a:noFill/>
                    </a:ln>
                  </pic:spPr>
                </pic:pic>
              </a:graphicData>
            </a:graphic>
          </wp:inline>
        </w:drawing>
      </w:r>
    </w:p>
    <w:p w14:paraId="37895851" w14:textId="121E0E99" w:rsidR="004B32BE" w:rsidRPr="00232AFE" w:rsidRDefault="004B32BE" w:rsidP="004B32BE">
      <w:pPr>
        <w:rPr>
          <w:highlight w:val="yellow"/>
        </w:rPr>
      </w:pPr>
      <w:r w:rsidRPr="00232AFE">
        <w:t>There is a need for a</w:t>
      </w:r>
      <w:r w:rsidR="00BB019F">
        <w:t>n</w:t>
      </w:r>
      <w:r w:rsidRPr="00232AFE">
        <w:t xml:space="preserve"> </w:t>
      </w:r>
      <w:r>
        <w:t xml:space="preserve">interconnected </w:t>
      </w:r>
      <w:r w:rsidRPr="00232AFE">
        <w:t xml:space="preserve">approach to decreasing emissions from </w:t>
      </w:r>
      <w:r>
        <w:t>housing</w:t>
      </w:r>
      <w:r w:rsidRPr="00232AFE">
        <w:t xml:space="preserve"> while simultaneously working to resolve the current affordable housing and homelessness crisis in Oxford.</w:t>
      </w:r>
    </w:p>
    <w:p w14:paraId="2B0DEB13" w14:textId="77777777" w:rsidR="004B32BE" w:rsidRPr="00D129CE" w:rsidRDefault="004B32BE" w:rsidP="004B32BE">
      <w:r>
        <w:rPr>
          <w:rFonts w:eastAsia="Calibri"/>
        </w:rPr>
        <w:t xml:space="preserve">We are clear that the new Housing Strategy for Oxford will need to address the housing challenges the climate emergency possess. </w:t>
      </w:r>
    </w:p>
    <w:p w14:paraId="57FBEF1A" w14:textId="77777777" w:rsidR="0005196C" w:rsidRDefault="0005196C" w:rsidP="001F609B">
      <w:pPr>
        <w:keepNext/>
        <w:keepLines/>
        <w:spacing w:before="40" w:after="60" w:line="240" w:lineRule="auto"/>
        <w:outlineLvl w:val="2"/>
        <w:rPr>
          <w:rFonts w:ascii="Calibri Light" w:eastAsia="Calibri Light" w:hAnsi="Calibri Light" w:cs="Calibri Light"/>
          <w:color w:val="2E74B5" w:themeColor="accent1" w:themeShade="BF"/>
          <w:sz w:val="28"/>
          <w:szCs w:val="28"/>
        </w:rPr>
      </w:pPr>
    </w:p>
    <w:p w14:paraId="711CB538" w14:textId="6913CDB6" w:rsidR="0005196C" w:rsidRPr="001F609B" w:rsidRDefault="00A05636" w:rsidP="009F6035">
      <w:pPr>
        <w:pStyle w:val="Heading3"/>
        <w:rPr>
          <w:rFonts w:eastAsia="Calibri Light"/>
        </w:rPr>
      </w:pPr>
      <w:bookmarkStart w:id="92" w:name="_Toc72137243"/>
      <w:r>
        <w:rPr>
          <w:rFonts w:eastAsia="Calibri Light"/>
        </w:rPr>
        <w:t>11.1 -</w:t>
      </w:r>
      <w:r w:rsidR="0005196C">
        <w:rPr>
          <w:rFonts w:eastAsia="Calibri Light"/>
        </w:rPr>
        <w:t xml:space="preserve"> Decarbonisation of the council housing stock</w:t>
      </w:r>
      <w:bookmarkEnd w:id="92"/>
    </w:p>
    <w:p w14:paraId="15776B33" w14:textId="74CBCAF7" w:rsidR="00E83EB2" w:rsidRPr="009A18B5" w:rsidRDefault="00E83EB2" w:rsidP="00E83EB2">
      <w:pPr>
        <w:rPr>
          <w:lang w:eastAsia="en-GB"/>
        </w:rPr>
      </w:pPr>
      <w:r w:rsidRPr="009A18B5">
        <w:rPr>
          <w:lang w:eastAsia="en-GB"/>
        </w:rPr>
        <w:t>The City Council has invested heavily over the last 10 years in its housing stock to increase energy efficiency and tackle fuel poverty. Investment programmes have included</w:t>
      </w:r>
    </w:p>
    <w:p w14:paraId="21584564" w14:textId="77777777" w:rsidR="00E83EB2" w:rsidRPr="009A18B5" w:rsidRDefault="00E83EB2" w:rsidP="00E83EB2">
      <w:pPr>
        <w:pStyle w:val="ListParagraph"/>
        <w:numPr>
          <w:ilvl w:val="0"/>
          <w:numId w:val="33"/>
        </w:numPr>
        <w:spacing w:after="0" w:line="240" w:lineRule="auto"/>
        <w:contextualSpacing w:val="0"/>
      </w:pPr>
      <w:r>
        <w:t xml:space="preserve">270 </w:t>
      </w:r>
      <w:r w:rsidRPr="009A18B5">
        <w:t>Cavity</w:t>
      </w:r>
      <w:r>
        <w:t xml:space="preserve"> wall,</w:t>
      </w:r>
      <w:r w:rsidRPr="009A18B5">
        <w:t xml:space="preserve"> </w:t>
      </w:r>
      <w:r>
        <w:t xml:space="preserve">57 </w:t>
      </w:r>
      <w:r w:rsidRPr="009A18B5">
        <w:t xml:space="preserve">external wall and </w:t>
      </w:r>
      <w:r>
        <w:t>2013 loft</w:t>
      </w:r>
      <w:r w:rsidRPr="009A18B5">
        <w:t xml:space="preserve"> insulations </w:t>
      </w:r>
      <w:r>
        <w:t xml:space="preserve">benefiting a total of circa 2340 homes. </w:t>
      </w:r>
      <w:r>
        <w:rPr>
          <w:b/>
          <w:color w:val="FF0000"/>
        </w:rPr>
        <w:t xml:space="preserve"> </w:t>
      </w:r>
    </w:p>
    <w:p w14:paraId="526ADA34" w14:textId="77777777" w:rsidR="00E83EB2" w:rsidRDefault="00E83EB2" w:rsidP="00E83EB2">
      <w:pPr>
        <w:pStyle w:val="ListParagraph"/>
        <w:numPr>
          <w:ilvl w:val="0"/>
          <w:numId w:val="33"/>
        </w:numPr>
        <w:spacing w:after="0" w:line="240" w:lineRule="auto"/>
        <w:contextualSpacing w:val="0"/>
      </w:pPr>
      <w:r w:rsidRPr="009A18B5">
        <w:t>Carried out a programme of solar PV installs in Rose Hill and Barton including the ERIC project</w:t>
      </w:r>
      <w:r>
        <w:t xml:space="preserve"> which piloted battery storage</w:t>
      </w:r>
      <w:r w:rsidRPr="009A18B5">
        <w:t xml:space="preserve"> benefitting circa </w:t>
      </w:r>
      <w:r>
        <w:t>80</w:t>
      </w:r>
      <w:r w:rsidRPr="009A18B5">
        <w:t xml:space="preserve"> units</w:t>
      </w:r>
    </w:p>
    <w:p w14:paraId="6841E4AA" w14:textId="77777777" w:rsidR="00E83EB2" w:rsidRPr="009A18B5" w:rsidRDefault="00E83EB2" w:rsidP="00E83EB2">
      <w:pPr>
        <w:pStyle w:val="ListParagraph"/>
        <w:numPr>
          <w:ilvl w:val="0"/>
          <w:numId w:val="33"/>
        </w:numPr>
        <w:spacing w:after="0" w:line="240" w:lineRule="auto"/>
        <w:contextualSpacing w:val="0"/>
      </w:pPr>
      <w:r w:rsidRPr="009A18B5">
        <w:t>Scoped whether a heat network utilising waste heat from Heyford Hill Sainsburys was possible with Bioregional</w:t>
      </w:r>
    </w:p>
    <w:p w14:paraId="42EE3D8D" w14:textId="77777777" w:rsidR="00E83EB2" w:rsidRPr="009A18B5" w:rsidRDefault="00E83EB2" w:rsidP="00E83EB2">
      <w:pPr>
        <w:pStyle w:val="ListParagraph"/>
        <w:numPr>
          <w:ilvl w:val="0"/>
          <w:numId w:val="33"/>
        </w:numPr>
        <w:spacing w:after="0" w:line="240" w:lineRule="auto"/>
        <w:contextualSpacing w:val="0"/>
      </w:pPr>
      <w:r w:rsidRPr="009A18B5">
        <w:t xml:space="preserve">Converting </w:t>
      </w:r>
      <w:r>
        <w:t>approximately 100</w:t>
      </w:r>
      <w:r w:rsidRPr="00F87185">
        <w:rPr>
          <w:color w:val="FF0000"/>
        </w:rPr>
        <w:t xml:space="preserve"> </w:t>
      </w:r>
      <w:r w:rsidRPr="009A18B5">
        <w:t>homes with inefficient electric heating systems to modern gas central heating systems.</w:t>
      </w:r>
    </w:p>
    <w:p w14:paraId="4601F7CD" w14:textId="1DAB16F4" w:rsidR="001F609B" w:rsidRDefault="00E83EB2" w:rsidP="001F609B">
      <w:pPr>
        <w:pStyle w:val="ListParagraph"/>
        <w:numPr>
          <w:ilvl w:val="0"/>
          <w:numId w:val="33"/>
        </w:numPr>
        <w:spacing w:after="0" w:line="240" w:lineRule="auto"/>
        <w:contextualSpacing w:val="0"/>
      </w:pPr>
      <w:r w:rsidRPr="009A18B5">
        <w:t>Implementing a rolling programme of boiler replacement and whole system replacement</w:t>
      </w:r>
    </w:p>
    <w:p w14:paraId="479C4171" w14:textId="77777777" w:rsidR="001F609B" w:rsidRDefault="001F609B" w:rsidP="001F609B">
      <w:pPr>
        <w:spacing w:after="0" w:line="240" w:lineRule="auto"/>
      </w:pPr>
    </w:p>
    <w:p w14:paraId="377761E0" w14:textId="77777777" w:rsidR="00E36027" w:rsidRPr="009A18B5" w:rsidRDefault="00E36027" w:rsidP="00E36027">
      <w:r w:rsidRPr="009A18B5">
        <w:t>In order to inform</w:t>
      </w:r>
      <w:r>
        <w:t xml:space="preserve"> a</w:t>
      </w:r>
      <w:r w:rsidRPr="009A18B5">
        <w:t xml:space="preserve"> future targeted investment programmes to secure carbon reduction we have used a carbon asset management programme, CROHM, alongside an extensive EPC and building survey approach in order to:</w:t>
      </w:r>
    </w:p>
    <w:p w14:paraId="79F2A211" w14:textId="77777777" w:rsidR="00E36027" w:rsidRPr="009A18B5" w:rsidRDefault="00E36027" w:rsidP="00E36027">
      <w:pPr>
        <w:pStyle w:val="ListParagraph"/>
        <w:numPr>
          <w:ilvl w:val="0"/>
          <w:numId w:val="34"/>
        </w:numPr>
        <w:spacing w:after="0" w:line="240" w:lineRule="auto"/>
        <w:contextualSpacing w:val="0"/>
      </w:pPr>
      <w:r w:rsidRPr="009A18B5">
        <w:t>Check and update existing data to improve accuracy to the required standard</w:t>
      </w:r>
    </w:p>
    <w:p w14:paraId="6C406241" w14:textId="77777777" w:rsidR="00E36027" w:rsidRPr="009A18B5" w:rsidRDefault="00E36027" w:rsidP="00E36027">
      <w:pPr>
        <w:pStyle w:val="ListParagraph"/>
        <w:numPr>
          <w:ilvl w:val="0"/>
          <w:numId w:val="34"/>
        </w:numPr>
        <w:spacing w:after="0" w:line="240" w:lineRule="auto"/>
        <w:contextualSpacing w:val="0"/>
      </w:pPr>
      <w:r w:rsidRPr="009A18B5">
        <w:t>Set confidence levels for data</w:t>
      </w:r>
    </w:p>
    <w:p w14:paraId="7D065005" w14:textId="41454E81" w:rsidR="00E36027" w:rsidRPr="009A18B5" w:rsidRDefault="00E36027" w:rsidP="00E36027">
      <w:pPr>
        <w:pStyle w:val="ListParagraph"/>
        <w:numPr>
          <w:ilvl w:val="0"/>
          <w:numId w:val="34"/>
        </w:numPr>
        <w:spacing w:after="0" w:line="240" w:lineRule="auto"/>
        <w:contextualSpacing w:val="0"/>
      </w:pPr>
      <w:r w:rsidRPr="009A18B5">
        <w:t>This enables us to work out what energy efficiency measures can be applied to different properties</w:t>
      </w:r>
      <w:r w:rsidR="00683240">
        <w:t>, such as through cavity and loft insulation, and low carbon heating options.</w:t>
      </w:r>
    </w:p>
    <w:p w14:paraId="7638CC1F" w14:textId="77777777" w:rsidR="00E36027" w:rsidRPr="009A18B5" w:rsidRDefault="00E36027" w:rsidP="00E36027">
      <w:pPr>
        <w:pStyle w:val="ListParagraph"/>
        <w:numPr>
          <w:ilvl w:val="0"/>
          <w:numId w:val="34"/>
        </w:numPr>
        <w:spacing w:after="0" w:line="240" w:lineRule="auto"/>
        <w:contextualSpacing w:val="0"/>
      </w:pPr>
      <w:r w:rsidRPr="009A18B5">
        <w:t>Target the worst performing homes (E, F and G in EPCs)</w:t>
      </w:r>
    </w:p>
    <w:p w14:paraId="6EE9E136" w14:textId="2D5DC644" w:rsidR="00E36027" w:rsidRDefault="00E36027" w:rsidP="001F609B">
      <w:pPr>
        <w:pStyle w:val="ListParagraph"/>
        <w:numPr>
          <w:ilvl w:val="0"/>
          <w:numId w:val="34"/>
        </w:numPr>
        <w:spacing w:after="0" w:line="240" w:lineRule="auto"/>
        <w:contextualSpacing w:val="0"/>
      </w:pPr>
      <w:r>
        <w:t>Establish an investment programme to m</w:t>
      </w:r>
      <w:r w:rsidRPr="009A18B5">
        <w:t xml:space="preserve">eet a target of </w:t>
      </w:r>
      <w:r>
        <w:t>95% of</w:t>
      </w:r>
      <w:r w:rsidRPr="009A18B5">
        <w:t xml:space="preserve"> homes to be EPC level C</w:t>
      </w:r>
      <w:r>
        <w:t xml:space="preserve"> or above</w:t>
      </w:r>
      <w:r w:rsidRPr="009A18B5">
        <w:t xml:space="preserve"> by 2030</w:t>
      </w:r>
    </w:p>
    <w:p w14:paraId="018BE5E4" w14:textId="77777777" w:rsidR="00E36027" w:rsidRDefault="00E36027" w:rsidP="001F609B">
      <w:pPr>
        <w:spacing w:after="0" w:line="240" w:lineRule="auto"/>
        <w:ind w:left="720"/>
      </w:pPr>
    </w:p>
    <w:p w14:paraId="2F20D2C8" w14:textId="72C2A9D6" w:rsidR="00E36027" w:rsidRDefault="00E36027" w:rsidP="00E36027">
      <w:pPr>
        <w:rPr>
          <w:rFonts w:cstheme="minorHAnsi"/>
        </w:rPr>
      </w:pPr>
      <w:r w:rsidRPr="001F609B">
        <w:rPr>
          <w:rFonts w:cstheme="minorHAnsi"/>
        </w:rPr>
        <w:t xml:space="preserve">The stock modelling exercise indicates that overall the bulk of the housing stock is performing well with 93.6% </w:t>
      </w:r>
      <w:r w:rsidR="00BB019F" w:rsidRPr="00A024D6">
        <w:rPr>
          <w:rFonts w:cstheme="minorHAnsi"/>
        </w:rPr>
        <w:t>returning an</w:t>
      </w:r>
      <w:r w:rsidRPr="001F609B">
        <w:rPr>
          <w:rFonts w:cstheme="minorHAnsi"/>
        </w:rPr>
        <w:t xml:space="preserve"> Energy Performance Certificate (EPC) rating of D or above, which demonstrates that the vast majority of our stock performs at current average or above with regard to energy efficiency.</w:t>
      </w:r>
    </w:p>
    <w:p w14:paraId="7BB85125" w14:textId="77777777" w:rsidR="00E36027" w:rsidRDefault="00E36027" w:rsidP="00E36027">
      <w:r>
        <w:t>Energy ratings of council owned homes (2019)</w:t>
      </w:r>
    </w:p>
    <w:p w14:paraId="09F88E5C" w14:textId="77777777" w:rsidR="00683240" w:rsidRDefault="00E36027" w:rsidP="001F609B">
      <w:r w:rsidRPr="00D06FFF">
        <w:rPr>
          <w:noProof/>
          <w:lang w:eastAsia="en-GB"/>
        </w:rPr>
        <w:drawing>
          <wp:inline distT="0" distB="0" distL="0" distR="0" wp14:anchorId="5778EA27" wp14:editId="54BBC8C3">
            <wp:extent cx="1263715" cy="19114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263715" cy="1911448"/>
                    </a:xfrm>
                    <a:prstGeom prst="rect">
                      <a:avLst/>
                    </a:prstGeom>
                  </pic:spPr>
                </pic:pic>
              </a:graphicData>
            </a:graphic>
          </wp:inline>
        </w:drawing>
      </w:r>
      <w:r>
        <w:t xml:space="preserve"> </w:t>
      </w:r>
    </w:p>
    <w:p w14:paraId="39075467" w14:textId="05C89B0B" w:rsidR="00683240" w:rsidRPr="00683240" w:rsidRDefault="00E36027" w:rsidP="001F609B">
      <w:r>
        <w:t xml:space="preserve">However the report also highlights the significant challenge the council faces trying to decarbonise its housing stock, and in particular to reach a zero carbon position. The report highlighted that an investment of approximately £80 million would be required to bring all those properties to zero </w:t>
      </w:r>
      <w:r w:rsidRPr="00683240">
        <w:rPr>
          <w:rFonts w:cstheme="minorHAnsi"/>
        </w:rPr>
        <w:t xml:space="preserve">carbon where it is possible, and this would still leave 3720 properties short of being zero carbon. </w:t>
      </w:r>
      <w:r w:rsidR="00683240" w:rsidRPr="00683240">
        <w:rPr>
          <w:rFonts w:cstheme="minorHAnsi"/>
        </w:rPr>
        <w:t xml:space="preserve">The </w:t>
      </w:r>
      <w:r w:rsidR="00683240" w:rsidRPr="00683240">
        <w:rPr>
          <w:rFonts w:cstheme="minorHAnsi"/>
        </w:rPr>
        <w:lastRenderedPageBreak/>
        <w:t>Council recognises</w:t>
      </w:r>
      <w:r w:rsidR="00683240">
        <w:rPr>
          <w:rFonts w:cstheme="minorHAnsi"/>
        </w:rPr>
        <w:t xml:space="preserve"> therefore</w:t>
      </w:r>
      <w:r w:rsidR="00683240" w:rsidRPr="00683240">
        <w:rPr>
          <w:rFonts w:cstheme="minorHAnsi"/>
        </w:rPr>
        <w:t xml:space="preserve"> that not all of its stock is appropriate for retrofit, as it may not be economically viable, with replacement the preferred option.</w:t>
      </w:r>
      <w:r w:rsidR="00683240">
        <w:rPr>
          <w:rFonts w:cstheme="minorHAnsi"/>
        </w:rPr>
        <w:t xml:space="preserve"> </w:t>
      </w:r>
    </w:p>
    <w:p w14:paraId="6AC9244D" w14:textId="69C4EA71" w:rsidR="00683240" w:rsidRPr="00683240" w:rsidRDefault="00683240" w:rsidP="00E36027">
      <w:pPr>
        <w:rPr>
          <w:rFonts w:cstheme="minorHAnsi"/>
        </w:rPr>
      </w:pPr>
      <w:r>
        <w:rPr>
          <w:rFonts w:cstheme="minorHAnsi"/>
        </w:rPr>
        <w:t>In order to achieve this</w:t>
      </w:r>
      <w:r w:rsidRPr="00683240">
        <w:rPr>
          <w:rFonts w:cstheme="minorHAnsi"/>
        </w:rPr>
        <w:t xml:space="preserve"> </w:t>
      </w:r>
      <w:r w:rsidR="00BB019F">
        <w:rPr>
          <w:rFonts w:cstheme="minorHAnsi"/>
        </w:rPr>
        <w:t xml:space="preserve">significant </w:t>
      </w:r>
      <w:r w:rsidRPr="00683240">
        <w:rPr>
          <w:rFonts w:cstheme="minorHAnsi"/>
        </w:rPr>
        <w:t>investment would be required ove</w:t>
      </w:r>
      <w:r w:rsidR="00BB019F">
        <w:rPr>
          <w:rFonts w:cstheme="minorHAnsi"/>
        </w:rPr>
        <w:t>r a long period of time, with</w:t>
      </w:r>
      <w:r w:rsidRPr="00683240">
        <w:rPr>
          <w:rFonts w:cstheme="minorHAnsi"/>
        </w:rPr>
        <w:t xml:space="preserve"> anticipated further support to decarbonise housing stock may be made available from central government</w:t>
      </w:r>
      <w:r>
        <w:rPr>
          <w:rFonts w:cstheme="minorHAnsi"/>
        </w:rPr>
        <w:t xml:space="preserve"> in time</w:t>
      </w:r>
      <w:r w:rsidRPr="00683240">
        <w:rPr>
          <w:rFonts w:cstheme="minorHAnsi"/>
        </w:rPr>
        <w:t xml:space="preserve">. It should be noted that in the absence of substantial external investment the current legislation requires that the costs of the retrofit and replacement programme will be borne by the tenants of the councils’ stock.  Reflecting concerns expressed by both councillors and </w:t>
      </w:r>
      <w:r w:rsidR="003F0F3C">
        <w:rPr>
          <w:rFonts w:cstheme="minorHAnsi"/>
        </w:rPr>
        <w:t xml:space="preserve">Citizen </w:t>
      </w:r>
      <w:r w:rsidRPr="00683240">
        <w:rPr>
          <w:rFonts w:cstheme="minorHAnsi"/>
        </w:rPr>
        <w:t xml:space="preserve">Assembly Members, </w:t>
      </w:r>
      <w:r w:rsidR="003F0F3C">
        <w:rPr>
          <w:rFonts w:cstheme="minorHAnsi"/>
        </w:rPr>
        <w:t>any</w:t>
      </w:r>
      <w:r w:rsidRPr="00683240">
        <w:rPr>
          <w:rFonts w:cstheme="minorHAnsi"/>
        </w:rPr>
        <w:t xml:space="preserve"> plan</w:t>
      </w:r>
      <w:r w:rsidR="003F0F3C">
        <w:rPr>
          <w:rFonts w:cstheme="minorHAnsi"/>
        </w:rPr>
        <w:t>s</w:t>
      </w:r>
      <w:r w:rsidRPr="00683240">
        <w:rPr>
          <w:rFonts w:cstheme="minorHAnsi"/>
        </w:rPr>
        <w:t xml:space="preserve"> </w:t>
      </w:r>
      <w:r w:rsidR="003F0F3C">
        <w:rPr>
          <w:rFonts w:cstheme="minorHAnsi"/>
        </w:rPr>
        <w:t>must</w:t>
      </w:r>
      <w:r w:rsidRPr="00683240">
        <w:rPr>
          <w:rFonts w:cstheme="minorHAnsi"/>
        </w:rPr>
        <w:t xml:space="preserve"> not place an intolerable burden on tenants, who are often those on lowest incomes in our society.  </w:t>
      </w:r>
    </w:p>
    <w:p w14:paraId="1A336C06" w14:textId="17BA92D3" w:rsidR="00E83EB2" w:rsidRDefault="00683240" w:rsidP="00AE64A7">
      <w:r>
        <w:t xml:space="preserve">A significant next step following the report is the ongoing validation of the EPC ratings continued in the report to confirm the actual state on the ground in many of our properties through surveying, and consideration of feasibility on different measures, first concentrating on the worst buildings which will deliver the greatest improvements quickly.  </w:t>
      </w:r>
    </w:p>
    <w:p w14:paraId="5FAA1B9F" w14:textId="7BEF85AC" w:rsidR="00AE64A7" w:rsidRDefault="00683240" w:rsidP="00AE64A7">
      <w:r>
        <w:t xml:space="preserve">Further </w:t>
      </w:r>
      <w:r w:rsidR="00E83EB2">
        <w:t xml:space="preserve">Future actions that have already be </w:t>
      </w:r>
      <w:r w:rsidR="00E36027">
        <w:t>identified</w:t>
      </w:r>
      <w:r w:rsidR="00E83EB2">
        <w:t xml:space="preserve"> and committed to includ</w:t>
      </w:r>
      <w:r w:rsidR="00E36027">
        <w:t>ing</w:t>
      </w:r>
      <w:r w:rsidR="00AE64A7">
        <w:t xml:space="preserve">: </w:t>
      </w:r>
    </w:p>
    <w:p w14:paraId="7B430D51" w14:textId="77777777" w:rsidR="00AE64A7" w:rsidRPr="00232AFE" w:rsidRDefault="00AE64A7" w:rsidP="002C67E2">
      <w:pPr>
        <w:pStyle w:val="ListParagraph"/>
        <w:numPr>
          <w:ilvl w:val="0"/>
          <w:numId w:val="25"/>
        </w:numPr>
      </w:pPr>
      <w:r w:rsidRPr="00232AFE">
        <w:t>Developing an investment plan and a targeted programme of retrofitting existing council stock. Retrofitting council housing will include a range of innovative insulation solutions and fitting ground/air source heat pumps as we make the transition away from gas boilers.</w:t>
      </w:r>
      <w:r>
        <w:t xml:space="preserve"> The aim is to trial ground s</w:t>
      </w:r>
      <w:r w:rsidRPr="00501C6D">
        <w:t>ource heating</w:t>
      </w:r>
      <w:r>
        <w:t xml:space="preserve"> on 15 properties in 2021/22.</w:t>
      </w:r>
    </w:p>
    <w:p w14:paraId="5662C6E6" w14:textId="77777777" w:rsidR="00AE64A7" w:rsidRPr="00232AFE" w:rsidRDefault="00AE64A7" w:rsidP="002C67E2">
      <w:pPr>
        <w:pStyle w:val="ListParagraph"/>
        <w:numPr>
          <w:ilvl w:val="0"/>
          <w:numId w:val="25"/>
        </w:numPr>
      </w:pPr>
      <w:r>
        <w:t>T</w:t>
      </w:r>
      <w:r w:rsidRPr="00232AFE">
        <w:t>arget of 100% of our stock being EPC level C or above by 2030.</w:t>
      </w:r>
    </w:p>
    <w:p w14:paraId="7BB48FDC" w14:textId="1CAF5FFF" w:rsidR="00AE64A7" w:rsidRDefault="00AE64A7" w:rsidP="001F609B">
      <w:pPr>
        <w:pStyle w:val="ListParagraph"/>
        <w:numPr>
          <w:ilvl w:val="0"/>
          <w:numId w:val="25"/>
        </w:numPr>
      </w:pPr>
      <w:r w:rsidRPr="00232AFE">
        <w:t>Investing over £50 million in retrofitt</w:t>
      </w:r>
      <w:r>
        <w:t>ing and improving council stock, with £7 million invested in 2021/22.</w:t>
      </w:r>
      <w:r w:rsidRPr="00232AFE">
        <w:t xml:space="preserve"> The funding will come from a mixture of Council borrowing and government funding</w:t>
      </w:r>
      <w:r w:rsidR="00E36027">
        <w:t>.</w:t>
      </w:r>
      <w:r w:rsidR="001F609B">
        <w:t xml:space="preserve"> </w:t>
      </w:r>
      <w:r>
        <w:t>The Council is consulting tenants on their views of retrofitting of council homes during spring 2021.</w:t>
      </w:r>
    </w:p>
    <w:p w14:paraId="62AC2B5B" w14:textId="676D1B5A" w:rsidR="000E0D43" w:rsidRDefault="000E0D43" w:rsidP="000E0D43">
      <w:r w:rsidRPr="00F87185">
        <w:t>I</w:t>
      </w:r>
      <w:r w:rsidR="003F0F3C">
        <w:t xml:space="preserve">n addition this </w:t>
      </w:r>
      <w:r w:rsidRPr="00F87185">
        <w:t xml:space="preserve">work will mean the Council </w:t>
      </w:r>
      <w:r w:rsidR="003F0F3C">
        <w:t>is</w:t>
      </w:r>
      <w:r w:rsidRPr="00F87185">
        <w:t xml:space="preserve"> well placed to access central Government funding programmes as they come on stream. The </w:t>
      </w:r>
      <w:r>
        <w:t>C</w:t>
      </w:r>
      <w:r w:rsidRPr="00F87185">
        <w:t xml:space="preserve">ouncil will continue to explore all avenues that </w:t>
      </w:r>
      <w:r w:rsidR="003F0F3C">
        <w:t>could lever in additional funds.</w:t>
      </w:r>
    </w:p>
    <w:p w14:paraId="69CAABFB" w14:textId="0C4DBD4C" w:rsidR="00E36027" w:rsidRDefault="00E36027" w:rsidP="00E36027">
      <w:r>
        <w:t>The new strategy will need to consider the need for ongoing invest into our council owned housing to improve energy efficiency, alongside competing requirements for investment in regeneration and new affordable development, and consider the right balance</w:t>
      </w:r>
      <w:r w:rsidR="003F0F3C">
        <w:t xml:space="preserve"> is struck in investment plans</w:t>
      </w:r>
      <w:r>
        <w:t xml:space="preserve"> between these priorities.</w:t>
      </w:r>
    </w:p>
    <w:p w14:paraId="02390829" w14:textId="77777777" w:rsidR="003F0F3C" w:rsidRDefault="003F0F3C" w:rsidP="00E36027"/>
    <w:p w14:paraId="7D2D2835" w14:textId="0085B232" w:rsidR="00185223" w:rsidRDefault="00A05636" w:rsidP="009F6035">
      <w:pPr>
        <w:pStyle w:val="Heading3"/>
        <w:rPr>
          <w:rFonts w:eastAsia="Calibri Light"/>
        </w:rPr>
      </w:pPr>
      <w:bookmarkStart w:id="93" w:name="_Toc72137244"/>
      <w:r>
        <w:rPr>
          <w:rFonts w:eastAsia="Calibri Light"/>
        </w:rPr>
        <w:t>11.2 -</w:t>
      </w:r>
      <w:r w:rsidR="003F0F3C">
        <w:rPr>
          <w:rFonts w:eastAsia="Calibri Light"/>
        </w:rPr>
        <w:t xml:space="preserve"> Decarbonisation of </w:t>
      </w:r>
      <w:r w:rsidR="004B32BE">
        <w:rPr>
          <w:rFonts w:eastAsia="Calibri Light"/>
        </w:rPr>
        <w:t xml:space="preserve">the council’s </w:t>
      </w:r>
      <w:r w:rsidR="000F4F00">
        <w:rPr>
          <w:rFonts w:eastAsia="Calibri Light"/>
        </w:rPr>
        <w:t>housing</w:t>
      </w:r>
      <w:r w:rsidR="004B32BE">
        <w:rPr>
          <w:rFonts w:eastAsia="Calibri Light"/>
        </w:rPr>
        <w:t xml:space="preserve"> </w:t>
      </w:r>
      <w:r w:rsidR="003F0F3C">
        <w:rPr>
          <w:rFonts w:eastAsia="Calibri Light"/>
        </w:rPr>
        <w:t>development</w:t>
      </w:r>
      <w:bookmarkEnd w:id="93"/>
    </w:p>
    <w:p w14:paraId="0FAC30AF" w14:textId="46F6F83B" w:rsidR="000F4F00" w:rsidRPr="001F609B" w:rsidRDefault="000F4F00" w:rsidP="00C86608">
      <w:pPr>
        <w:rPr>
          <w:rFonts w:eastAsia="Calibri Light"/>
        </w:rPr>
      </w:pPr>
      <w:r w:rsidRPr="001F609B">
        <w:rPr>
          <w:rFonts w:eastAsia="Calibri Light"/>
        </w:rPr>
        <w:t xml:space="preserve">Alongside the condition of the existing housing stock, another important area for decarbonisation is ensuring new properties the council is delivering are part of the solution to the climate crisis. </w:t>
      </w:r>
    </w:p>
    <w:p w14:paraId="550AE81E" w14:textId="3BE8751A" w:rsidR="00185223" w:rsidRDefault="00185223" w:rsidP="00C86608">
      <w:pPr>
        <w:rPr>
          <w:lang w:eastAsia="en-GB"/>
        </w:rPr>
      </w:pPr>
      <w:r>
        <w:rPr>
          <w:lang w:eastAsia="en-GB"/>
        </w:rPr>
        <w:t>The Council’s wholly owned housing company,</w:t>
      </w:r>
      <w:r w:rsidRPr="47F33B2F">
        <w:rPr>
          <w:lang w:eastAsia="en-GB"/>
        </w:rPr>
        <w:t xml:space="preserve"> Oxford City Housing Ltd (OCHL)</w:t>
      </w:r>
      <w:r>
        <w:rPr>
          <w:lang w:eastAsia="en-GB"/>
        </w:rPr>
        <w:t>,</w:t>
      </w:r>
      <w:r w:rsidR="004B32BE">
        <w:rPr>
          <w:lang w:eastAsia="en-GB"/>
        </w:rPr>
        <w:t xml:space="preserve"> already </w:t>
      </w:r>
      <w:r w:rsidR="00016F12">
        <w:rPr>
          <w:lang w:eastAsia="en-GB"/>
        </w:rPr>
        <w:t>follows</w:t>
      </w:r>
      <w:r w:rsidR="004B32BE">
        <w:rPr>
          <w:lang w:eastAsia="en-GB"/>
        </w:rPr>
        <w:t xml:space="preserve"> ambitious low carbon goals in its development program</w:t>
      </w:r>
      <w:r w:rsidR="000F4F00">
        <w:rPr>
          <w:lang w:eastAsia="en-GB"/>
        </w:rPr>
        <w:t xml:space="preserve"> and </w:t>
      </w:r>
      <w:r w:rsidRPr="47F33B2F">
        <w:rPr>
          <w:lang w:eastAsia="en-GB"/>
        </w:rPr>
        <w:t xml:space="preserve">is bound by the Oxford City Council local plan, </w:t>
      </w:r>
      <w:r w:rsidR="004B32BE">
        <w:rPr>
          <w:lang w:eastAsia="en-GB"/>
        </w:rPr>
        <w:t xml:space="preserve">which requires </w:t>
      </w:r>
      <w:r w:rsidRPr="47F33B2F">
        <w:rPr>
          <w:lang w:eastAsia="en-GB"/>
        </w:rPr>
        <w:t>new developments to go 40% further than government</w:t>
      </w:r>
      <w:r>
        <w:rPr>
          <w:lang w:eastAsia="en-GB"/>
        </w:rPr>
        <w:t xml:space="preserve"> building regulation targets</w:t>
      </w:r>
      <w:r w:rsidRPr="47F33B2F">
        <w:rPr>
          <w:lang w:eastAsia="en-GB"/>
        </w:rPr>
        <w:t xml:space="preserve"> on carbon emissions. </w:t>
      </w:r>
    </w:p>
    <w:p w14:paraId="3EE573C4" w14:textId="0E905D3A" w:rsidR="00E36027" w:rsidRDefault="004B32BE" w:rsidP="00185223">
      <w:pPr>
        <w:rPr>
          <w:lang w:eastAsia="en-GB"/>
        </w:rPr>
      </w:pPr>
      <w:r>
        <w:rPr>
          <w:lang w:eastAsia="en-GB"/>
        </w:rPr>
        <w:t xml:space="preserve">The City Council and OCHL have </w:t>
      </w:r>
      <w:r w:rsidR="000F4F00">
        <w:rPr>
          <w:lang w:eastAsia="en-GB"/>
        </w:rPr>
        <w:t>made</w:t>
      </w:r>
      <w:r>
        <w:rPr>
          <w:lang w:eastAsia="en-GB"/>
        </w:rPr>
        <w:t xml:space="preserve"> the following commitments</w:t>
      </w:r>
      <w:r w:rsidR="000F4F00">
        <w:rPr>
          <w:lang w:eastAsia="en-GB"/>
        </w:rPr>
        <w:t xml:space="preserve"> in regards to their developments</w:t>
      </w:r>
      <w:r>
        <w:rPr>
          <w:lang w:eastAsia="en-GB"/>
        </w:rPr>
        <w:t>:</w:t>
      </w:r>
    </w:p>
    <w:p w14:paraId="21F69B8E" w14:textId="549A7B86" w:rsidR="00E36027" w:rsidRDefault="00E36027" w:rsidP="00E36027">
      <w:pPr>
        <w:pStyle w:val="ListParagraph"/>
        <w:numPr>
          <w:ilvl w:val="0"/>
          <w:numId w:val="25"/>
        </w:numPr>
      </w:pPr>
      <w:r w:rsidRPr="00CA0855">
        <w:lastRenderedPageBreak/>
        <w:t>All new house building commissioned by </w:t>
      </w:r>
      <w:r>
        <w:t>Oxford City Housing Ltd</w:t>
      </w:r>
      <w:r w:rsidRPr="00CA0855">
        <w:t xml:space="preserve"> will have to meet building standards of a minimum of 70% more energy efficient than the existing </w:t>
      </w:r>
      <w:r w:rsidR="006D27DB">
        <w:t xml:space="preserve">2013 </w:t>
      </w:r>
      <w:r w:rsidRPr="00CA0855">
        <w:t>Building Regulations</w:t>
      </w:r>
      <w:r>
        <w:t>.</w:t>
      </w:r>
    </w:p>
    <w:p w14:paraId="0CBA67E3" w14:textId="77777777" w:rsidR="00E36027" w:rsidRDefault="00E36027" w:rsidP="00E36027">
      <w:pPr>
        <w:pStyle w:val="ListParagraph"/>
        <w:numPr>
          <w:ilvl w:val="0"/>
          <w:numId w:val="25"/>
        </w:numPr>
      </w:pPr>
      <w:r>
        <w:t>E</w:t>
      </w:r>
      <w:r w:rsidRPr="00B242A8">
        <w:t>stablishing a modular construction framework for new housing schemes</w:t>
      </w:r>
      <w:r>
        <w:t>.</w:t>
      </w:r>
    </w:p>
    <w:p w14:paraId="66302603" w14:textId="6DE82695" w:rsidR="00E36027" w:rsidRPr="00232AFE" w:rsidRDefault="00E36027" w:rsidP="000F4F00">
      <w:pPr>
        <w:pStyle w:val="ListParagraph"/>
        <w:numPr>
          <w:ilvl w:val="0"/>
          <w:numId w:val="25"/>
        </w:numPr>
      </w:pPr>
      <w:r w:rsidRPr="00232AFE">
        <w:t>Implement net zero carbon build as far and fast as practicable.</w:t>
      </w:r>
    </w:p>
    <w:p w14:paraId="50F6AA78" w14:textId="77777777" w:rsidR="00E36027" w:rsidRDefault="00E36027" w:rsidP="001F609B">
      <w:pPr>
        <w:pStyle w:val="ListParagraph"/>
        <w:rPr>
          <w:lang w:eastAsia="en-GB"/>
        </w:rPr>
      </w:pPr>
    </w:p>
    <w:p w14:paraId="215C4D38" w14:textId="65E4FEFE" w:rsidR="00016F12" w:rsidRPr="001F609B" w:rsidRDefault="00016F12" w:rsidP="00185223">
      <w:pPr>
        <w:rPr>
          <w:rFonts w:ascii="Calibri" w:hAnsi="Calibri" w:cs="Calibri"/>
        </w:rPr>
      </w:pPr>
      <w:r w:rsidRPr="001F609B">
        <w:rPr>
          <w:rFonts w:ascii="Calibri" w:hAnsi="Calibri" w:cs="Calibri"/>
        </w:rPr>
        <w:t>In practice this means</w:t>
      </w:r>
      <w:r w:rsidR="00185223" w:rsidRPr="001F609B">
        <w:rPr>
          <w:rFonts w:ascii="Calibri" w:hAnsi="Calibri" w:cs="Calibri"/>
        </w:rPr>
        <w:t xml:space="preserve"> Oxford City Housing Limited</w:t>
      </w:r>
      <w:r w:rsidR="000F4F00" w:rsidRPr="001F609B">
        <w:rPr>
          <w:rFonts w:ascii="Calibri" w:hAnsi="Calibri" w:cs="Calibri"/>
        </w:rPr>
        <w:t>’s</w:t>
      </w:r>
      <w:r w:rsidR="00185223" w:rsidRPr="001F609B">
        <w:rPr>
          <w:rFonts w:ascii="Calibri" w:hAnsi="Calibri" w:cs="Calibri"/>
        </w:rPr>
        <w:t xml:space="preserve"> business plan includes provision for developing all new build to above Part L of Building Regulation standard and without gas heating</w:t>
      </w:r>
      <w:r w:rsidRPr="001F609B">
        <w:rPr>
          <w:rFonts w:ascii="Calibri" w:hAnsi="Calibri" w:cs="Calibri"/>
        </w:rPr>
        <w:t xml:space="preserve"> in the future</w:t>
      </w:r>
      <w:r w:rsidR="00185223" w:rsidRPr="001F609B">
        <w:rPr>
          <w:rFonts w:ascii="Calibri" w:hAnsi="Calibri" w:cs="Calibri"/>
        </w:rPr>
        <w:t xml:space="preserve">.  </w:t>
      </w:r>
      <w:r w:rsidRPr="001F609B">
        <w:rPr>
          <w:rFonts w:ascii="Calibri" w:hAnsi="Calibri" w:cs="Calibri"/>
        </w:rPr>
        <w:t xml:space="preserve">It will also take a </w:t>
      </w:r>
      <w:r w:rsidR="00185223" w:rsidRPr="001F609B">
        <w:rPr>
          <w:rFonts w:ascii="Calibri" w:hAnsi="Calibri" w:cs="Calibri"/>
        </w:rPr>
        <w:t xml:space="preserve">fabric first approach which incorporates appropriate renewable sources of energy is the approach that will be taken to ensure reduced carbon emissions.  </w:t>
      </w:r>
      <w:r w:rsidR="006D27DB">
        <w:rPr>
          <w:rFonts w:ascii="Calibri" w:hAnsi="Calibri" w:cs="Calibri"/>
        </w:rPr>
        <w:t>As the company moves to electric only development, this will be done with clear objectives focused on keeping tenant energy costs low, and done in a way that works for tenants.</w:t>
      </w:r>
    </w:p>
    <w:p w14:paraId="3DA3DE81" w14:textId="3348A41D" w:rsidR="00185223" w:rsidRPr="001F609B" w:rsidRDefault="00185223" w:rsidP="00185223">
      <w:pPr>
        <w:rPr>
          <w:rFonts w:ascii="Calibri" w:hAnsi="Calibri" w:cs="Calibri"/>
        </w:rPr>
      </w:pPr>
      <w:r w:rsidRPr="001F609B">
        <w:rPr>
          <w:rFonts w:ascii="Calibri" w:hAnsi="Calibri" w:cs="Calibri"/>
        </w:rPr>
        <w:t xml:space="preserve">In addition, the Council will seek to bring forward some demonstration net zero or Passivhaus homes, to build capability and generate local interest. In time, as acceptance of Passivhaus homes among tenants and buyers increases, and the incrementally higher costs of this form of housing narrows, it is anticipated that this will be the norm for OCHL construction.  </w:t>
      </w:r>
      <w:r w:rsidR="00016F12" w:rsidRPr="001F609B">
        <w:rPr>
          <w:rFonts w:ascii="Calibri" w:hAnsi="Calibri" w:cs="Calibri"/>
        </w:rPr>
        <w:t xml:space="preserve">In time we will </w:t>
      </w:r>
      <w:r w:rsidRPr="001F609B">
        <w:rPr>
          <w:rFonts w:ascii="Calibri" w:hAnsi="Calibri" w:cs="Calibri"/>
        </w:rPr>
        <w:t>develop our understanding of this journey and potential timetable.</w:t>
      </w:r>
    </w:p>
    <w:p w14:paraId="6B53B2FB" w14:textId="76AE7486" w:rsidR="00016F12" w:rsidRPr="001F609B" w:rsidRDefault="00016F12" w:rsidP="001F609B">
      <w:pPr>
        <w:tabs>
          <w:tab w:val="left" w:pos="426"/>
        </w:tabs>
        <w:rPr>
          <w:rFonts w:ascii="Calibri" w:eastAsiaTheme="minorHAnsi" w:hAnsi="Calibri" w:cs="Calibri"/>
          <w:color w:val="000000"/>
          <w:lang w:eastAsia="en-GB"/>
        </w:rPr>
      </w:pPr>
      <w:r w:rsidRPr="001F609B">
        <w:rPr>
          <w:rFonts w:ascii="Calibri" w:eastAsiaTheme="minorHAnsi" w:hAnsi="Calibri" w:cs="Calibri"/>
          <w:color w:val="000000"/>
          <w:lang w:eastAsia="en-GB"/>
        </w:rPr>
        <w:t>OCHL has commissioned som</w:t>
      </w:r>
      <w:r w:rsidR="00BB019F" w:rsidRPr="00BB019F">
        <w:rPr>
          <w:rFonts w:ascii="Calibri" w:eastAsiaTheme="minorHAnsi" w:hAnsi="Calibri" w:cs="Calibri"/>
          <w:color w:val="000000"/>
          <w:lang w:eastAsia="en-GB"/>
        </w:rPr>
        <w:t>e exemplar sites</w:t>
      </w:r>
      <w:r w:rsidR="000F4F00" w:rsidRPr="00DE326B">
        <w:rPr>
          <w:rFonts w:ascii="Calibri" w:eastAsiaTheme="minorHAnsi" w:hAnsi="Calibri" w:cs="Calibri"/>
          <w:color w:val="000000"/>
          <w:lang w:eastAsia="en-GB"/>
        </w:rPr>
        <w:t>, being delivered by Oxford Direct Services (ODS)</w:t>
      </w:r>
      <w:r w:rsidRPr="001F609B">
        <w:rPr>
          <w:rFonts w:ascii="Calibri" w:eastAsiaTheme="minorHAnsi" w:hAnsi="Calibri" w:cs="Calibri"/>
          <w:color w:val="000000"/>
          <w:lang w:eastAsia="en-GB"/>
        </w:rPr>
        <w:t>.  These will be used as learning and stretch projects to speed up the transition to higher standards.</w:t>
      </w:r>
      <w:r w:rsidR="00BB019F">
        <w:rPr>
          <w:rFonts w:ascii="Calibri" w:eastAsiaTheme="minorHAnsi" w:hAnsi="Calibri" w:cs="Calibri"/>
          <w:color w:val="000000"/>
          <w:lang w:eastAsia="en-GB"/>
        </w:rPr>
        <w:t xml:space="preserve"> </w:t>
      </w:r>
      <w:r w:rsidR="000F4F00" w:rsidRPr="000F4F00">
        <w:rPr>
          <w:rFonts w:ascii="Calibri" w:hAnsi="Calibri" w:cs="Calibri"/>
        </w:rPr>
        <w:t>ODS</w:t>
      </w:r>
      <w:r w:rsidRPr="001F609B">
        <w:rPr>
          <w:rFonts w:ascii="Calibri" w:hAnsi="Calibri" w:cs="Calibri"/>
        </w:rPr>
        <w:t xml:space="preserve"> has commenced work on building eight zero carbon council homes across three sites in Oxford.  The new homes will be zero carbon for regulated energy use, lighting, space and hot water heating.  </w:t>
      </w:r>
      <w:r w:rsidRPr="001F609B">
        <w:rPr>
          <w:rFonts w:ascii="Calibri" w:hAnsi="Calibri" w:cs="Calibri"/>
          <w:color w:val="1C1B1A"/>
          <w:lang w:eastAsia="en-GB"/>
        </w:rPr>
        <w:t>Two one bedroom and two two-bedroom retirement homes will be built on a site between existing homes in Bracegirdle Road and Chillingworth Crescent. Garages behind Mortimer Drive will be replaced with two one-bedroom and one two-bedroom single-storey retirement homes.  A further two-bedroom single-storey retirement home will be built in Broad Oak.</w:t>
      </w:r>
    </w:p>
    <w:p w14:paraId="71B6DDCA" w14:textId="41E8C2F1" w:rsidR="00185223" w:rsidRPr="001F609B" w:rsidRDefault="00016F12" w:rsidP="00185223">
      <w:pPr>
        <w:shd w:val="clear" w:color="auto" w:fill="FFFFFF" w:themeFill="background1"/>
        <w:rPr>
          <w:rFonts w:ascii="Calibri" w:hAnsi="Calibri" w:cs="Calibri"/>
          <w:lang w:eastAsia="en-GB"/>
        </w:rPr>
      </w:pPr>
      <w:r w:rsidRPr="001F609B">
        <w:rPr>
          <w:rFonts w:ascii="Calibri" w:hAnsi="Calibri" w:cs="Calibri"/>
          <w:lang w:eastAsia="en-GB"/>
        </w:rPr>
        <w:t xml:space="preserve">While seeking to deliver the </w:t>
      </w:r>
      <w:r w:rsidR="000F4F00" w:rsidRPr="000F4F00">
        <w:rPr>
          <w:rFonts w:ascii="Calibri" w:hAnsi="Calibri" w:cs="Calibri"/>
          <w:lang w:eastAsia="en-GB"/>
        </w:rPr>
        <w:t>highest</w:t>
      </w:r>
      <w:r w:rsidRPr="001F609B">
        <w:rPr>
          <w:rFonts w:ascii="Calibri" w:hAnsi="Calibri" w:cs="Calibri"/>
          <w:lang w:eastAsia="en-GB"/>
        </w:rPr>
        <w:t xml:space="preserve"> standard of </w:t>
      </w:r>
      <w:r w:rsidR="000F4F00" w:rsidRPr="000F4F00">
        <w:rPr>
          <w:rFonts w:ascii="Calibri" w:hAnsi="Calibri" w:cs="Calibri"/>
          <w:lang w:eastAsia="en-GB"/>
        </w:rPr>
        <w:t>energy</w:t>
      </w:r>
      <w:r w:rsidRPr="001F609B">
        <w:rPr>
          <w:rFonts w:ascii="Calibri" w:hAnsi="Calibri" w:cs="Calibri"/>
          <w:lang w:eastAsia="en-GB"/>
        </w:rPr>
        <w:t xml:space="preserve"> efficiency possible, the council also has to </w:t>
      </w:r>
      <w:r w:rsidR="000F4F00" w:rsidRPr="00DE326B">
        <w:rPr>
          <w:rFonts w:ascii="Calibri" w:hAnsi="Calibri" w:cs="Calibri"/>
          <w:lang w:eastAsia="en-GB"/>
        </w:rPr>
        <w:t>r</w:t>
      </w:r>
      <w:r w:rsidRPr="001F609B">
        <w:rPr>
          <w:rFonts w:ascii="Calibri" w:hAnsi="Calibri" w:cs="Calibri"/>
          <w:lang w:eastAsia="en-GB"/>
        </w:rPr>
        <w:t>eflect</w:t>
      </w:r>
      <w:r w:rsidR="00185223" w:rsidRPr="001F609B">
        <w:rPr>
          <w:rFonts w:ascii="Calibri" w:hAnsi="Calibri" w:cs="Calibri"/>
          <w:lang w:eastAsia="en-GB"/>
        </w:rPr>
        <w:t xml:space="preserve"> that Oxford is regularly listed as being the least affordable place to buy a house in the country and </w:t>
      </w:r>
      <w:r w:rsidRPr="001F609B">
        <w:rPr>
          <w:rFonts w:ascii="Calibri" w:hAnsi="Calibri" w:cs="Calibri"/>
          <w:lang w:eastAsia="en-GB"/>
        </w:rPr>
        <w:t>the number of</w:t>
      </w:r>
      <w:r w:rsidR="00185223" w:rsidRPr="001F609B">
        <w:rPr>
          <w:rFonts w:ascii="Calibri" w:hAnsi="Calibri" w:cs="Calibri"/>
          <w:lang w:eastAsia="en-GB"/>
        </w:rPr>
        <w:t xml:space="preserve"> families on the wa</w:t>
      </w:r>
      <w:r w:rsidRPr="001F609B">
        <w:rPr>
          <w:rFonts w:ascii="Calibri" w:hAnsi="Calibri" w:cs="Calibri"/>
          <w:lang w:eastAsia="en-GB"/>
        </w:rPr>
        <w:t>iting list for social housing.  So t</w:t>
      </w:r>
      <w:r w:rsidR="00185223" w:rsidRPr="001F609B">
        <w:rPr>
          <w:rFonts w:ascii="Calibri" w:hAnsi="Calibri" w:cs="Calibri"/>
          <w:lang w:eastAsia="en-GB"/>
        </w:rPr>
        <w:t>he Council and OCHL have a difficult task to optimise both environmental standards, financial return to the Council and maximising the availability of housing, particularly housing that is truly affordable.</w:t>
      </w:r>
    </w:p>
    <w:p w14:paraId="0F678DB0" w14:textId="77777777" w:rsidR="00185223" w:rsidRPr="001F609B" w:rsidRDefault="00185223" w:rsidP="00185223">
      <w:pPr>
        <w:shd w:val="clear" w:color="auto" w:fill="FFFFFF" w:themeFill="background1"/>
        <w:rPr>
          <w:rFonts w:ascii="Calibri" w:hAnsi="Calibri" w:cs="Calibri"/>
          <w:lang w:eastAsia="en-GB"/>
        </w:rPr>
      </w:pPr>
      <w:r w:rsidRPr="001F609B">
        <w:rPr>
          <w:rFonts w:ascii="Calibri" w:hAnsi="Calibri" w:cs="Calibri"/>
          <w:lang w:eastAsia="en-GB"/>
        </w:rPr>
        <w:t xml:space="preserve">Evidence is that there is currently no premium in value terms to homes built for private sale but societal behaviours could well change going forward. The Council is looking to review the business case as to the value of properties purchased by the HRA when whole life costing is taken into account which has the potential to help the viability of schemes built to the equivalent of a passivhaus standard. </w:t>
      </w:r>
    </w:p>
    <w:p w14:paraId="12B363CB" w14:textId="77777777" w:rsidR="00185223" w:rsidRPr="001F609B" w:rsidRDefault="00185223" w:rsidP="00185223">
      <w:pPr>
        <w:shd w:val="clear" w:color="auto" w:fill="FFFFFF" w:themeFill="background1"/>
        <w:rPr>
          <w:rFonts w:ascii="Calibri" w:hAnsi="Calibri" w:cs="Calibri"/>
          <w:lang w:eastAsia="en-GB"/>
        </w:rPr>
      </w:pPr>
      <w:r w:rsidRPr="001F609B">
        <w:rPr>
          <w:rFonts w:ascii="Calibri" w:hAnsi="Calibri" w:cs="Calibri"/>
          <w:lang w:eastAsia="en-GB"/>
        </w:rPr>
        <w:t>In the meantime trade-offs will need to be made by elected members on behalf of the Council and in acting as the client and Shareholder of OCHL.</w:t>
      </w:r>
    </w:p>
    <w:p w14:paraId="4E263C55" w14:textId="5BE4B718" w:rsidR="001F609B" w:rsidRPr="00A05636" w:rsidRDefault="00A05636" w:rsidP="00A05636">
      <w:pPr>
        <w:pStyle w:val="Heading3"/>
      </w:pPr>
      <w:bookmarkStart w:id="94" w:name="_Toc72137245"/>
      <w:r w:rsidRPr="00A05636">
        <w:t>11.3 -</w:t>
      </w:r>
      <w:r w:rsidR="00016F12" w:rsidRPr="00A05636">
        <w:t xml:space="preserve"> Decarbonisation of the wider Oxford housing market</w:t>
      </w:r>
      <w:bookmarkEnd w:id="94"/>
      <w:r w:rsidR="00F1093B" w:rsidRPr="00A05636">
        <w:t xml:space="preserve"> </w:t>
      </w:r>
    </w:p>
    <w:p w14:paraId="0CC446E3" w14:textId="2BE57467" w:rsidR="00B40FA6" w:rsidRDefault="00F1093B" w:rsidP="00AE64A7">
      <w:r>
        <w:t>Decarbonizing the</w:t>
      </w:r>
      <w:r w:rsidR="00B40FA6">
        <w:t xml:space="preserve"> housing stock held in private ownership in the city will also be key to meeting the </w:t>
      </w:r>
      <w:r>
        <w:t>challenge of the climate crisis</w:t>
      </w:r>
      <w:r w:rsidR="00B40FA6">
        <w:t xml:space="preserve">. </w:t>
      </w:r>
      <w:r>
        <w:t>Much of the city’s</w:t>
      </w:r>
      <w:r w:rsidR="00DD1892">
        <w:t xml:space="preserve"> older housing stock is within the private rented sector or in private owner occupiers, </w:t>
      </w:r>
      <w:r w:rsidR="00D30603">
        <w:t>where retro-fitting will be more complex and costly.</w:t>
      </w:r>
      <w:r w:rsidR="00DD1892">
        <w:t xml:space="preserve"> </w:t>
      </w:r>
    </w:p>
    <w:p w14:paraId="3A36571E" w14:textId="5BE0B7B2" w:rsidR="00F1093B" w:rsidRDefault="00F1093B" w:rsidP="00AE64A7">
      <w:r w:rsidRPr="00F1093B">
        <w:t xml:space="preserve">Following a successful bid to </w:t>
      </w:r>
      <w:r>
        <w:t>central government</w:t>
      </w:r>
      <w:r w:rsidRPr="00F1093B">
        <w:t xml:space="preserve"> the Council undertook a project in relation to enforcement of the regulations in relation to Minimum Energy Efficiency Standards in the private </w:t>
      </w:r>
      <w:r w:rsidRPr="00F1093B">
        <w:lastRenderedPageBreak/>
        <w:t>rented sector. This work has continued on a reactive basis in the private rented sector, with enforcement action taken to improve cold homes following complaints from occupiers.</w:t>
      </w:r>
      <w:r>
        <w:t xml:space="preserve"> </w:t>
      </w:r>
      <w:r w:rsidRPr="00F1093B">
        <w:t>In the period 2016-19 there were 468 excess cold hazards assessed following complaints with 357 being category 1 ( the most serious home hazard)</w:t>
      </w:r>
      <w:r>
        <w:t>.</w:t>
      </w:r>
    </w:p>
    <w:p w14:paraId="20C12C15" w14:textId="774B1B97" w:rsidR="00DD1892" w:rsidRDefault="00DD1892" w:rsidP="00AE64A7">
      <w:r>
        <w:t>We know</w:t>
      </w:r>
      <w:r w:rsidR="00F1093B">
        <w:t xml:space="preserve"> that</w:t>
      </w:r>
      <w:r>
        <w:t xml:space="preserve"> much of the current housing stock in the city has </w:t>
      </w:r>
      <w:r w:rsidR="006D4917">
        <w:t>low</w:t>
      </w:r>
      <w:r>
        <w:t xml:space="preserve"> rates of </w:t>
      </w:r>
      <w:r w:rsidR="00D30603">
        <w:t>energy</w:t>
      </w:r>
      <w:r>
        <w:t xml:space="preserve"> </w:t>
      </w:r>
      <w:r w:rsidR="00D30603">
        <w:t>efficiency</w:t>
      </w:r>
      <w:r w:rsidR="00F1093B">
        <w:t xml:space="preserve"> that is both contributing to emissions</w:t>
      </w:r>
      <w:r>
        <w:t xml:space="preserve">, but also puts extra </w:t>
      </w:r>
      <w:r w:rsidR="00F1093B">
        <w:t xml:space="preserve">the </w:t>
      </w:r>
      <w:r>
        <w:t xml:space="preserve">cost </w:t>
      </w:r>
      <w:r w:rsidR="00F1093B">
        <w:t xml:space="preserve">of heating and electricity </w:t>
      </w:r>
      <w:r>
        <w:t xml:space="preserve">on </w:t>
      </w:r>
      <w:r w:rsidR="00D30603">
        <w:t>tenants</w:t>
      </w:r>
      <w:r>
        <w:t xml:space="preserve">, including some on low incomes who live in the lowest standard </w:t>
      </w:r>
      <w:r w:rsidR="00D30603">
        <w:t>accommodation</w:t>
      </w:r>
      <w:r w:rsidR="00F1093B">
        <w:t xml:space="preserve"> in the city, leading to fuel poverty</w:t>
      </w:r>
      <w:r>
        <w:t xml:space="preserve">. </w:t>
      </w:r>
      <w:r w:rsidR="006D4917">
        <w:t xml:space="preserve">Many of the risks </w:t>
      </w:r>
      <w:r w:rsidR="00F1093B">
        <w:t xml:space="preserve">that may result from climate change </w:t>
      </w:r>
      <w:r w:rsidR="006D4917">
        <w:t xml:space="preserve">will also fall on those on lower incomes </w:t>
      </w:r>
      <w:r w:rsidR="00F1093B">
        <w:t>disproportionality</w:t>
      </w:r>
      <w:r w:rsidR="006D4917">
        <w:t xml:space="preserve">, including those who cannot implement </w:t>
      </w:r>
      <w:r w:rsidR="00F1093B">
        <w:t>resilience</w:t>
      </w:r>
      <w:r w:rsidR="006D4917">
        <w:t xml:space="preserve"> </w:t>
      </w:r>
      <w:r w:rsidR="00F1093B">
        <w:t>measures</w:t>
      </w:r>
      <w:r w:rsidR="006D4917">
        <w:t xml:space="preserve"> such as air conditioning and </w:t>
      </w:r>
      <w:r w:rsidR="00F1093B">
        <w:t>flood</w:t>
      </w:r>
      <w:r w:rsidR="006D4917">
        <w:t xml:space="preserve"> insurance.</w:t>
      </w:r>
    </w:p>
    <w:p w14:paraId="36CC3247" w14:textId="77777777" w:rsidR="00AE64A7" w:rsidRDefault="00AE64A7" w:rsidP="530E459F"/>
    <w:p w14:paraId="0FA2A23B" w14:textId="2CF6742F" w:rsidR="008B7090" w:rsidRDefault="00BF64F6" w:rsidP="57C8AE3A">
      <w:pPr>
        <w:pStyle w:val="Heading2"/>
        <w:rPr>
          <w:b/>
          <w:bCs/>
        </w:rPr>
      </w:pPr>
      <w:bookmarkStart w:id="95" w:name="_Toc72137246"/>
      <w:r>
        <w:rPr>
          <w:b/>
          <w:bCs/>
        </w:rPr>
        <w:t xml:space="preserve">12.0 - </w:t>
      </w:r>
      <w:r w:rsidR="007E3C79">
        <w:rPr>
          <w:b/>
          <w:bCs/>
        </w:rPr>
        <w:t xml:space="preserve">How are housing and homelessness services </w:t>
      </w:r>
      <w:r w:rsidR="008B7090" w:rsidRPr="31D49F89">
        <w:rPr>
          <w:b/>
          <w:bCs/>
        </w:rPr>
        <w:t>funded?</w:t>
      </w:r>
      <w:bookmarkEnd w:id="95"/>
    </w:p>
    <w:p w14:paraId="2A6BE334" w14:textId="77777777" w:rsidR="007E3C79" w:rsidRPr="007E3C79" w:rsidRDefault="007E3C79" w:rsidP="007E3C79"/>
    <w:tbl>
      <w:tblPr>
        <w:tblStyle w:val="TableGrid"/>
        <w:tblW w:w="0" w:type="auto"/>
        <w:shd w:val="clear" w:color="auto" w:fill="BDD6EE" w:themeFill="accent1" w:themeFillTint="66"/>
        <w:tblLayout w:type="fixed"/>
        <w:tblLook w:val="06A0" w:firstRow="1" w:lastRow="0" w:firstColumn="1" w:lastColumn="0" w:noHBand="1" w:noVBand="1"/>
      </w:tblPr>
      <w:tblGrid>
        <w:gridCol w:w="9015"/>
      </w:tblGrid>
      <w:tr w:rsidR="007E3C79" w14:paraId="6779B205" w14:textId="77777777" w:rsidTr="006C1A05">
        <w:tc>
          <w:tcPr>
            <w:tcW w:w="9015" w:type="dxa"/>
            <w:shd w:val="clear" w:color="auto" w:fill="BDD6EE" w:themeFill="accent1" w:themeFillTint="66"/>
          </w:tcPr>
          <w:p w14:paraId="5BE5519F" w14:textId="07791B47" w:rsidR="007E3C79" w:rsidRDefault="007E3C79" w:rsidP="007E3C79">
            <w:r w:rsidRPr="00AB392F">
              <w:t xml:space="preserve">Key Findings – </w:t>
            </w:r>
            <w:r>
              <w:t>How are housing and homelessness services funded?</w:t>
            </w:r>
          </w:p>
          <w:p w14:paraId="01C841C7" w14:textId="77777777" w:rsidR="007E3C79" w:rsidRDefault="00A13E68" w:rsidP="002C67E2">
            <w:pPr>
              <w:pStyle w:val="ListParagraph"/>
              <w:numPr>
                <w:ilvl w:val="0"/>
                <w:numId w:val="30"/>
              </w:numPr>
            </w:pPr>
            <w:r>
              <w:rPr>
                <w:rFonts w:eastAsia="Arial" w:cstheme="minorHAnsi"/>
              </w:rPr>
              <w:t xml:space="preserve">The amount of funds the Council has spent on homelessness and rough sleeping in the City has increased </w:t>
            </w:r>
            <w:r w:rsidRPr="007E3C79">
              <w:rPr>
                <w:rFonts w:eastAsia="Arial" w:cstheme="minorHAnsi"/>
              </w:rPr>
              <w:t>significantly over the last few years</w:t>
            </w:r>
            <w:r>
              <w:rPr>
                <w:rFonts w:eastAsia="Arial" w:cstheme="minorHAnsi"/>
              </w:rPr>
              <w:t xml:space="preserve">. </w:t>
            </w:r>
            <w:r>
              <w:t>The increase in the overall spend has been possible due to government grants received following successful bids for funding by the Council.</w:t>
            </w:r>
          </w:p>
          <w:p w14:paraId="75430727" w14:textId="77777777" w:rsidR="00A13E68" w:rsidRDefault="00DA1760" w:rsidP="00DA1760">
            <w:pPr>
              <w:pStyle w:val="ListParagraph"/>
              <w:numPr>
                <w:ilvl w:val="0"/>
                <w:numId w:val="30"/>
              </w:numPr>
            </w:pPr>
            <w:r>
              <w:t xml:space="preserve">The Council’s Housing Revenue Account is making a significant investment in order develop new affordable housing over the next 10 years, forecast at </w:t>
            </w:r>
            <w:r w:rsidR="00A13E68" w:rsidRPr="00893C4A">
              <w:t>£323 million</w:t>
            </w:r>
            <w:r>
              <w:t>.</w:t>
            </w:r>
          </w:p>
          <w:p w14:paraId="50C9C439" w14:textId="7A04778F" w:rsidR="00DA1760" w:rsidRDefault="00DA1760" w:rsidP="00DA1760">
            <w:pPr>
              <w:pStyle w:val="ListParagraph"/>
              <w:numPr>
                <w:ilvl w:val="0"/>
                <w:numId w:val="30"/>
              </w:numPr>
            </w:pPr>
            <w:r>
              <w:t xml:space="preserve">The Council, like other local authorities, is under financial pressure due to the impact from the Covid-19 pandemic, with the MTFP identifying savings through transformation, while seeking to maintain service levels. </w:t>
            </w:r>
          </w:p>
        </w:tc>
      </w:tr>
    </w:tbl>
    <w:p w14:paraId="77E19163" w14:textId="08AF8189" w:rsidR="530E459F" w:rsidRDefault="530E459F" w:rsidP="530E459F"/>
    <w:p w14:paraId="3B130E93" w14:textId="05D3EE05" w:rsidR="00497DEB" w:rsidRPr="00497DEB" w:rsidRDefault="00BF64F6" w:rsidP="009F6035">
      <w:pPr>
        <w:pStyle w:val="Heading3"/>
      </w:pPr>
      <w:bookmarkStart w:id="96" w:name="_Toc72137247"/>
      <w:r>
        <w:t xml:space="preserve">12.1 - </w:t>
      </w:r>
      <w:r w:rsidR="00497DEB">
        <w:t>Overview of resources for housing, homelessness and rough sleeping in the city</w:t>
      </w:r>
      <w:bookmarkEnd w:id="96"/>
    </w:p>
    <w:p w14:paraId="6B04652F" w14:textId="7BD4ED76" w:rsidR="00497DEB" w:rsidRDefault="1800FAA8">
      <w:pPr>
        <w:rPr>
          <w:rFonts w:cstheme="minorHAnsi"/>
        </w:rPr>
      </w:pPr>
      <w:r w:rsidRPr="007E3C79">
        <w:rPr>
          <w:rFonts w:eastAsia="Arial" w:cstheme="minorHAnsi"/>
        </w:rPr>
        <w:t>Funds for the provision of housing, homelessness and rough sleeping services come from different sourc</w:t>
      </w:r>
      <w:r w:rsidR="00497DEB">
        <w:rPr>
          <w:rFonts w:eastAsia="Arial" w:cstheme="minorHAnsi"/>
        </w:rPr>
        <w:t xml:space="preserve">es and are all vital to meet </w:t>
      </w:r>
      <w:r w:rsidRPr="007E3C79">
        <w:rPr>
          <w:rFonts w:eastAsia="Arial" w:cstheme="minorHAnsi"/>
        </w:rPr>
        <w:t xml:space="preserve">demand on our services. The Covid-19 emergency has put considerable financial pressure on local authorities in the country and these pressures are very real for Oxford City Council too. As highlighted in the Cabinet paper outlining the Council’s Medium Term </w:t>
      </w:r>
      <w:r w:rsidR="006C1A05" w:rsidRPr="007E3C79">
        <w:rPr>
          <w:rFonts w:eastAsia="Arial" w:cstheme="minorHAnsi"/>
        </w:rPr>
        <w:t xml:space="preserve">Financial </w:t>
      </w:r>
      <w:r w:rsidR="006C1A05">
        <w:rPr>
          <w:rFonts w:eastAsia="Arial" w:cstheme="minorHAnsi"/>
        </w:rPr>
        <w:t xml:space="preserve">Plan (MTFP) </w:t>
      </w:r>
      <w:r w:rsidRPr="007E3C79">
        <w:rPr>
          <w:rFonts w:eastAsia="Arial" w:cstheme="minorHAnsi"/>
        </w:rPr>
        <w:t>and budget consultation for 2020/21 that the period following the introduction of the first nation-wide ‘lock down’ as an emergency response to Covid-19, the period since then ‘has seen great disruption to the country’s health, economy and social interaction, and has also seen a major impact on the finances of Oxford City Council. The overall adverse impact on the City Council’s general fund, in this year alone, is estimated at around £11 million’.</w:t>
      </w:r>
      <w:r w:rsidR="00AB5D7B">
        <w:rPr>
          <w:rStyle w:val="FootnoteReference"/>
          <w:rFonts w:eastAsia="Arial" w:cstheme="minorHAnsi"/>
        </w:rPr>
        <w:footnoteReference w:id="41"/>
      </w:r>
    </w:p>
    <w:p w14:paraId="4435C596" w14:textId="638A533C" w:rsidR="1800FAA8" w:rsidRDefault="00D81514">
      <w:pPr>
        <w:rPr>
          <w:rFonts w:eastAsia="Arial" w:cstheme="minorHAnsi"/>
        </w:rPr>
      </w:pPr>
      <w:r>
        <w:rPr>
          <w:rFonts w:eastAsia="Arial" w:cstheme="minorHAnsi"/>
        </w:rPr>
        <w:t>In the MTFP</w:t>
      </w:r>
      <w:r w:rsidRPr="007E3C79">
        <w:rPr>
          <w:rFonts w:eastAsia="Arial" w:cstheme="minorHAnsi"/>
        </w:rPr>
        <w:t xml:space="preserve"> strategy, </w:t>
      </w:r>
      <w:r w:rsidR="00BF376F">
        <w:rPr>
          <w:rFonts w:eastAsia="Arial" w:cstheme="minorHAnsi"/>
        </w:rPr>
        <w:t xml:space="preserve">estimated </w:t>
      </w:r>
      <w:r w:rsidRPr="007E3C79">
        <w:rPr>
          <w:rFonts w:eastAsia="Arial" w:cstheme="minorHAnsi"/>
        </w:rPr>
        <w:t>savings of £</w:t>
      </w:r>
      <w:r w:rsidR="00844829" w:rsidRPr="007E3C79">
        <w:rPr>
          <w:rFonts w:eastAsia="Arial" w:cstheme="minorHAnsi"/>
        </w:rPr>
        <w:t>3</w:t>
      </w:r>
      <w:r w:rsidR="00844829">
        <w:rPr>
          <w:rFonts w:eastAsia="Arial" w:cstheme="minorHAnsi"/>
        </w:rPr>
        <w:t>5</w:t>
      </w:r>
      <w:r w:rsidR="00844829" w:rsidRPr="007E3C79">
        <w:rPr>
          <w:rFonts w:eastAsia="Arial" w:cstheme="minorHAnsi"/>
        </w:rPr>
        <w:t>0</w:t>
      </w:r>
      <w:r w:rsidRPr="007E3C79">
        <w:rPr>
          <w:rFonts w:eastAsia="Arial" w:cstheme="minorHAnsi"/>
        </w:rPr>
        <w:t xml:space="preserve">,000 per year </w:t>
      </w:r>
      <w:r w:rsidR="00BF376F">
        <w:rPr>
          <w:rFonts w:eastAsia="Arial" w:cstheme="minorHAnsi"/>
        </w:rPr>
        <w:t xml:space="preserve">from 2022/23 </w:t>
      </w:r>
      <w:r w:rsidRPr="007E3C79">
        <w:rPr>
          <w:rFonts w:eastAsia="Arial" w:cstheme="minorHAnsi"/>
        </w:rPr>
        <w:t>have been ident</w:t>
      </w:r>
      <w:r>
        <w:rPr>
          <w:rFonts w:eastAsia="Arial" w:cstheme="minorHAnsi"/>
        </w:rPr>
        <w:t>ified from our current spending on</w:t>
      </w:r>
      <w:r w:rsidRPr="007E3C79">
        <w:rPr>
          <w:rFonts w:eastAsia="Arial" w:cstheme="minorHAnsi"/>
        </w:rPr>
        <w:t xml:space="preserve"> homelessness and includes review of Housing Needs services</w:t>
      </w:r>
      <w:r>
        <w:rPr>
          <w:rFonts w:eastAsia="Arial" w:cstheme="minorHAnsi"/>
        </w:rPr>
        <w:t>, with significant transformation planned,</w:t>
      </w:r>
      <w:r w:rsidRPr="007E3C79">
        <w:rPr>
          <w:rFonts w:eastAsia="Arial" w:cstheme="minorHAnsi"/>
        </w:rPr>
        <w:t xml:space="preserve"> </w:t>
      </w:r>
      <w:r>
        <w:rPr>
          <w:rFonts w:eastAsia="Arial" w:cstheme="minorHAnsi"/>
        </w:rPr>
        <w:t>to reduce cost while seeking to maintain service levels</w:t>
      </w:r>
      <w:r w:rsidRPr="007E3C79">
        <w:rPr>
          <w:rFonts w:eastAsia="Arial" w:cstheme="minorHAnsi"/>
        </w:rPr>
        <w:t xml:space="preserve">. </w:t>
      </w:r>
      <w:r w:rsidR="00BF376F">
        <w:rPr>
          <w:rFonts w:eastAsia="Arial" w:cstheme="minorHAnsi"/>
        </w:rPr>
        <w:t>Estimated s</w:t>
      </w:r>
      <w:r w:rsidRPr="007E3C79">
        <w:rPr>
          <w:rFonts w:eastAsia="Arial" w:cstheme="minorHAnsi"/>
        </w:rPr>
        <w:t xml:space="preserve">avings of £189,000 </w:t>
      </w:r>
      <w:r w:rsidR="00BF376F">
        <w:rPr>
          <w:rFonts w:eastAsia="Arial" w:cstheme="minorHAnsi"/>
        </w:rPr>
        <w:t xml:space="preserve">by </w:t>
      </w:r>
      <w:r w:rsidRPr="007E3C79">
        <w:rPr>
          <w:rFonts w:eastAsia="Arial" w:cstheme="minorHAnsi"/>
        </w:rPr>
        <w:t>2023/24 to rough sleeping services have also been identified</w:t>
      </w:r>
      <w:r>
        <w:rPr>
          <w:rFonts w:eastAsia="Arial" w:cstheme="minorHAnsi"/>
        </w:rPr>
        <w:t xml:space="preserve"> and are linked to County-</w:t>
      </w:r>
      <w:r w:rsidRPr="007E3C79">
        <w:rPr>
          <w:rFonts w:eastAsia="Arial" w:cstheme="minorHAnsi"/>
        </w:rPr>
        <w:t>wide changes t</w:t>
      </w:r>
      <w:r>
        <w:rPr>
          <w:rFonts w:eastAsia="Arial" w:cstheme="minorHAnsi"/>
        </w:rPr>
        <w:t>o the provision of the services.</w:t>
      </w:r>
    </w:p>
    <w:p w14:paraId="7C2F4305" w14:textId="1310F6FA" w:rsidR="1800FAA8" w:rsidRPr="001F609B" w:rsidRDefault="00BF64F6" w:rsidP="00381B0A">
      <w:pPr>
        <w:pStyle w:val="Heading3"/>
      </w:pPr>
      <w:bookmarkStart w:id="97" w:name="_Toc72137248"/>
      <w:r>
        <w:lastRenderedPageBreak/>
        <w:t xml:space="preserve">12.2 - </w:t>
      </w:r>
      <w:r w:rsidR="00497DEB">
        <w:t>Funding for homelessness and rough sleeping</w:t>
      </w:r>
      <w:bookmarkEnd w:id="97"/>
    </w:p>
    <w:p w14:paraId="3308B0A1" w14:textId="4D0CF14A" w:rsidR="0063114B" w:rsidRDefault="00D81514">
      <w:pPr>
        <w:rPr>
          <w:rFonts w:eastAsia="Arial" w:cstheme="minorHAnsi"/>
        </w:rPr>
      </w:pPr>
      <w:r>
        <w:rPr>
          <w:rFonts w:eastAsia="Arial" w:cstheme="minorHAnsi"/>
        </w:rPr>
        <w:t xml:space="preserve">The amount of funds the Council has spent on preventing and relieving homelessness and rough sleeping in the City has increased </w:t>
      </w:r>
      <w:r w:rsidRPr="007E3C79">
        <w:rPr>
          <w:rFonts w:eastAsia="Arial" w:cstheme="minorHAnsi"/>
        </w:rPr>
        <w:t>significantly over the last few years</w:t>
      </w:r>
      <w:r w:rsidR="00D04B84">
        <w:rPr>
          <w:rFonts w:eastAsia="Arial" w:cstheme="minorHAnsi"/>
        </w:rPr>
        <w:t>, over the period</w:t>
      </w:r>
      <w:r w:rsidR="008D3587">
        <w:rPr>
          <w:rFonts w:eastAsia="Arial" w:cstheme="minorHAnsi"/>
        </w:rPr>
        <w:t xml:space="preserve"> between 201</w:t>
      </w:r>
      <w:r w:rsidR="00D04B84">
        <w:rPr>
          <w:rFonts w:eastAsia="Arial" w:cstheme="minorHAnsi"/>
        </w:rPr>
        <w:t>6</w:t>
      </w:r>
      <w:r w:rsidR="008D3587">
        <w:rPr>
          <w:rFonts w:eastAsia="Arial" w:cstheme="minorHAnsi"/>
        </w:rPr>
        <w:t>/1</w:t>
      </w:r>
      <w:r w:rsidR="00D04B84">
        <w:rPr>
          <w:rFonts w:eastAsia="Arial" w:cstheme="minorHAnsi"/>
        </w:rPr>
        <w:t>7</w:t>
      </w:r>
      <w:r w:rsidR="008D3587">
        <w:rPr>
          <w:rFonts w:eastAsia="Arial" w:cstheme="minorHAnsi"/>
        </w:rPr>
        <w:t xml:space="preserve"> and 201</w:t>
      </w:r>
      <w:r w:rsidR="00D04B84">
        <w:rPr>
          <w:rFonts w:eastAsia="Arial" w:cstheme="minorHAnsi"/>
        </w:rPr>
        <w:t>9</w:t>
      </w:r>
      <w:r w:rsidR="008D3587">
        <w:rPr>
          <w:rFonts w:eastAsia="Arial" w:cstheme="minorHAnsi"/>
        </w:rPr>
        <w:t>/</w:t>
      </w:r>
      <w:r w:rsidR="00D04B84">
        <w:rPr>
          <w:rFonts w:eastAsia="Arial" w:cstheme="minorHAnsi"/>
        </w:rPr>
        <w:t>2020</w:t>
      </w:r>
      <w:r>
        <w:rPr>
          <w:rFonts w:eastAsia="Arial" w:cstheme="minorHAnsi"/>
        </w:rPr>
        <w:t xml:space="preserve">. </w:t>
      </w:r>
      <w:r>
        <w:t>The increase in the overall spend has been possible due to government grants received following successful bids for funding</w:t>
      </w:r>
      <w:r w:rsidR="008D3587">
        <w:t xml:space="preserve"> by the Council</w:t>
      </w:r>
      <w:r>
        <w:t>. Most of these grants have been awarded for the purpose of preventing and reducing rough sleeping. Other grants we receive from the government, and based on a set formulas, are grants such as New Burdens Funding and the Flexible Homelessness Grant.</w:t>
      </w:r>
    </w:p>
    <w:p w14:paraId="341CD7B5" w14:textId="26078276" w:rsidR="0063114B" w:rsidRDefault="0063114B" w:rsidP="0063114B">
      <w:pPr>
        <w:rPr>
          <w:rFonts w:eastAsia="Arial" w:cstheme="minorHAnsi"/>
        </w:rPr>
      </w:pPr>
      <w:r w:rsidRPr="007E3C79">
        <w:rPr>
          <w:rFonts w:eastAsia="Arial" w:cstheme="minorHAnsi"/>
        </w:rPr>
        <w:t xml:space="preserve">Although </w:t>
      </w:r>
      <w:r>
        <w:rPr>
          <w:rFonts w:eastAsia="Arial" w:cstheme="minorHAnsi"/>
        </w:rPr>
        <w:t>we have received</w:t>
      </w:r>
      <w:r w:rsidRPr="007E3C79">
        <w:rPr>
          <w:rFonts w:eastAsia="Arial" w:cstheme="minorHAnsi"/>
        </w:rPr>
        <w:t xml:space="preserve"> </w:t>
      </w:r>
      <w:r>
        <w:rPr>
          <w:rFonts w:eastAsia="Arial" w:cstheme="minorHAnsi"/>
        </w:rPr>
        <w:t>significant</w:t>
      </w:r>
      <w:r w:rsidRPr="007E3C79">
        <w:rPr>
          <w:rFonts w:eastAsia="Arial" w:cstheme="minorHAnsi"/>
        </w:rPr>
        <w:t xml:space="preserve"> amounts of funding from MHCLG in the last few years, and in particular in relation to tackling rough sleeping, these funding streams are short-term (one or two years) and often for specific projects. This causes uncertainty and an inability to plan long-term interventions. </w:t>
      </w:r>
    </w:p>
    <w:p w14:paraId="6E19BC49" w14:textId="514F6C23" w:rsidR="00D81514" w:rsidRPr="00B6740A" w:rsidRDefault="00D81514" w:rsidP="00D81514">
      <w:pPr>
        <w:rPr>
          <w:rFonts w:eastAsia="Arial" w:cstheme="minorHAnsi"/>
        </w:rPr>
      </w:pPr>
      <w:r>
        <w:rPr>
          <w:rFonts w:eastAsia="Arial" w:cstheme="minorHAnsi"/>
        </w:rPr>
        <w:t xml:space="preserve">Funding from grants we have received from the government over the last few years </w:t>
      </w:r>
      <w:r w:rsidR="008D3587">
        <w:rPr>
          <w:rFonts w:eastAsia="Arial" w:cstheme="minorHAnsi"/>
        </w:rPr>
        <w:t xml:space="preserve">include the following. </w:t>
      </w:r>
    </w:p>
    <w:tbl>
      <w:tblPr>
        <w:tblStyle w:val="TableGrid"/>
        <w:tblW w:w="0" w:type="auto"/>
        <w:tblLook w:val="04A0" w:firstRow="1" w:lastRow="0" w:firstColumn="1" w:lastColumn="0" w:noHBand="0" w:noVBand="1"/>
      </w:tblPr>
      <w:tblGrid>
        <w:gridCol w:w="3005"/>
        <w:gridCol w:w="3005"/>
        <w:gridCol w:w="3006"/>
      </w:tblGrid>
      <w:tr w:rsidR="00D81514" w:rsidRPr="00143FEB" w14:paraId="0B853631" w14:textId="77777777" w:rsidTr="00143FEB">
        <w:tc>
          <w:tcPr>
            <w:tcW w:w="3005" w:type="dxa"/>
            <w:shd w:val="clear" w:color="auto" w:fill="BFBFBF" w:themeFill="background1" w:themeFillShade="BF"/>
          </w:tcPr>
          <w:p w14:paraId="49AF691A" w14:textId="77777777" w:rsidR="00D81514" w:rsidRPr="00143FEB" w:rsidRDefault="00D81514" w:rsidP="00806116">
            <w:pPr>
              <w:rPr>
                <w:b/>
              </w:rPr>
            </w:pPr>
            <w:r w:rsidRPr="00143FEB">
              <w:rPr>
                <w:b/>
              </w:rPr>
              <w:t>Name of Grant</w:t>
            </w:r>
          </w:p>
        </w:tc>
        <w:tc>
          <w:tcPr>
            <w:tcW w:w="3005" w:type="dxa"/>
            <w:shd w:val="clear" w:color="auto" w:fill="BFBFBF" w:themeFill="background1" w:themeFillShade="BF"/>
          </w:tcPr>
          <w:p w14:paraId="695FDF7D" w14:textId="77777777" w:rsidR="00D81514" w:rsidRPr="00143FEB" w:rsidRDefault="00D81514" w:rsidP="00806116">
            <w:pPr>
              <w:rPr>
                <w:b/>
              </w:rPr>
            </w:pPr>
            <w:r w:rsidRPr="00143FEB">
              <w:rPr>
                <w:b/>
              </w:rPr>
              <w:t>Amount</w:t>
            </w:r>
          </w:p>
        </w:tc>
        <w:tc>
          <w:tcPr>
            <w:tcW w:w="3006" w:type="dxa"/>
            <w:shd w:val="clear" w:color="auto" w:fill="BFBFBF" w:themeFill="background1" w:themeFillShade="BF"/>
          </w:tcPr>
          <w:p w14:paraId="1E0D9E78" w14:textId="77777777" w:rsidR="00D81514" w:rsidRPr="00143FEB" w:rsidRDefault="00D81514" w:rsidP="00806116">
            <w:pPr>
              <w:rPr>
                <w:b/>
              </w:rPr>
            </w:pPr>
            <w:r w:rsidRPr="00143FEB">
              <w:rPr>
                <w:b/>
              </w:rPr>
              <w:t>Award notice</w:t>
            </w:r>
          </w:p>
        </w:tc>
      </w:tr>
      <w:tr w:rsidR="00D81514" w14:paraId="6068997D" w14:textId="77777777" w:rsidTr="00806116">
        <w:tc>
          <w:tcPr>
            <w:tcW w:w="3005" w:type="dxa"/>
          </w:tcPr>
          <w:p w14:paraId="107CAC0D" w14:textId="77777777" w:rsidR="00D81514" w:rsidRDefault="00D81514" w:rsidP="00806116">
            <w:r>
              <w:t>Oxfordshire Homelessness Trailblazer Programme</w:t>
            </w:r>
          </w:p>
        </w:tc>
        <w:tc>
          <w:tcPr>
            <w:tcW w:w="3005" w:type="dxa"/>
          </w:tcPr>
          <w:p w14:paraId="19E135AF" w14:textId="77777777" w:rsidR="00D81514" w:rsidRDefault="00D81514" w:rsidP="00806116">
            <w:r>
              <w:t>£790,000</w:t>
            </w:r>
          </w:p>
        </w:tc>
        <w:tc>
          <w:tcPr>
            <w:tcW w:w="3006" w:type="dxa"/>
          </w:tcPr>
          <w:p w14:paraId="6FD52E92" w14:textId="77777777" w:rsidR="00D81514" w:rsidRDefault="00D81514" w:rsidP="00806116">
            <w:r>
              <w:t>January 2017</w:t>
            </w:r>
          </w:p>
        </w:tc>
      </w:tr>
      <w:tr w:rsidR="00D81514" w14:paraId="0B774797" w14:textId="77777777" w:rsidTr="00806116">
        <w:tc>
          <w:tcPr>
            <w:tcW w:w="3005" w:type="dxa"/>
          </w:tcPr>
          <w:p w14:paraId="27D53364" w14:textId="77777777" w:rsidR="00D81514" w:rsidRDefault="00D81514" w:rsidP="00806116">
            <w:r>
              <w:t>Rapid Rehousing Pathway</w:t>
            </w:r>
          </w:p>
        </w:tc>
        <w:tc>
          <w:tcPr>
            <w:tcW w:w="3005" w:type="dxa"/>
          </w:tcPr>
          <w:p w14:paraId="39215B25" w14:textId="77777777" w:rsidR="00D81514" w:rsidRDefault="00D81514" w:rsidP="00806116">
            <w:r>
              <w:t>£857,700</w:t>
            </w:r>
          </w:p>
        </w:tc>
        <w:tc>
          <w:tcPr>
            <w:tcW w:w="3006" w:type="dxa"/>
          </w:tcPr>
          <w:p w14:paraId="4FB26FC9" w14:textId="77777777" w:rsidR="00D81514" w:rsidRDefault="00D81514" w:rsidP="00806116">
            <w:r>
              <w:t>Spring 2019</w:t>
            </w:r>
          </w:p>
        </w:tc>
      </w:tr>
      <w:tr w:rsidR="00D81514" w14:paraId="0BEECD47" w14:textId="77777777" w:rsidTr="00806116">
        <w:tc>
          <w:tcPr>
            <w:tcW w:w="3005" w:type="dxa"/>
          </w:tcPr>
          <w:p w14:paraId="7A022FF6" w14:textId="77777777" w:rsidR="00D81514" w:rsidRDefault="00D81514" w:rsidP="00806116">
            <w:r>
              <w:t>Rough Sleeping Initiative 1</w:t>
            </w:r>
          </w:p>
        </w:tc>
        <w:tc>
          <w:tcPr>
            <w:tcW w:w="3005" w:type="dxa"/>
          </w:tcPr>
          <w:p w14:paraId="40F6F4D7" w14:textId="77777777" w:rsidR="00D81514" w:rsidRDefault="00D81514" w:rsidP="00806116">
            <w:r>
              <w:t>£503,000</w:t>
            </w:r>
          </w:p>
        </w:tc>
        <w:tc>
          <w:tcPr>
            <w:tcW w:w="3006" w:type="dxa"/>
          </w:tcPr>
          <w:p w14:paraId="5D1BBB56" w14:textId="77777777" w:rsidR="00D81514" w:rsidRDefault="00D81514" w:rsidP="00806116">
            <w:r>
              <w:t>June 2018</w:t>
            </w:r>
          </w:p>
        </w:tc>
      </w:tr>
      <w:tr w:rsidR="00D81514" w14:paraId="62DFEF4E" w14:textId="77777777" w:rsidTr="00806116">
        <w:tc>
          <w:tcPr>
            <w:tcW w:w="3005" w:type="dxa"/>
          </w:tcPr>
          <w:p w14:paraId="6345DA02" w14:textId="77777777" w:rsidR="00D81514" w:rsidRDefault="00D81514" w:rsidP="00806116">
            <w:r>
              <w:t>Rough Sleeping Initiative 2</w:t>
            </w:r>
          </w:p>
        </w:tc>
        <w:tc>
          <w:tcPr>
            <w:tcW w:w="3005" w:type="dxa"/>
          </w:tcPr>
          <w:p w14:paraId="09C967EE" w14:textId="77777777" w:rsidR="00D81514" w:rsidRDefault="00D81514" w:rsidP="00806116">
            <w:r>
              <w:t xml:space="preserve">£511,000 </w:t>
            </w:r>
          </w:p>
        </w:tc>
        <w:tc>
          <w:tcPr>
            <w:tcW w:w="3006" w:type="dxa"/>
          </w:tcPr>
          <w:p w14:paraId="0EA4C9D7" w14:textId="77777777" w:rsidR="00D81514" w:rsidRDefault="00D81514" w:rsidP="00806116">
            <w:r>
              <w:t>September 2018</w:t>
            </w:r>
          </w:p>
        </w:tc>
      </w:tr>
      <w:tr w:rsidR="00D81514" w14:paraId="57655E11" w14:textId="77777777" w:rsidTr="00806116">
        <w:tc>
          <w:tcPr>
            <w:tcW w:w="3005" w:type="dxa"/>
          </w:tcPr>
          <w:p w14:paraId="43EC7800" w14:textId="77777777" w:rsidR="00D81514" w:rsidRDefault="00D81514" w:rsidP="00806116">
            <w:r>
              <w:t>Rough Sleeping Initiative 3</w:t>
            </w:r>
          </w:p>
        </w:tc>
        <w:tc>
          <w:tcPr>
            <w:tcW w:w="3005" w:type="dxa"/>
          </w:tcPr>
          <w:p w14:paraId="61C46AB8" w14:textId="35A01917" w:rsidR="00D81514" w:rsidRDefault="00D81514" w:rsidP="00806116">
            <w:r>
              <w:t>£1,315,826</w:t>
            </w:r>
            <w:r w:rsidR="008D3587">
              <w:rPr>
                <w:rStyle w:val="FootnoteReference"/>
              </w:rPr>
              <w:footnoteReference w:id="42"/>
            </w:r>
            <w:r>
              <w:t xml:space="preserve"> </w:t>
            </w:r>
          </w:p>
        </w:tc>
        <w:tc>
          <w:tcPr>
            <w:tcW w:w="3006" w:type="dxa"/>
          </w:tcPr>
          <w:p w14:paraId="473F0310" w14:textId="77777777" w:rsidR="00D81514" w:rsidRDefault="00D81514" w:rsidP="00806116">
            <w:r>
              <w:t>January 2020</w:t>
            </w:r>
          </w:p>
        </w:tc>
      </w:tr>
      <w:tr w:rsidR="00D81514" w14:paraId="20808792" w14:textId="77777777" w:rsidTr="00806116">
        <w:tc>
          <w:tcPr>
            <w:tcW w:w="3005" w:type="dxa"/>
          </w:tcPr>
          <w:p w14:paraId="66D6A989" w14:textId="77777777" w:rsidR="00D81514" w:rsidRDefault="00D81514" w:rsidP="00806116">
            <w:r>
              <w:t>Next Steps Accommodation Programme (short-term funding allocation)</w:t>
            </w:r>
          </w:p>
        </w:tc>
        <w:tc>
          <w:tcPr>
            <w:tcW w:w="3005" w:type="dxa"/>
          </w:tcPr>
          <w:p w14:paraId="5432D42B" w14:textId="77777777" w:rsidR="00D81514" w:rsidRDefault="00D81514" w:rsidP="00806116">
            <w:r>
              <w:t>£1,064,545.00</w:t>
            </w:r>
          </w:p>
        </w:tc>
        <w:tc>
          <w:tcPr>
            <w:tcW w:w="3006" w:type="dxa"/>
          </w:tcPr>
          <w:p w14:paraId="3D0268F0" w14:textId="77777777" w:rsidR="00D81514" w:rsidRDefault="00D81514" w:rsidP="00806116">
            <w:r>
              <w:t>July 2020</w:t>
            </w:r>
          </w:p>
        </w:tc>
      </w:tr>
      <w:tr w:rsidR="00D81514" w14:paraId="2ADF0970" w14:textId="77777777" w:rsidTr="00806116">
        <w:tc>
          <w:tcPr>
            <w:tcW w:w="3005" w:type="dxa"/>
          </w:tcPr>
          <w:p w14:paraId="7DDDB158" w14:textId="65F51C3E" w:rsidR="00D81514" w:rsidRDefault="00D81514" w:rsidP="00806116">
            <w:r>
              <w:t>Next Steps Accommodation Programme (long-term accommodation and support allocations</w:t>
            </w:r>
            <w:r w:rsidR="00F00F03">
              <w:t>, includes some capital funding</w:t>
            </w:r>
            <w:r>
              <w:t>)</w:t>
            </w:r>
          </w:p>
        </w:tc>
        <w:tc>
          <w:tcPr>
            <w:tcW w:w="3005" w:type="dxa"/>
          </w:tcPr>
          <w:p w14:paraId="3CE97DD9" w14:textId="77777777" w:rsidR="00D81514" w:rsidRDefault="00D81514" w:rsidP="00806116">
            <w:r>
              <w:t>£967,901</w:t>
            </w:r>
          </w:p>
        </w:tc>
        <w:tc>
          <w:tcPr>
            <w:tcW w:w="3006" w:type="dxa"/>
          </w:tcPr>
          <w:p w14:paraId="648DB17E" w14:textId="77777777" w:rsidR="00D81514" w:rsidRDefault="00D81514" w:rsidP="00806116">
            <w:r>
              <w:t>July 2020</w:t>
            </w:r>
          </w:p>
        </w:tc>
      </w:tr>
      <w:tr w:rsidR="00D81514" w14:paraId="3FEAC2EF" w14:textId="77777777" w:rsidTr="00806116">
        <w:tc>
          <w:tcPr>
            <w:tcW w:w="3005" w:type="dxa"/>
          </w:tcPr>
          <w:p w14:paraId="4979DF49" w14:textId="77777777" w:rsidR="00D81514" w:rsidRDefault="00D81514" w:rsidP="00806116">
            <w:r>
              <w:t>Covid-19 Rough Sleeping Contingency Fund</w:t>
            </w:r>
          </w:p>
        </w:tc>
        <w:tc>
          <w:tcPr>
            <w:tcW w:w="3005" w:type="dxa"/>
          </w:tcPr>
          <w:p w14:paraId="6377C5F0" w14:textId="77777777" w:rsidR="00D81514" w:rsidRDefault="00D81514" w:rsidP="00806116">
            <w:r>
              <w:t xml:space="preserve">£32,250 </w:t>
            </w:r>
          </w:p>
        </w:tc>
        <w:tc>
          <w:tcPr>
            <w:tcW w:w="3006" w:type="dxa"/>
          </w:tcPr>
          <w:p w14:paraId="04F180E7" w14:textId="77777777" w:rsidR="00D81514" w:rsidRDefault="00D81514" w:rsidP="00806116">
            <w:r>
              <w:t>Summer 2020</w:t>
            </w:r>
          </w:p>
        </w:tc>
      </w:tr>
      <w:tr w:rsidR="00D81514" w14:paraId="1CFE1731" w14:textId="77777777" w:rsidTr="00806116">
        <w:tc>
          <w:tcPr>
            <w:tcW w:w="3005" w:type="dxa"/>
          </w:tcPr>
          <w:p w14:paraId="2C451A53" w14:textId="77777777" w:rsidR="00D81514" w:rsidRDefault="00D81514" w:rsidP="00806116">
            <w:r>
              <w:t>Cold Weather Funds</w:t>
            </w:r>
          </w:p>
        </w:tc>
        <w:tc>
          <w:tcPr>
            <w:tcW w:w="3005" w:type="dxa"/>
          </w:tcPr>
          <w:p w14:paraId="720FB146" w14:textId="77777777" w:rsidR="00D81514" w:rsidRDefault="00D81514" w:rsidP="00806116">
            <w:r>
              <w:t>£40,000</w:t>
            </w:r>
          </w:p>
          <w:p w14:paraId="5F10C370" w14:textId="6EF468EF" w:rsidR="00D81514" w:rsidRDefault="00D81514" w:rsidP="00806116"/>
        </w:tc>
        <w:tc>
          <w:tcPr>
            <w:tcW w:w="3006" w:type="dxa"/>
          </w:tcPr>
          <w:p w14:paraId="21268704" w14:textId="77777777" w:rsidR="00D81514" w:rsidRDefault="00D81514" w:rsidP="00806116">
            <w:r>
              <w:t>2019/20</w:t>
            </w:r>
          </w:p>
          <w:p w14:paraId="5E166A6F" w14:textId="316A7A15" w:rsidR="00D81514" w:rsidRDefault="00D81514" w:rsidP="00806116"/>
        </w:tc>
      </w:tr>
      <w:tr w:rsidR="00D81514" w14:paraId="706BB729" w14:textId="77777777" w:rsidTr="00806116">
        <w:tc>
          <w:tcPr>
            <w:tcW w:w="3005" w:type="dxa"/>
          </w:tcPr>
          <w:p w14:paraId="5ACC77BC" w14:textId="77777777" w:rsidR="00D81514" w:rsidRDefault="00D81514" w:rsidP="00806116">
            <w:r>
              <w:t>Flexible Homelessness Grant</w:t>
            </w:r>
          </w:p>
        </w:tc>
        <w:tc>
          <w:tcPr>
            <w:tcW w:w="3005" w:type="dxa"/>
          </w:tcPr>
          <w:p w14:paraId="711A4554" w14:textId="77777777" w:rsidR="00D81514" w:rsidRDefault="00D81514" w:rsidP="00806116">
            <w:r>
              <w:t>£541,000</w:t>
            </w:r>
          </w:p>
          <w:p w14:paraId="17E2A626" w14:textId="77777777" w:rsidR="00D81514" w:rsidRDefault="00D81514" w:rsidP="00806116">
            <w:r>
              <w:t>£622,565</w:t>
            </w:r>
          </w:p>
          <w:p w14:paraId="6D0CB261" w14:textId="77777777" w:rsidR="00D81514" w:rsidRDefault="00D81514" w:rsidP="00806116">
            <w:r>
              <w:t>£755,936</w:t>
            </w:r>
          </w:p>
          <w:p w14:paraId="1B242462" w14:textId="77777777" w:rsidR="00D81514" w:rsidRDefault="00D81514" w:rsidP="00806116">
            <w:r>
              <w:t>£755,936</w:t>
            </w:r>
          </w:p>
        </w:tc>
        <w:tc>
          <w:tcPr>
            <w:tcW w:w="3006" w:type="dxa"/>
          </w:tcPr>
          <w:p w14:paraId="549481DE" w14:textId="77777777" w:rsidR="00D81514" w:rsidRDefault="00D81514" w:rsidP="00806116">
            <w:r>
              <w:t>2017/18</w:t>
            </w:r>
          </w:p>
          <w:p w14:paraId="6046F950" w14:textId="77777777" w:rsidR="00D81514" w:rsidRDefault="00D81514" w:rsidP="00806116">
            <w:r>
              <w:t>2018/19</w:t>
            </w:r>
          </w:p>
          <w:p w14:paraId="1DD75FD6" w14:textId="77777777" w:rsidR="00D81514" w:rsidRDefault="00D81514" w:rsidP="00806116">
            <w:r>
              <w:t>2019/20</w:t>
            </w:r>
          </w:p>
          <w:p w14:paraId="6A844C30" w14:textId="77777777" w:rsidR="00D81514" w:rsidRDefault="00D81514" w:rsidP="00806116">
            <w:r>
              <w:t>2020/21</w:t>
            </w:r>
          </w:p>
        </w:tc>
      </w:tr>
      <w:tr w:rsidR="00D81514" w14:paraId="2E0A79C8" w14:textId="77777777" w:rsidTr="00806116">
        <w:tc>
          <w:tcPr>
            <w:tcW w:w="3005" w:type="dxa"/>
          </w:tcPr>
          <w:p w14:paraId="6F5E850C" w14:textId="77777777" w:rsidR="00D81514" w:rsidRDefault="00D81514" w:rsidP="00806116">
            <w:r>
              <w:t>New Burdens Funding</w:t>
            </w:r>
          </w:p>
        </w:tc>
        <w:tc>
          <w:tcPr>
            <w:tcW w:w="3005" w:type="dxa"/>
          </w:tcPr>
          <w:p w14:paraId="1822FF98" w14:textId="77777777" w:rsidR="00D81514" w:rsidRDefault="00D81514" w:rsidP="00806116">
            <w:r>
              <w:t>£74,103</w:t>
            </w:r>
          </w:p>
          <w:p w14:paraId="11B422CB" w14:textId="77777777" w:rsidR="00D81514" w:rsidRDefault="00D81514" w:rsidP="00806116">
            <w:r>
              <w:t>£67,878</w:t>
            </w:r>
          </w:p>
          <w:p w14:paraId="46A77E8B" w14:textId="77777777" w:rsidR="00D81514" w:rsidRDefault="00D81514" w:rsidP="00806116">
            <w:r>
              <w:t>£71,752</w:t>
            </w:r>
          </w:p>
          <w:p w14:paraId="22AE6833" w14:textId="77777777" w:rsidR="00D81514" w:rsidRDefault="00D81514" w:rsidP="00806116">
            <w:r>
              <w:t>£171,327</w:t>
            </w:r>
          </w:p>
        </w:tc>
        <w:tc>
          <w:tcPr>
            <w:tcW w:w="3006" w:type="dxa"/>
          </w:tcPr>
          <w:p w14:paraId="17E02DDE" w14:textId="77777777" w:rsidR="00D81514" w:rsidRDefault="00D81514" w:rsidP="00806116">
            <w:r>
              <w:t>2017/18</w:t>
            </w:r>
          </w:p>
          <w:p w14:paraId="0E4C601D" w14:textId="77777777" w:rsidR="00D81514" w:rsidRDefault="00D81514" w:rsidP="00806116">
            <w:r>
              <w:t>2018/19</w:t>
            </w:r>
          </w:p>
          <w:p w14:paraId="230FF06F" w14:textId="77777777" w:rsidR="00D81514" w:rsidRDefault="00D81514" w:rsidP="00806116">
            <w:r>
              <w:t>2019/20</w:t>
            </w:r>
          </w:p>
          <w:p w14:paraId="35879922" w14:textId="77777777" w:rsidR="00D81514" w:rsidRDefault="00D81514" w:rsidP="00806116">
            <w:r>
              <w:t>2020/21</w:t>
            </w:r>
          </w:p>
        </w:tc>
      </w:tr>
    </w:tbl>
    <w:p w14:paraId="180C65A0" w14:textId="77777777" w:rsidR="00143FEB" w:rsidRDefault="00143FEB" w:rsidP="0063114B">
      <w:pPr>
        <w:rPr>
          <w:rFonts w:eastAsia="Arial" w:cstheme="minorHAnsi"/>
        </w:rPr>
      </w:pPr>
    </w:p>
    <w:p w14:paraId="12AC1120" w14:textId="4CA81869" w:rsidR="00D81514" w:rsidRPr="00B6740A" w:rsidRDefault="008D3587" w:rsidP="0063114B">
      <w:pPr>
        <w:rPr>
          <w:rFonts w:eastAsia="Arial" w:cstheme="minorHAnsi"/>
        </w:rPr>
      </w:pPr>
      <w:r>
        <w:rPr>
          <w:rFonts w:eastAsia="Arial" w:cstheme="minorHAnsi"/>
        </w:rPr>
        <w:lastRenderedPageBreak/>
        <w:t>In addition to the funds detailed below, our spend to deliver the Syrian Vulnera</w:t>
      </w:r>
      <w:r w:rsidR="00A13E68">
        <w:rPr>
          <w:rFonts w:eastAsia="Arial" w:cstheme="minorHAnsi"/>
        </w:rPr>
        <w:t>ble Persons Relocation Scheme i</w:t>
      </w:r>
      <w:r>
        <w:rPr>
          <w:rFonts w:eastAsia="Arial" w:cstheme="minorHAnsi"/>
        </w:rPr>
        <w:t xml:space="preserve">s reimbursed in full by </w:t>
      </w:r>
      <w:r w:rsidR="00143FEB">
        <w:rPr>
          <w:rFonts w:eastAsia="Arial" w:cstheme="minorHAnsi"/>
        </w:rPr>
        <w:t xml:space="preserve">the Home Office. </w:t>
      </w:r>
    </w:p>
    <w:p w14:paraId="44BE1AA6" w14:textId="3D26C945" w:rsidR="00D81514" w:rsidRDefault="00D81514" w:rsidP="00D81514">
      <w:pPr>
        <w:rPr>
          <w:rFonts w:eastAsia="Arial" w:cstheme="minorHAnsi"/>
        </w:rPr>
      </w:pPr>
      <w:r>
        <w:rPr>
          <w:rFonts w:eastAsia="Arial" w:cstheme="minorHAnsi"/>
        </w:rPr>
        <w:t>The graph below show the total spend across our housing needs services and commissioned services over the last few years. Spend here includes things like Oxford City Council staff across the Housing Needs team, running costs</w:t>
      </w:r>
      <w:r w:rsidR="008D3587">
        <w:rPr>
          <w:rFonts w:eastAsia="Arial" w:cstheme="minorHAnsi"/>
        </w:rPr>
        <w:t xml:space="preserve">, </w:t>
      </w:r>
      <w:r>
        <w:rPr>
          <w:rFonts w:eastAsia="Arial" w:cstheme="minorHAnsi"/>
        </w:rPr>
        <w:t>commissioned services</w:t>
      </w:r>
      <w:r w:rsidR="008D3587">
        <w:rPr>
          <w:rFonts w:eastAsia="Arial" w:cstheme="minorHAnsi"/>
        </w:rPr>
        <w:t xml:space="preserve"> and special projects</w:t>
      </w:r>
      <w:r>
        <w:rPr>
          <w:rFonts w:eastAsia="Arial" w:cstheme="minorHAnsi"/>
        </w:rPr>
        <w:t xml:space="preserve">. </w:t>
      </w:r>
    </w:p>
    <w:p w14:paraId="6CD172CA" w14:textId="562BDC39" w:rsidR="0063114B" w:rsidRDefault="008D3587" w:rsidP="0063114B">
      <w:pPr>
        <w:rPr>
          <w:rFonts w:eastAsia="Arial" w:cstheme="minorHAnsi"/>
        </w:rPr>
      </w:pPr>
      <w:r>
        <w:rPr>
          <w:rFonts w:eastAsia="Arial" w:cstheme="minorHAnsi"/>
          <w:noProof/>
          <w:lang w:eastAsia="en-GB"/>
        </w:rPr>
        <w:drawing>
          <wp:inline distT="0" distB="0" distL="0" distR="0" wp14:anchorId="7C819C26" wp14:editId="74575A30">
            <wp:extent cx="5797550" cy="28898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97550" cy="2889885"/>
                    </a:xfrm>
                    <a:prstGeom prst="rect">
                      <a:avLst/>
                    </a:prstGeom>
                    <a:noFill/>
                  </pic:spPr>
                </pic:pic>
              </a:graphicData>
            </a:graphic>
          </wp:inline>
        </w:drawing>
      </w:r>
    </w:p>
    <w:p w14:paraId="3A2DA5D8" w14:textId="3CA10906" w:rsidR="0063114B" w:rsidRDefault="0063114B" w:rsidP="0063114B">
      <w:pPr>
        <w:rPr>
          <w:rFonts w:ascii="Arial" w:eastAsia="Arial" w:hAnsi="Arial" w:cs="Arial"/>
        </w:rPr>
      </w:pPr>
    </w:p>
    <w:p w14:paraId="6CDBD38C" w14:textId="53A1FC63" w:rsidR="00D81514" w:rsidRPr="007E3C79" w:rsidRDefault="00D81514" w:rsidP="00D81514">
      <w:pPr>
        <w:rPr>
          <w:rFonts w:cstheme="minorHAnsi"/>
        </w:rPr>
      </w:pPr>
      <w:r>
        <w:rPr>
          <w:rFonts w:eastAsia="Arial" w:cstheme="minorHAnsi"/>
        </w:rPr>
        <w:t xml:space="preserve">Homelessness is a priority area for the council, but we are in a difficult financial position due to impacts due to Covid. As stated above, we rely heavily on grant funding from government to delivery our services and to commission services to tackle rough sleeping. Following the government’s 1 years spending review in 2020, there is </w:t>
      </w:r>
      <w:r w:rsidR="00A13E68">
        <w:rPr>
          <w:rFonts w:eastAsia="Arial" w:cstheme="minorHAnsi"/>
        </w:rPr>
        <w:t>currently no long term certainty</w:t>
      </w:r>
      <w:r>
        <w:rPr>
          <w:rFonts w:eastAsia="Arial" w:cstheme="minorHAnsi"/>
        </w:rPr>
        <w:t xml:space="preserve"> from the government in relation to these grants. However, with the government’s aim to end rough sleeping by 2024 as stated in the national rough sleeping strategy, we do not anticipate a significant drop in grant funding for these purposes. We expect to know more about future funding if a longer term spending review is published in </w:t>
      </w:r>
      <w:r w:rsidR="00823AF3">
        <w:rPr>
          <w:rFonts w:eastAsia="Arial" w:cstheme="minorHAnsi"/>
        </w:rPr>
        <w:t>autumn</w:t>
      </w:r>
      <w:r>
        <w:rPr>
          <w:rFonts w:eastAsia="Arial" w:cstheme="minorHAnsi"/>
        </w:rPr>
        <w:t xml:space="preserve"> as expected.</w:t>
      </w:r>
    </w:p>
    <w:p w14:paraId="6F6CD38C" w14:textId="77777777" w:rsidR="0063114B" w:rsidRDefault="0063114B">
      <w:pPr>
        <w:rPr>
          <w:rFonts w:ascii="Arial" w:eastAsia="Arial" w:hAnsi="Arial" w:cs="Arial"/>
        </w:rPr>
      </w:pPr>
    </w:p>
    <w:p w14:paraId="6CF7021D" w14:textId="3E5B0ACA" w:rsidR="001F609B" w:rsidRPr="001F609B" w:rsidRDefault="001F609B" w:rsidP="005815A4">
      <w:pPr>
        <w:pStyle w:val="Heading3"/>
      </w:pPr>
      <w:bookmarkStart w:id="98" w:name="_Toc72137249"/>
      <w:r>
        <w:t>12.3 - Funding for housing and affordable development</w:t>
      </w:r>
      <w:bookmarkEnd w:id="98"/>
    </w:p>
    <w:p w14:paraId="5861904C" w14:textId="59297492" w:rsidR="00893C4A" w:rsidRPr="00893C4A" w:rsidRDefault="00893C4A" w:rsidP="00893C4A">
      <w:pPr>
        <w:spacing w:line="257" w:lineRule="auto"/>
      </w:pPr>
      <w:r w:rsidRPr="00893C4A">
        <w:t>As a local authority that owns and manages social housing the council also has a housing revenue account (HRA) separate to its general fund finances, which it uses to fund the services and investments needed to maintain and manage the social housing stock it owns. It is also the housing revenue account that invests in purchasing and developing new homes to join the council’s social housing stock. The council can also borrow money through the housing revenue account, secured ag</w:t>
      </w:r>
      <w:r w:rsidR="00A13E68">
        <w:t>ainst the assets held in it</w:t>
      </w:r>
      <w:r w:rsidRPr="00893C4A">
        <w:t>, in order to fund investment in the current stock and to buy new social housing.</w:t>
      </w:r>
    </w:p>
    <w:p w14:paraId="31E98D86" w14:textId="77777777" w:rsidR="00893C4A" w:rsidRPr="00893C4A" w:rsidRDefault="00893C4A" w:rsidP="00893C4A">
      <w:pPr>
        <w:spacing w:line="257" w:lineRule="auto"/>
      </w:pPr>
      <w:r w:rsidRPr="00893C4A">
        <w:rPr>
          <w:noProof/>
          <w:lang w:eastAsia="en-GB"/>
        </w:rPr>
        <w:lastRenderedPageBreak/>
        <w:drawing>
          <wp:inline distT="0" distB="0" distL="0" distR="0" wp14:anchorId="139DA78D" wp14:editId="22317A4E">
            <wp:extent cx="3931920" cy="275911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943087" cy="2766946"/>
                    </a:xfrm>
                    <a:prstGeom prst="rect">
                      <a:avLst/>
                    </a:prstGeom>
                  </pic:spPr>
                </pic:pic>
              </a:graphicData>
            </a:graphic>
          </wp:inline>
        </w:drawing>
      </w:r>
    </w:p>
    <w:p w14:paraId="67E72651" w14:textId="2669EB51" w:rsidR="00893C4A" w:rsidRPr="00893C4A" w:rsidRDefault="00A13E68" w:rsidP="00893C4A">
      <w:pPr>
        <w:spacing w:line="257" w:lineRule="auto"/>
        <w:rPr>
          <w:sz w:val="16"/>
          <w:szCs w:val="16"/>
        </w:rPr>
      </w:pPr>
      <w:r>
        <w:rPr>
          <w:sz w:val="16"/>
          <w:szCs w:val="16"/>
        </w:rPr>
        <w:t xml:space="preserve">Current HRA stock modelling. </w:t>
      </w:r>
      <w:r w:rsidR="00893C4A" w:rsidRPr="00893C4A">
        <w:rPr>
          <w:sz w:val="16"/>
          <w:szCs w:val="16"/>
        </w:rPr>
        <w:t>Horizontal axis indicates years, with year one starting in 2020/21</w:t>
      </w:r>
    </w:p>
    <w:p w14:paraId="29B5ED0F" w14:textId="59085262" w:rsidR="00893C4A" w:rsidRPr="00893C4A" w:rsidRDefault="00893C4A" w:rsidP="00893C4A">
      <w:pPr>
        <w:spacing w:line="257" w:lineRule="auto"/>
      </w:pPr>
      <w:r w:rsidRPr="00893C4A">
        <w:t>Current modelling on the number of homes held in HRA stock presumes a gradual loss of existing homes due to ongoing sales through the Right to Buy. However, despite the losses through Right to Buy, the number of dwellings within the HRA is expected to significantly increase over the next 10 years. This is due to the significant house building p</w:t>
      </w:r>
      <w:r w:rsidR="00A13E68">
        <w:t>lans of Oxford City Housing Ltd</w:t>
      </w:r>
      <w:r w:rsidRPr="00893C4A">
        <w:t xml:space="preserve">, currently factored in for the next 10 years, many of which will be affordable homes purchased into the HRA, alongside the wider programme of purchases planned to be made using the HRA. 1,125 homes are forecast be added in the next 10 years with the HRA spending an anticipated £323 million (depending on available grant amounts). This would be the first significant increase in the number of council homes for many decades. </w:t>
      </w:r>
    </w:p>
    <w:p w14:paraId="4354270D" w14:textId="77777777" w:rsidR="00893C4A" w:rsidRPr="00893C4A" w:rsidRDefault="00893C4A" w:rsidP="00893C4A">
      <w:pPr>
        <w:spacing w:line="257" w:lineRule="auto"/>
      </w:pPr>
      <w:r w:rsidRPr="00893C4A">
        <w:t>The forecasting within the HRA presumes gradual rent increases in line with the governments national rent policy, which is CPI +1%. Rental income is projected to increase over the forecasted period, both because of the gradual rent increase, and due to the new rents collected from additional housing stock being added.</w:t>
      </w:r>
    </w:p>
    <w:p w14:paraId="0E6AE5F5" w14:textId="77777777" w:rsidR="00893C4A" w:rsidRPr="00893C4A" w:rsidRDefault="00893C4A" w:rsidP="00893C4A">
      <w:pPr>
        <w:spacing w:line="257" w:lineRule="auto"/>
      </w:pPr>
      <w:r w:rsidRPr="00893C4A">
        <w:t>Significant costs charged to the HRA include responsive repairs and planned maintenance. Approximately £45m has been allocated for responsive repairs over the next decade, and £87m on planned maintenance. This planned maintenance budget has been increased, due to  increasing investment needs including additional spending for health and safety following Grenfell and the current building safety legislation going through Parliament. The HRA business plan does not currently make any allowance for additional investment that may be required following a Government review of the ‘Decent Homes’ standard that is currently underway as a part of the changes proposed under the Social Housing White Paper</w:t>
      </w:r>
    </w:p>
    <w:p w14:paraId="36049F60" w14:textId="200AF84C" w:rsidR="00893C4A" w:rsidRPr="00893C4A" w:rsidRDefault="00893C4A" w:rsidP="00893C4A">
      <w:pPr>
        <w:spacing w:line="257" w:lineRule="auto"/>
      </w:pPr>
      <w:r w:rsidRPr="00893C4A">
        <w:t>In addition to the financial provision for new housing supply the business plan also makes a £50m provision over the next 10 years for investment in carbon reduction measures for the existing housing stock.  Although a significant figure</w:t>
      </w:r>
      <w:r w:rsidR="00AA2A6C">
        <w:t>,</w:t>
      </w:r>
      <w:r w:rsidRPr="00893C4A">
        <w:t xml:space="preserve"> it is unlikely to be sufficient in light of the pressing need to decarbonise the housing stock. The level of additional investment that will be required to be accommodated within the business plan will also be dependent upon the level of Government support from the ‘social housing decarbonisation fund’</w:t>
      </w:r>
    </w:p>
    <w:p w14:paraId="6A6308A1" w14:textId="77777777" w:rsidR="00893C4A" w:rsidRPr="00893C4A" w:rsidRDefault="00893C4A" w:rsidP="00893C4A">
      <w:pPr>
        <w:spacing w:line="257" w:lineRule="auto"/>
      </w:pPr>
      <w:r w:rsidRPr="00893C4A">
        <w:t xml:space="preserve">The HRA is currently accessing borrowing to fund its ambitious investment programme, in particular the investment into developing new affordable housing stock. Currently peak debt is forecast to be </w:t>
      </w:r>
      <w:r w:rsidRPr="00893C4A">
        <w:lastRenderedPageBreak/>
        <w:t>reached in year 10 of the HRA business plan (year 2031-32) at an amount of £566m, and then after 6 years at the level to drop, until being cleared in 2054/55.</w:t>
      </w:r>
    </w:p>
    <w:p w14:paraId="744EF1C2" w14:textId="77777777" w:rsidR="00893C4A" w:rsidRPr="00893C4A" w:rsidRDefault="00893C4A" w:rsidP="00893C4A">
      <w:pPr>
        <w:spacing w:line="257" w:lineRule="auto"/>
      </w:pPr>
      <w:r w:rsidRPr="00893C4A">
        <w:t xml:space="preserve">The new housing strategy will need to consider the balance of different priorities for investment within the financial context of the housing revenue account, and assess what levels of future investment are required for different areas such as development of new affordable homes, regeneration of our estates, and our move to decarbonise our housing stock, alongside considering the amounts of future borrowing the HRA can maintain. This prioritisation will form a key part of the strategy development process over the next year. </w:t>
      </w:r>
    </w:p>
    <w:p w14:paraId="793BCC66" w14:textId="77777777" w:rsidR="001A120E" w:rsidRDefault="001A120E" w:rsidP="31D49F89">
      <w:pPr>
        <w:spacing w:line="257" w:lineRule="auto"/>
      </w:pPr>
    </w:p>
    <w:p w14:paraId="09B7B8AF" w14:textId="2B76A036" w:rsidR="1800FAA8" w:rsidRDefault="1800FAA8" w:rsidP="00893C4A">
      <w:pPr>
        <w:spacing w:line="257" w:lineRule="auto"/>
      </w:pPr>
      <w:r w:rsidRPr="31D49F89">
        <w:rPr>
          <w:rFonts w:ascii="Arial" w:eastAsia="Arial" w:hAnsi="Arial" w:cs="Arial"/>
        </w:rPr>
        <w:t xml:space="preserve"> </w:t>
      </w:r>
    </w:p>
    <w:p w14:paraId="5CC2AF28" w14:textId="2F4D5FA8" w:rsidR="00D33763" w:rsidRPr="00D33763" w:rsidRDefault="00A13E68" w:rsidP="00D33763">
      <w:pPr>
        <w:pStyle w:val="Heading2"/>
        <w:rPr>
          <w:b/>
          <w:bCs/>
        </w:rPr>
      </w:pPr>
      <w:bookmarkStart w:id="99" w:name="_Toc72137250"/>
      <w:r>
        <w:rPr>
          <w:b/>
          <w:bCs/>
        </w:rPr>
        <w:t xml:space="preserve">13.0 - </w:t>
      </w:r>
      <w:r w:rsidR="008B7090" w:rsidRPr="57C8AE3A">
        <w:rPr>
          <w:b/>
          <w:bCs/>
        </w:rPr>
        <w:t>Conclusion and draft priorities</w:t>
      </w:r>
      <w:bookmarkEnd w:id="99"/>
    </w:p>
    <w:p w14:paraId="33C66F91" w14:textId="77777777" w:rsidR="00D33763" w:rsidRPr="009344F2" w:rsidRDefault="00D33763" w:rsidP="00D33763">
      <w:pPr>
        <w:spacing w:after="0" w:line="240" w:lineRule="auto"/>
        <w:rPr>
          <w:rFonts w:cstheme="minorHAnsi"/>
        </w:rPr>
      </w:pPr>
    </w:p>
    <w:p w14:paraId="5EB2E5F1" w14:textId="77777777" w:rsidR="00D33763" w:rsidRPr="009344F2" w:rsidRDefault="00D33763" w:rsidP="00D33763">
      <w:pPr>
        <w:spacing w:after="0" w:line="240" w:lineRule="auto"/>
        <w:rPr>
          <w:rFonts w:cstheme="minorHAnsi"/>
        </w:rPr>
      </w:pPr>
      <w:r w:rsidRPr="009344F2">
        <w:rPr>
          <w:rFonts w:cstheme="minorHAnsi"/>
        </w:rPr>
        <w:t xml:space="preserve">This review and evidence base includes comprehensive data and information on the housing and homelessness situation in Oxford and how it has developed over recent years. A combination of wealth disparity, a strong labour market and undersupply of housing – and in particular affordable housing – has over the last decade resulted in Oxford having one of the least affordable housing markets in the country. </w:t>
      </w:r>
    </w:p>
    <w:p w14:paraId="102C2758" w14:textId="77777777" w:rsidR="00D33763" w:rsidRPr="009344F2" w:rsidRDefault="00D33763" w:rsidP="00D33763">
      <w:pPr>
        <w:spacing w:after="0" w:line="240" w:lineRule="auto"/>
        <w:rPr>
          <w:rFonts w:cstheme="minorHAnsi"/>
        </w:rPr>
      </w:pPr>
    </w:p>
    <w:p w14:paraId="08EE17D0" w14:textId="5BE082C0" w:rsidR="00D33763" w:rsidRPr="009344F2" w:rsidRDefault="00D33763" w:rsidP="00D33763">
      <w:pPr>
        <w:spacing w:after="0" w:line="240" w:lineRule="auto"/>
        <w:rPr>
          <w:rFonts w:cstheme="minorHAnsi"/>
        </w:rPr>
      </w:pPr>
      <w:r w:rsidRPr="009344F2">
        <w:rPr>
          <w:rFonts w:cstheme="minorHAnsi"/>
        </w:rPr>
        <w:t>This has had an impact on homelessness in the City</w:t>
      </w:r>
      <w:r w:rsidR="00F67AE8">
        <w:rPr>
          <w:rFonts w:cstheme="minorHAnsi"/>
        </w:rPr>
        <w:t xml:space="preserve"> through the last decade,</w:t>
      </w:r>
      <w:r w:rsidRPr="009344F2">
        <w:rPr>
          <w:rFonts w:cstheme="minorHAnsi"/>
        </w:rPr>
        <w:t xml:space="preserve"> that we have </w:t>
      </w:r>
      <w:r w:rsidR="00F67AE8">
        <w:rPr>
          <w:rFonts w:cstheme="minorHAnsi"/>
        </w:rPr>
        <w:t>had success in tackling through</w:t>
      </w:r>
      <w:r w:rsidRPr="009344F2">
        <w:rPr>
          <w:rFonts w:cstheme="minorHAnsi"/>
        </w:rPr>
        <w:t xml:space="preserve"> good homelessness prevention </w:t>
      </w:r>
      <w:r w:rsidR="00F67AE8">
        <w:rPr>
          <w:rFonts w:cstheme="minorHAnsi"/>
        </w:rPr>
        <w:t>activities</w:t>
      </w:r>
      <w:r w:rsidRPr="009344F2">
        <w:rPr>
          <w:rFonts w:cstheme="minorHAnsi"/>
        </w:rPr>
        <w:t xml:space="preserve"> across the council, as well as good partnership with other agencies. The number of households that we need to place in temporary accommodation to relieve homelessness had reduced, whilst trends in many local authorities across the country have seen an increase to the number of households in such accommodation. After an increase to the number of people experiencing rough sleeping in the city from 2011 to 2017, numbers have declined over the last three years, much due to the council successfully bidding for funds from the government to increase the provision of services for single homeless people and those experiencing rough sleeping. </w:t>
      </w:r>
      <w:r>
        <w:rPr>
          <w:rFonts w:cstheme="minorHAnsi"/>
        </w:rPr>
        <w:t xml:space="preserve"> </w:t>
      </w:r>
      <w:r w:rsidRPr="009344F2">
        <w:rPr>
          <w:rFonts w:cstheme="minorHAnsi"/>
        </w:rPr>
        <w:t xml:space="preserve">We are relying heavily on the private rented sector when working with households to prevent and relieve their homelessness, and whilst we are achieving good outcomes here, the </w:t>
      </w:r>
      <w:r>
        <w:rPr>
          <w:rFonts w:cstheme="minorHAnsi"/>
        </w:rPr>
        <w:t xml:space="preserve">increasingly </w:t>
      </w:r>
      <w:r w:rsidRPr="009344F2">
        <w:rPr>
          <w:rFonts w:cstheme="minorHAnsi"/>
        </w:rPr>
        <w:t>high levels of rent presents</w:t>
      </w:r>
      <w:r w:rsidR="00F67AE8">
        <w:rPr>
          <w:rFonts w:cstheme="minorHAnsi"/>
        </w:rPr>
        <w:t xml:space="preserve"> future</w:t>
      </w:r>
      <w:r w:rsidRPr="009344F2">
        <w:rPr>
          <w:rFonts w:cstheme="minorHAnsi"/>
        </w:rPr>
        <w:t xml:space="preserve"> challenges. </w:t>
      </w:r>
    </w:p>
    <w:p w14:paraId="31144CEC" w14:textId="77777777" w:rsidR="00D33763" w:rsidRPr="009344F2" w:rsidRDefault="00D33763" w:rsidP="00D33763">
      <w:pPr>
        <w:spacing w:after="0" w:line="240" w:lineRule="auto"/>
        <w:rPr>
          <w:rFonts w:cstheme="minorHAnsi"/>
        </w:rPr>
      </w:pPr>
    </w:p>
    <w:p w14:paraId="72D7C2B6" w14:textId="4B270577" w:rsidR="00D33763" w:rsidRPr="009344F2" w:rsidRDefault="00D33763" w:rsidP="00D33763">
      <w:pPr>
        <w:spacing w:after="0" w:line="240" w:lineRule="auto"/>
        <w:rPr>
          <w:rFonts w:cstheme="minorHAnsi"/>
        </w:rPr>
      </w:pPr>
      <w:r w:rsidRPr="009344F2">
        <w:rPr>
          <w:rFonts w:cstheme="minorHAnsi"/>
        </w:rPr>
        <w:t xml:space="preserve">The development of social and affordable housing has not kept pace with demand over the last decade and we are therefore presented with challenges to assist households that need </w:t>
      </w:r>
      <w:r w:rsidR="00F67AE8">
        <w:rPr>
          <w:rFonts w:cstheme="minorHAnsi"/>
        </w:rPr>
        <w:t>affordable</w:t>
      </w:r>
      <w:r w:rsidRPr="009344F2">
        <w:rPr>
          <w:rFonts w:cstheme="minorHAnsi"/>
        </w:rPr>
        <w:t xml:space="preserve"> accommodation. </w:t>
      </w:r>
      <w:r>
        <w:rPr>
          <w:rFonts w:cstheme="minorHAnsi"/>
        </w:rPr>
        <w:t xml:space="preserve">We are not able to offer social housing to all those who need it in the city and we need to look carefully at how we decide who can be offered such properties in the future. </w:t>
      </w:r>
      <w:r w:rsidRPr="009344F2">
        <w:rPr>
          <w:rFonts w:cstheme="minorHAnsi"/>
        </w:rPr>
        <w:t xml:space="preserve">Our development programme increased in the last </w:t>
      </w:r>
      <w:r w:rsidR="00F67AE8">
        <w:rPr>
          <w:rFonts w:cstheme="minorHAnsi"/>
        </w:rPr>
        <w:t>few</w:t>
      </w:r>
      <w:r w:rsidRPr="009344F2">
        <w:rPr>
          <w:rFonts w:cstheme="minorHAnsi"/>
        </w:rPr>
        <w:t xml:space="preserve"> years and plans are in place to accelerate development even further in coming years. To help meet Oxford’s acute need for housing, our neighbouring District authorities have also agreed to help meet this need.</w:t>
      </w:r>
    </w:p>
    <w:p w14:paraId="5A55BD2C" w14:textId="77777777" w:rsidR="00D33763" w:rsidRPr="009344F2" w:rsidRDefault="00D33763" w:rsidP="00D33763">
      <w:pPr>
        <w:spacing w:after="0" w:line="240" w:lineRule="auto"/>
        <w:rPr>
          <w:rFonts w:cstheme="minorHAnsi"/>
        </w:rPr>
      </w:pPr>
    </w:p>
    <w:p w14:paraId="264720F8" w14:textId="77777777" w:rsidR="00D33763" w:rsidRPr="009344F2" w:rsidRDefault="00D33763" w:rsidP="00D33763">
      <w:pPr>
        <w:spacing w:after="0" w:line="240" w:lineRule="auto"/>
        <w:rPr>
          <w:rFonts w:cstheme="minorHAnsi"/>
        </w:rPr>
      </w:pPr>
      <w:r w:rsidRPr="009344F2">
        <w:rPr>
          <w:rFonts w:cstheme="minorHAnsi"/>
        </w:rPr>
        <w:t>The council declared a climate emergency in 2019, and we have committed to make new domestic developments as close to net carbon zero as possible. The council’s existing stock needs significant investment to become more energy efficient.</w:t>
      </w:r>
    </w:p>
    <w:p w14:paraId="11C897B9" w14:textId="77777777" w:rsidR="00D33763" w:rsidRPr="009344F2" w:rsidRDefault="00D33763" w:rsidP="00D33763">
      <w:pPr>
        <w:spacing w:after="0" w:line="240" w:lineRule="auto"/>
        <w:rPr>
          <w:rFonts w:cstheme="minorHAnsi"/>
        </w:rPr>
      </w:pPr>
    </w:p>
    <w:p w14:paraId="57714E93" w14:textId="77777777" w:rsidR="00D33763" w:rsidRPr="009344F2" w:rsidRDefault="00D33763" w:rsidP="00D33763">
      <w:pPr>
        <w:spacing w:after="0" w:line="240" w:lineRule="auto"/>
        <w:rPr>
          <w:rFonts w:cstheme="minorHAnsi"/>
        </w:rPr>
      </w:pPr>
      <w:r w:rsidRPr="009344F2">
        <w:rPr>
          <w:rFonts w:cstheme="minorHAnsi"/>
        </w:rPr>
        <w:t xml:space="preserve">Across all work areas, the council has faced and continue to face challenges due to the effects of the pandemic. </w:t>
      </w:r>
      <w:r>
        <w:rPr>
          <w:rFonts w:cstheme="minorHAnsi"/>
        </w:rPr>
        <w:t xml:space="preserve">The council faces significant financial pressures. </w:t>
      </w:r>
      <w:r w:rsidRPr="009344F2">
        <w:rPr>
          <w:rFonts w:cstheme="minorHAnsi"/>
        </w:rPr>
        <w:t xml:space="preserve">We do not yet know the full effects of the pandemic, or what future trends will look like. </w:t>
      </w:r>
    </w:p>
    <w:p w14:paraId="30E04A59" w14:textId="77777777" w:rsidR="00D33763" w:rsidRPr="009344F2" w:rsidRDefault="00D33763" w:rsidP="00D33763">
      <w:pPr>
        <w:spacing w:after="0" w:line="240" w:lineRule="auto"/>
        <w:rPr>
          <w:rFonts w:cstheme="minorHAnsi"/>
        </w:rPr>
      </w:pPr>
    </w:p>
    <w:p w14:paraId="27911638" w14:textId="77777777" w:rsidR="00D33763" w:rsidRPr="009344F2" w:rsidRDefault="00D33763" w:rsidP="00D33763">
      <w:pPr>
        <w:spacing w:after="0" w:line="240" w:lineRule="auto"/>
        <w:rPr>
          <w:rFonts w:cstheme="minorHAnsi"/>
        </w:rPr>
      </w:pPr>
      <w:r w:rsidRPr="009344F2">
        <w:rPr>
          <w:rFonts w:cstheme="minorHAnsi"/>
        </w:rPr>
        <w:lastRenderedPageBreak/>
        <w:t xml:space="preserve">The council is committed to continue to do what it takes to prevent and relieve all forms of homelessness in the city, and </w:t>
      </w:r>
      <w:r>
        <w:rPr>
          <w:rFonts w:cstheme="minorHAnsi"/>
        </w:rPr>
        <w:t xml:space="preserve">through </w:t>
      </w:r>
      <w:r w:rsidRPr="009344F2">
        <w:rPr>
          <w:rFonts w:cstheme="minorHAnsi"/>
        </w:rPr>
        <w:t xml:space="preserve">creating this review and evidence base, will help us make important decisions on how and where we put interventions and services in place to do so. Based on what the information contained in this document tells us, and the key findings, we have drafted a vision and emerging priorities for the new strategy. </w:t>
      </w:r>
    </w:p>
    <w:p w14:paraId="040E2CAD" w14:textId="77777777" w:rsidR="00D33763" w:rsidRPr="009344F2" w:rsidRDefault="00D33763" w:rsidP="00D33763">
      <w:pPr>
        <w:spacing w:after="0" w:line="240" w:lineRule="auto"/>
        <w:rPr>
          <w:rFonts w:cstheme="minorHAnsi"/>
        </w:rPr>
      </w:pPr>
    </w:p>
    <w:p w14:paraId="2ED4A385" w14:textId="36BA981F" w:rsidR="00D33763" w:rsidRPr="009344F2" w:rsidRDefault="00D33763" w:rsidP="00D33763">
      <w:pPr>
        <w:spacing w:after="0" w:line="240" w:lineRule="auto"/>
        <w:rPr>
          <w:rFonts w:cstheme="minorHAnsi"/>
          <w:b/>
        </w:rPr>
      </w:pPr>
      <w:r w:rsidRPr="009344F2">
        <w:rPr>
          <w:rFonts w:cstheme="minorHAnsi"/>
        </w:rPr>
        <w:t>Our draft vision is – ‘</w:t>
      </w:r>
      <w:r w:rsidRPr="009344F2">
        <w:rPr>
          <w:rFonts w:cstheme="minorHAnsi"/>
          <w:b/>
        </w:rPr>
        <w:t xml:space="preserve">By 2030, meeting Oxford’s need for more affordable housing, improving the standard of housing in the city while lowering its carbon impact, with services and partnerships that are focused on preventing people losing their homes, </w:t>
      </w:r>
      <w:r w:rsidR="00453A23">
        <w:rPr>
          <w:rFonts w:cstheme="minorHAnsi"/>
          <w:b/>
        </w:rPr>
        <w:t xml:space="preserve">rapidly rehouse those who become homeless, and ending rough sleeping. </w:t>
      </w:r>
      <w:r w:rsidRPr="009344F2">
        <w:rPr>
          <w:rFonts w:cstheme="minorHAnsi"/>
          <w:b/>
        </w:rPr>
        <w:t>’</w:t>
      </w:r>
    </w:p>
    <w:p w14:paraId="2E91E169" w14:textId="77777777" w:rsidR="00D33763" w:rsidRPr="009344F2" w:rsidRDefault="00D33763" w:rsidP="00D33763">
      <w:pPr>
        <w:spacing w:after="0" w:line="240" w:lineRule="auto"/>
        <w:rPr>
          <w:rFonts w:cstheme="minorHAnsi"/>
          <w:b/>
        </w:rPr>
      </w:pPr>
    </w:p>
    <w:p w14:paraId="2D81468C" w14:textId="77777777" w:rsidR="00D33763" w:rsidRDefault="00D33763" w:rsidP="00D33763">
      <w:pPr>
        <w:spacing w:after="0" w:line="240" w:lineRule="auto"/>
        <w:rPr>
          <w:rFonts w:cstheme="minorHAnsi"/>
        </w:rPr>
      </w:pPr>
      <w:r w:rsidRPr="009344F2">
        <w:rPr>
          <w:rFonts w:cstheme="minorHAnsi"/>
        </w:rPr>
        <w:t>The 5 emerging priorities, and the areas of work that are likely to fall under these are:</w:t>
      </w:r>
    </w:p>
    <w:p w14:paraId="3309950D" w14:textId="77777777" w:rsidR="00F67AE8" w:rsidRPr="009344F2" w:rsidRDefault="00F67AE8" w:rsidP="00D33763">
      <w:pPr>
        <w:spacing w:after="0" w:line="240" w:lineRule="auto"/>
        <w:rPr>
          <w:rFonts w:cstheme="minorHAnsi"/>
        </w:rPr>
      </w:pPr>
    </w:p>
    <w:p w14:paraId="537C34B0" w14:textId="77777777" w:rsidR="00D33763" w:rsidRPr="009344F2" w:rsidRDefault="00D33763" w:rsidP="00D33763">
      <w:pPr>
        <w:numPr>
          <w:ilvl w:val="1"/>
          <w:numId w:val="43"/>
        </w:numPr>
        <w:spacing w:after="0" w:line="240" w:lineRule="auto"/>
        <w:rPr>
          <w:rFonts w:cstheme="minorHAnsi"/>
          <w:b/>
          <w:bCs/>
        </w:rPr>
      </w:pPr>
      <w:r w:rsidRPr="009344F2">
        <w:rPr>
          <w:rFonts w:cstheme="minorHAnsi"/>
          <w:b/>
          <w:bCs/>
        </w:rPr>
        <w:t>Building more, affordable homes</w:t>
      </w:r>
    </w:p>
    <w:p w14:paraId="073E9694" w14:textId="2ED65D1F" w:rsidR="00453A23" w:rsidRDefault="00453A23" w:rsidP="00D33763">
      <w:pPr>
        <w:numPr>
          <w:ilvl w:val="2"/>
          <w:numId w:val="43"/>
        </w:numPr>
        <w:spacing w:after="0" w:line="240" w:lineRule="auto"/>
        <w:rPr>
          <w:rFonts w:cstheme="minorHAnsi"/>
        </w:rPr>
      </w:pPr>
      <w:r>
        <w:rPr>
          <w:rFonts w:cstheme="minorHAnsi"/>
        </w:rPr>
        <w:t>Increasing the rate of affordable homes delivered in the city, in order to tackle the unaffordability local people face in the Oxford housing market.</w:t>
      </w:r>
    </w:p>
    <w:p w14:paraId="5EFE16E2" w14:textId="322E2088" w:rsidR="00D33763" w:rsidRPr="00453A23" w:rsidRDefault="00D33763" w:rsidP="00D33763">
      <w:pPr>
        <w:numPr>
          <w:ilvl w:val="2"/>
          <w:numId w:val="43"/>
        </w:numPr>
        <w:spacing w:after="0" w:line="240" w:lineRule="auto"/>
        <w:rPr>
          <w:rFonts w:cstheme="minorHAnsi"/>
        </w:rPr>
      </w:pPr>
      <w:r w:rsidRPr="009344F2">
        <w:rPr>
          <w:rFonts w:cstheme="minorHAnsi"/>
        </w:rPr>
        <w:t>The delivery of the council’s ambitious house building programme throu</w:t>
      </w:r>
      <w:r w:rsidR="00235769">
        <w:rPr>
          <w:rFonts w:cstheme="minorHAnsi"/>
        </w:rPr>
        <w:t>gh its company Oxford City Housing</w:t>
      </w:r>
      <w:r w:rsidRPr="009344F2">
        <w:rPr>
          <w:rFonts w:cstheme="minorHAnsi"/>
        </w:rPr>
        <w:t xml:space="preserve"> Ltd, in building nearly 1,900 new homes in the next 10 years</w:t>
      </w:r>
      <w:r w:rsidR="00453A23">
        <w:rPr>
          <w:rFonts w:cstheme="minorHAnsi"/>
        </w:rPr>
        <w:t xml:space="preserve">, </w:t>
      </w:r>
      <w:r w:rsidR="00453A23" w:rsidRPr="00453A23">
        <w:rPr>
          <w:rFonts w:cstheme="minorHAnsi"/>
        </w:rPr>
        <w:t>many of which will be charged at a lower “social rent”, and deliver the ‘Oxford Needs Homes’ campaign.</w:t>
      </w:r>
    </w:p>
    <w:p w14:paraId="54C0B8DD" w14:textId="77777777" w:rsidR="00D33763" w:rsidRPr="009344F2" w:rsidRDefault="00D33763" w:rsidP="00D33763">
      <w:pPr>
        <w:numPr>
          <w:ilvl w:val="2"/>
          <w:numId w:val="43"/>
        </w:numPr>
        <w:spacing w:after="0" w:line="240" w:lineRule="auto"/>
        <w:rPr>
          <w:rFonts w:cstheme="minorHAnsi"/>
        </w:rPr>
      </w:pPr>
      <w:r w:rsidRPr="009344F2">
        <w:rPr>
          <w:rFonts w:cstheme="minorHAnsi"/>
        </w:rPr>
        <w:t>Building on our existing good relationships with housing associations to encourage their investment in the city, in order to scale up the delivery of affordable homes.</w:t>
      </w:r>
    </w:p>
    <w:p w14:paraId="0080CB2F" w14:textId="77777777" w:rsidR="00D33763" w:rsidRPr="009344F2" w:rsidRDefault="00D33763" w:rsidP="00D33763">
      <w:pPr>
        <w:numPr>
          <w:ilvl w:val="2"/>
          <w:numId w:val="43"/>
        </w:numPr>
        <w:spacing w:after="0" w:line="240" w:lineRule="auto"/>
        <w:rPr>
          <w:rFonts w:cstheme="minorHAnsi"/>
        </w:rPr>
      </w:pPr>
      <w:r w:rsidRPr="009344F2">
        <w:rPr>
          <w:rFonts w:cstheme="minorHAnsi"/>
        </w:rPr>
        <w:t>Working with our neighbouring districts to secure the homes outside the city to meet the unmet housing need of the people of Oxford.</w:t>
      </w:r>
    </w:p>
    <w:p w14:paraId="67FF75D5" w14:textId="77777777" w:rsidR="00D33763" w:rsidRPr="009344F2" w:rsidRDefault="00D33763" w:rsidP="00D33763">
      <w:pPr>
        <w:numPr>
          <w:ilvl w:val="1"/>
          <w:numId w:val="43"/>
        </w:numPr>
        <w:spacing w:after="0" w:line="240" w:lineRule="auto"/>
        <w:rPr>
          <w:rFonts w:cstheme="minorHAnsi"/>
          <w:b/>
          <w:bCs/>
        </w:rPr>
      </w:pPr>
      <w:r w:rsidRPr="009344F2">
        <w:rPr>
          <w:rFonts w:cstheme="minorHAnsi"/>
          <w:b/>
          <w:bCs/>
        </w:rPr>
        <w:t>Great homes for all</w:t>
      </w:r>
    </w:p>
    <w:p w14:paraId="4E584937" w14:textId="77777777" w:rsidR="00D33763" w:rsidRPr="009344F2" w:rsidRDefault="00D33763" w:rsidP="00D33763">
      <w:pPr>
        <w:numPr>
          <w:ilvl w:val="2"/>
          <w:numId w:val="43"/>
        </w:numPr>
        <w:spacing w:after="0" w:line="240" w:lineRule="auto"/>
        <w:rPr>
          <w:rFonts w:cstheme="minorHAnsi"/>
        </w:rPr>
      </w:pPr>
      <w:r w:rsidRPr="009344F2">
        <w:rPr>
          <w:rFonts w:cstheme="minorHAnsi"/>
        </w:rPr>
        <w:t>Greater empowerment of council tenants, giving them more say on their homes and neighbourhoods, and greater ability to scrutinise and challenge the council as a landlord.</w:t>
      </w:r>
    </w:p>
    <w:p w14:paraId="2BFDAA4F" w14:textId="77777777" w:rsidR="00D33763" w:rsidRPr="009344F2" w:rsidRDefault="00D33763" w:rsidP="00D33763">
      <w:pPr>
        <w:numPr>
          <w:ilvl w:val="2"/>
          <w:numId w:val="43"/>
        </w:numPr>
        <w:spacing w:after="0" w:line="240" w:lineRule="auto"/>
        <w:rPr>
          <w:rFonts w:cstheme="minorHAnsi"/>
        </w:rPr>
      </w:pPr>
      <w:r w:rsidRPr="009344F2">
        <w:rPr>
          <w:rFonts w:cstheme="minorHAnsi"/>
        </w:rPr>
        <w:t xml:space="preserve">The implementation of a new locality based service delivery model, firmly rooted in the community, more responsive and assessable to the needs of clients. </w:t>
      </w:r>
    </w:p>
    <w:p w14:paraId="3D7B5EAF" w14:textId="77777777" w:rsidR="00D33763" w:rsidRPr="009344F2" w:rsidRDefault="00D33763" w:rsidP="00D33763">
      <w:pPr>
        <w:numPr>
          <w:ilvl w:val="2"/>
          <w:numId w:val="43"/>
        </w:numPr>
        <w:spacing w:after="0" w:line="240" w:lineRule="auto"/>
        <w:rPr>
          <w:rFonts w:cstheme="minorHAnsi"/>
        </w:rPr>
      </w:pPr>
      <w:r w:rsidRPr="009344F2">
        <w:rPr>
          <w:rFonts w:cstheme="minorHAnsi"/>
        </w:rPr>
        <w:t xml:space="preserve">Improving the private rented sector by engaging with landlords and tenants, and implementing a comprehensive licencing scheme. </w:t>
      </w:r>
    </w:p>
    <w:p w14:paraId="40EC2C14" w14:textId="77777777" w:rsidR="00D33763" w:rsidRPr="009344F2" w:rsidRDefault="00D33763" w:rsidP="00D33763">
      <w:pPr>
        <w:numPr>
          <w:ilvl w:val="1"/>
          <w:numId w:val="43"/>
        </w:numPr>
        <w:spacing w:after="0" w:line="240" w:lineRule="auto"/>
        <w:rPr>
          <w:rFonts w:cstheme="minorHAnsi"/>
          <w:b/>
          <w:bCs/>
        </w:rPr>
      </w:pPr>
      <w:r w:rsidRPr="009344F2">
        <w:rPr>
          <w:rFonts w:cstheme="minorHAnsi"/>
          <w:b/>
          <w:bCs/>
        </w:rPr>
        <w:t>Housing for a zero carbon future</w:t>
      </w:r>
    </w:p>
    <w:p w14:paraId="3F63C033" w14:textId="77777777" w:rsidR="00D33763" w:rsidRPr="009344F2" w:rsidRDefault="00D33763" w:rsidP="00D33763">
      <w:pPr>
        <w:numPr>
          <w:ilvl w:val="2"/>
          <w:numId w:val="43"/>
        </w:numPr>
        <w:spacing w:after="0" w:line="240" w:lineRule="auto"/>
        <w:rPr>
          <w:rFonts w:cstheme="minorHAnsi"/>
          <w:b/>
          <w:bCs/>
        </w:rPr>
      </w:pPr>
      <w:r w:rsidRPr="009344F2">
        <w:rPr>
          <w:rFonts w:cstheme="minorHAnsi"/>
        </w:rPr>
        <w:t>Rollout of an ambitious investment programme in the council’s housing stock, retrofitting and in some cases rebuilding our homes to ensure they meet the standards required to meet the climate crisis.</w:t>
      </w:r>
    </w:p>
    <w:p w14:paraId="70D1428F" w14:textId="77777777" w:rsidR="00D33763" w:rsidRPr="009344F2" w:rsidRDefault="00D33763" w:rsidP="00D33763">
      <w:pPr>
        <w:numPr>
          <w:ilvl w:val="2"/>
          <w:numId w:val="43"/>
        </w:numPr>
        <w:spacing w:after="0" w:line="240" w:lineRule="auto"/>
        <w:rPr>
          <w:rFonts w:cstheme="minorHAnsi"/>
          <w:b/>
          <w:bCs/>
        </w:rPr>
      </w:pPr>
      <w:r w:rsidRPr="009344F2">
        <w:rPr>
          <w:rFonts w:cstheme="minorHAnsi"/>
        </w:rPr>
        <w:t>Ensure high standards of energy efficiency and build quality for new developments, in particular those delivered by OCHL.</w:t>
      </w:r>
    </w:p>
    <w:p w14:paraId="26F36694" w14:textId="77777777" w:rsidR="00D33763" w:rsidRPr="009344F2" w:rsidRDefault="00D33763" w:rsidP="00D33763">
      <w:pPr>
        <w:numPr>
          <w:ilvl w:val="2"/>
          <w:numId w:val="43"/>
        </w:numPr>
        <w:spacing w:after="0" w:line="240" w:lineRule="auto"/>
        <w:rPr>
          <w:rFonts w:cstheme="minorHAnsi"/>
          <w:b/>
          <w:bCs/>
        </w:rPr>
      </w:pPr>
      <w:r w:rsidRPr="009344F2">
        <w:rPr>
          <w:rFonts w:cstheme="minorHAnsi"/>
        </w:rPr>
        <w:t>Working to improve energy ratings in the private rented sector.</w:t>
      </w:r>
    </w:p>
    <w:p w14:paraId="62B314B4" w14:textId="77777777" w:rsidR="00D33763" w:rsidRPr="009344F2" w:rsidRDefault="00D33763" w:rsidP="00D33763">
      <w:pPr>
        <w:numPr>
          <w:ilvl w:val="1"/>
          <w:numId w:val="43"/>
        </w:numPr>
        <w:spacing w:after="0" w:line="240" w:lineRule="auto"/>
        <w:rPr>
          <w:rFonts w:cstheme="minorHAnsi"/>
          <w:b/>
          <w:bCs/>
        </w:rPr>
      </w:pPr>
      <w:r w:rsidRPr="009344F2">
        <w:rPr>
          <w:rFonts w:cstheme="minorHAnsi"/>
          <w:b/>
          <w:bCs/>
        </w:rPr>
        <w:t>Preventing homelessness and adopting a rapid rehousing response</w:t>
      </w:r>
    </w:p>
    <w:p w14:paraId="0B2E2E89" w14:textId="77777777" w:rsidR="00D33763" w:rsidRPr="009344F2" w:rsidRDefault="00D33763" w:rsidP="00D33763">
      <w:pPr>
        <w:numPr>
          <w:ilvl w:val="2"/>
          <w:numId w:val="43"/>
        </w:numPr>
        <w:spacing w:after="0" w:line="240" w:lineRule="auto"/>
        <w:rPr>
          <w:rFonts w:cstheme="minorHAnsi"/>
        </w:rPr>
      </w:pPr>
      <w:r w:rsidRPr="009344F2">
        <w:rPr>
          <w:rFonts w:cstheme="minorHAnsi"/>
        </w:rPr>
        <w:t xml:space="preserve">Putting the prevention of homelessness at the heart of all Council services, including the reconfiguration of the City Council’s housing services to support more people to stay in their homes. Ensuring every opportunity is taken across the organisation to prevent homelessness.  </w:t>
      </w:r>
    </w:p>
    <w:p w14:paraId="05BBFBE4" w14:textId="77777777" w:rsidR="00D33763" w:rsidRPr="009344F2" w:rsidRDefault="00D33763" w:rsidP="00D33763">
      <w:pPr>
        <w:numPr>
          <w:ilvl w:val="2"/>
          <w:numId w:val="43"/>
        </w:numPr>
        <w:spacing w:after="0" w:line="240" w:lineRule="auto"/>
        <w:rPr>
          <w:rFonts w:cstheme="minorHAnsi"/>
        </w:rPr>
      </w:pPr>
      <w:r w:rsidRPr="009344F2">
        <w:rPr>
          <w:rFonts w:cstheme="minorHAnsi"/>
        </w:rPr>
        <w:t xml:space="preserve">Delivering services and building partnerships that tackle the trauma of homelessness, repeat homelessness and avoiding the need to be rehoused, through earlier and pre-emptive interventions. Supporting people in both the social and private sector to sustain their tenancies, using data and </w:t>
      </w:r>
      <w:r w:rsidRPr="009344F2">
        <w:rPr>
          <w:rFonts w:cstheme="minorHAnsi"/>
        </w:rPr>
        <w:lastRenderedPageBreak/>
        <w:t>networks to identify those in greatest need, with the ability to deliver suitable, effective support.</w:t>
      </w:r>
    </w:p>
    <w:p w14:paraId="17BAFD32" w14:textId="3E3766AE" w:rsidR="00D33763" w:rsidRPr="009344F2" w:rsidRDefault="00D33763" w:rsidP="00D33763">
      <w:pPr>
        <w:numPr>
          <w:ilvl w:val="2"/>
          <w:numId w:val="43"/>
        </w:numPr>
        <w:spacing w:after="0" w:line="240" w:lineRule="auto"/>
        <w:rPr>
          <w:rFonts w:cstheme="minorHAnsi"/>
        </w:rPr>
      </w:pPr>
      <w:r w:rsidRPr="009344F2">
        <w:rPr>
          <w:rFonts w:cstheme="minorHAnsi"/>
        </w:rPr>
        <w:t>A rapid rehousing/ housing-led response to all forms of homelessness, so that homeless people can move to a stable and suitable home quickly, including minimising the use of temporary accommodation, and enabling e</w:t>
      </w:r>
      <w:r w:rsidR="00C95BC3">
        <w:rPr>
          <w:rFonts w:cstheme="minorHAnsi"/>
        </w:rPr>
        <w:t>ffective access for homeless</w:t>
      </w:r>
      <w:r w:rsidRPr="009344F2">
        <w:rPr>
          <w:rFonts w:cstheme="minorHAnsi"/>
        </w:rPr>
        <w:t xml:space="preserve"> households to affordable social housing and the private rented sector.</w:t>
      </w:r>
    </w:p>
    <w:p w14:paraId="7B9036CF" w14:textId="77777777" w:rsidR="00D33763" w:rsidRPr="009344F2" w:rsidRDefault="00D33763" w:rsidP="00D33763">
      <w:pPr>
        <w:numPr>
          <w:ilvl w:val="1"/>
          <w:numId w:val="43"/>
        </w:numPr>
        <w:spacing w:after="0" w:line="240" w:lineRule="auto"/>
        <w:rPr>
          <w:rFonts w:cstheme="minorHAnsi"/>
          <w:b/>
          <w:bCs/>
        </w:rPr>
      </w:pPr>
      <w:r w:rsidRPr="009344F2">
        <w:rPr>
          <w:rFonts w:cstheme="minorHAnsi"/>
          <w:b/>
          <w:bCs/>
        </w:rPr>
        <w:t>Ending rough sleeping</w:t>
      </w:r>
    </w:p>
    <w:p w14:paraId="6693A69F" w14:textId="77777777" w:rsidR="00D33763" w:rsidRPr="009344F2" w:rsidRDefault="00D33763" w:rsidP="00D33763">
      <w:pPr>
        <w:numPr>
          <w:ilvl w:val="2"/>
          <w:numId w:val="43"/>
        </w:numPr>
        <w:spacing w:after="0" w:line="240" w:lineRule="auto"/>
        <w:rPr>
          <w:rFonts w:cstheme="minorHAnsi"/>
          <w:b/>
          <w:bCs/>
        </w:rPr>
      </w:pPr>
      <w:r w:rsidRPr="009344F2">
        <w:rPr>
          <w:rFonts w:cstheme="minorHAnsi"/>
        </w:rPr>
        <w:t>Seek to end the need for anyone to sleep rough on the streets of Oxford by 2024 (in line with national objectives).</w:t>
      </w:r>
    </w:p>
    <w:p w14:paraId="496C12AE" w14:textId="77777777" w:rsidR="00D33763" w:rsidRPr="009344F2" w:rsidRDefault="00D33763" w:rsidP="00D33763">
      <w:pPr>
        <w:numPr>
          <w:ilvl w:val="2"/>
          <w:numId w:val="43"/>
        </w:numPr>
        <w:spacing w:after="0" w:line="240" w:lineRule="auto"/>
        <w:rPr>
          <w:rFonts w:cstheme="minorHAnsi"/>
          <w:b/>
          <w:bCs/>
        </w:rPr>
      </w:pPr>
      <w:r w:rsidRPr="009344F2">
        <w:rPr>
          <w:rFonts w:cstheme="minorHAnsi"/>
        </w:rPr>
        <w:t>Establish a new countywide approach to preventing and relieving rough sleeping, with new jointly commissioned arrangements across local government, voluntary sector partners and health in Oxfordshire.</w:t>
      </w:r>
    </w:p>
    <w:p w14:paraId="52156CC9" w14:textId="77777777" w:rsidR="00D33763" w:rsidRPr="009344F2" w:rsidRDefault="00D33763" w:rsidP="00D33763">
      <w:pPr>
        <w:numPr>
          <w:ilvl w:val="2"/>
          <w:numId w:val="43"/>
        </w:numPr>
        <w:spacing w:after="0" w:line="240" w:lineRule="auto"/>
        <w:rPr>
          <w:rFonts w:cstheme="minorHAnsi"/>
          <w:b/>
          <w:bCs/>
        </w:rPr>
      </w:pPr>
      <w:r w:rsidRPr="009344F2">
        <w:rPr>
          <w:rFonts w:cstheme="minorHAnsi"/>
        </w:rPr>
        <w:t>Enable a housing-led approach to rough sleeping, rapidly moving people on from the street to a new settled home, with more use of flexible support and less use of interim accommodation.</w:t>
      </w:r>
    </w:p>
    <w:p w14:paraId="1AFB311D" w14:textId="77777777" w:rsidR="00D33763" w:rsidRPr="00F67AE8" w:rsidRDefault="00D33763" w:rsidP="00D33763">
      <w:pPr>
        <w:spacing w:after="0" w:line="240" w:lineRule="auto"/>
        <w:rPr>
          <w:rFonts w:cstheme="minorHAnsi"/>
          <w:b/>
        </w:rPr>
      </w:pPr>
    </w:p>
    <w:p w14:paraId="3197F410" w14:textId="77777777" w:rsidR="00D33763" w:rsidRPr="00F67AE8" w:rsidRDefault="00D33763" w:rsidP="00D33763">
      <w:pPr>
        <w:spacing w:after="0" w:line="240" w:lineRule="auto"/>
        <w:rPr>
          <w:rFonts w:cstheme="minorHAnsi"/>
          <w:b/>
        </w:rPr>
      </w:pPr>
      <w:r w:rsidRPr="00F67AE8">
        <w:rPr>
          <w:rFonts w:cstheme="minorHAnsi"/>
          <w:b/>
        </w:rPr>
        <w:t>What happens next?</w:t>
      </w:r>
    </w:p>
    <w:p w14:paraId="2D7ACB14" w14:textId="77777777" w:rsidR="00D33763" w:rsidRPr="009344F2" w:rsidRDefault="00D33763" w:rsidP="00D33763">
      <w:pPr>
        <w:spacing w:after="0" w:line="240" w:lineRule="auto"/>
        <w:rPr>
          <w:rFonts w:cstheme="minorHAnsi"/>
        </w:rPr>
      </w:pPr>
    </w:p>
    <w:p w14:paraId="5ACD79C2" w14:textId="1B549F2A" w:rsidR="00D33763" w:rsidRPr="009344F2" w:rsidRDefault="00D33763" w:rsidP="00D33763">
      <w:pPr>
        <w:spacing w:after="0" w:line="240" w:lineRule="auto"/>
        <w:rPr>
          <w:rFonts w:cstheme="minorHAnsi"/>
        </w:rPr>
      </w:pPr>
      <w:r w:rsidRPr="009344F2">
        <w:rPr>
          <w:rFonts w:cstheme="minorHAnsi"/>
        </w:rPr>
        <w:t>We are launching a visioning consultation, where we will ask members of the public, stakeholder</w:t>
      </w:r>
      <w:r w:rsidR="00C95BC3">
        <w:rPr>
          <w:rFonts w:cstheme="minorHAnsi"/>
        </w:rPr>
        <w:t>s</w:t>
      </w:r>
      <w:r w:rsidRPr="009344F2">
        <w:rPr>
          <w:rFonts w:cstheme="minorHAnsi"/>
        </w:rPr>
        <w:t xml:space="preserve"> and partners to tell us </w:t>
      </w:r>
      <w:r w:rsidR="00C95BC3">
        <w:rPr>
          <w:rFonts w:cstheme="minorHAnsi"/>
        </w:rPr>
        <w:t>if the review and evidence base</w:t>
      </w:r>
      <w:r w:rsidRPr="009344F2">
        <w:rPr>
          <w:rFonts w:cstheme="minorHAnsi"/>
        </w:rPr>
        <w:t xml:space="preserve"> includes all the necessary information we need in order to start develop the draft strategy and action plan. We are also asking if we have arrived at the right conclusions based on the evidence and if the emerging vision and emerging priorities reflect what we need to do in order to address homelessness and the housing crisis in Oxford. Views and feedback are important to ensure that we formulate the right vision and priorities for the new strategy. </w:t>
      </w:r>
    </w:p>
    <w:p w14:paraId="17C4E9DC" w14:textId="77777777" w:rsidR="00D33763" w:rsidRPr="009344F2" w:rsidRDefault="00D33763" w:rsidP="00D33763">
      <w:pPr>
        <w:spacing w:after="0" w:line="240" w:lineRule="auto"/>
        <w:rPr>
          <w:rFonts w:cstheme="minorHAnsi"/>
        </w:rPr>
      </w:pPr>
    </w:p>
    <w:p w14:paraId="784C635A" w14:textId="77777777" w:rsidR="00D33763" w:rsidRPr="009344F2" w:rsidRDefault="00D33763" w:rsidP="00D33763">
      <w:pPr>
        <w:spacing w:after="0" w:line="240" w:lineRule="auto"/>
        <w:rPr>
          <w:rFonts w:cstheme="minorHAnsi"/>
        </w:rPr>
      </w:pPr>
      <w:r w:rsidRPr="009344F2">
        <w:rPr>
          <w:rFonts w:cstheme="minorHAnsi"/>
        </w:rPr>
        <w:t>We will use the feedback received to finalise the review and evidence base and start to develop the new strategy, accompanied by an action plan. The draft strategy will be consulted upon, updated based on feedback and then finalised and implemented in early 2022.</w:t>
      </w:r>
    </w:p>
    <w:p w14:paraId="45655D8C" w14:textId="77777777" w:rsidR="00D33763" w:rsidRPr="00D33763" w:rsidRDefault="00D33763" w:rsidP="00D33763"/>
    <w:sectPr w:rsidR="00D33763" w:rsidRPr="00D33763">
      <w:headerReference w:type="even" r:id="rId87"/>
      <w:headerReference w:type="default" r:id="rId88"/>
      <w:footerReference w:type="even" r:id="rId89"/>
      <w:footerReference w:type="default" r:id="rId90"/>
      <w:headerReference w:type="first" r:id="rId91"/>
      <w:footerReference w:type="first" r:id="rId92"/>
      <w:pgSz w:w="11906" w:h="16838"/>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E5B22B7" w16cex:dateUtc="2020-12-08T11:30:16.96Z"/>
  <w16cex:commentExtensible w16cex:durableId="7D5C4CB2" w16cex:dateUtc="2021-01-18T10:57:41.359Z"/>
  <w16cex:commentExtensible w16cex:durableId="206E16A0" w16cex:dateUtc="2020-12-08T12:42:22.128Z"/>
  <w16cex:commentExtensible w16cex:durableId="19236737" w16cex:dateUtc="2020-12-18T14:57:28.143Z"/>
  <w16cex:commentExtensible w16cex:durableId="2819BFB1" w16cex:dateUtc="2020-12-18T14:56:35.345Z"/>
  <w16cex:commentExtensible w16cex:durableId="7F57DD3B" w16cex:dateUtc="2020-12-16T11:14:15Z"/>
  <w16cex:commentExtensible w16cex:durableId="06995C9E" w16cex:dateUtc="2020-12-10T14:13:06.995Z"/>
  <w16cex:commentExtensible w16cex:durableId="5AF9C6ED" w16cex:dateUtc="2020-12-18T14:57:52.886Z"/>
  <w16cex:commentExtensible w16cex:durableId="59F0CB2A" w16cex:dateUtc="2020-12-18T14:58:34.297Z"/>
  <w16cex:commentExtensible w16cex:durableId="2FFA2977" w16cex:dateUtc="2021-01-18T10:24:53.878Z"/>
  <w16cex:commentExtensible w16cex:durableId="76C6A596" w16cex:dateUtc="2020-12-24T14:39:49Z"/>
  <w16cex:commentExtensible w16cex:durableId="025EA645" w16cex:dateUtc="2020-12-24T14:54:38Z"/>
  <w16cex:commentExtensible w16cex:durableId="00B4A7BC" w16cex:dateUtc="2020-12-24T15:00:29Z"/>
  <w16cex:commentExtensible w16cex:durableId="51CFE935" w16cex:dateUtc="2020-12-24T15:07:11Z"/>
  <w16cex:commentExtensible w16cex:durableId="55C57AC1" w16cex:dateUtc="2021-01-29T17:12:13Z"/>
  <w16cex:commentExtensible w16cex:durableId="5D96E263" w16cex:dateUtc="2020-12-24T15:08:26Z"/>
  <w16cex:commentExtensible w16cex:durableId="094CB16D" w16cex:dateUtc="2020-12-24T15:25:31.905Z"/>
  <w16cex:commentExtensible w16cex:durableId="695C3257" w16cex:dateUtc="2020-12-24T15:28:12Z"/>
  <w16cex:commentExtensible w16cex:durableId="48696FAD" w16cex:dateUtc="2021-01-29T16:44:40Z"/>
  <w16cex:commentExtensible w16cex:durableId="189DC68F" w16cex:dateUtc="2021-01-18T10:22:30.295Z"/>
  <w16cex:commentExtensible w16cex:durableId="4E2A775D" w16cex:dateUtc="2020-12-24T15:58:35.522Z"/>
  <w16cex:commentExtensible w16cex:durableId="6BBD255D" w16cex:dateUtc="2020-12-24T16:00:11Z"/>
  <w16cex:commentExtensible w16cex:durableId="4693DE18" w16cex:dateUtc="2020-12-30T13:30:22Z"/>
  <w16cex:commentExtensible w16cex:durableId="7385236E" w16cex:dateUtc="2021-01-04T11:14:01Z"/>
  <w16cex:commentExtensible w16cex:durableId="20B2EEBF" w16cex:dateUtc="2021-01-18T10:17:58.387Z"/>
  <w16cex:commentExtensible w16cex:durableId="1BD9E267" w16cex:dateUtc="2021-01-18T09:42:54.313Z"/>
  <w16cex:commentExtensible w16cex:durableId="54D7AC3E" w16cex:dateUtc="2021-01-05T13:41:28Z"/>
  <w16cex:commentExtensible w16cex:durableId="0B14A122" w16cex:dateUtc="2021-01-05T13:42:23Z"/>
  <w16cex:commentExtensible w16cex:durableId="3991EA72" w16cex:dateUtc="2021-01-06T09:22:35Z"/>
  <w16cex:commentExtensible w16cex:durableId="1BA96A85" w16cex:dateUtc="2021-01-06T10:26:19Z"/>
  <w16cex:commentExtensible w16cex:durableId="0291F8AC" w16cex:dateUtc="2021-01-06T11:30:41Z"/>
  <w16cex:commentExtensible w16cex:durableId="6E2C7763" w16cex:dateUtc="2021-01-06T11:31:36Z"/>
  <w16cex:commentExtensible w16cex:durableId="12E89410" w16cex:dateUtc="2021-01-08T13:57:21.335Z"/>
  <w16cex:commentExtensible w16cex:durableId="37AE245F" w16cex:dateUtc="2021-01-11T08:40:36.7Z"/>
  <w16cex:commentExtensible w16cex:durableId="26841873" w16cex:dateUtc="2021-01-11T10:39:12.316Z"/>
  <w16cex:commentExtensible w16cex:durableId="5D15A687" w16cex:dateUtc="2021-01-11T14:26:51Z"/>
  <w16cex:commentExtensible w16cex:durableId="6CA1A6AD" w16cex:dateUtc="2021-01-12T09:25:43.739Z"/>
  <w16cex:commentExtensible w16cex:durableId="70004A4F" w16cex:dateUtc="2021-01-12T09:37:09.469Z"/>
  <w16cex:commentExtensible w16cex:durableId="3E76E6FC" w16cex:dateUtc="2021-01-12T12:00:20.986Z"/>
  <w16cex:commentExtensible w16cex:durableId="26D46B7D" w16cex:dateUtc="2021-01-14T17:20:46Z"/>
  <w16cex:commentExtensible w16cex:durableId="1E078842" w16cex:dateUtc="2021-01-15T11:19:13Z"/>
  <w16cex:commentExtensible w16cex:durableId="767961B0" w16cex:dateUtc="2021-01-15T11:23:56.689Z"/>
  <w16cex:commentExtensible w16cex:durableId="27CFB24D" w16cex:dateUtc="2021-01-15T11:38:23Z"/>
  <w16cex:commentExtensible w16cex:durableId="73AECF40" w16cex:dateUtc="2021-01-15T14:24:35Z"/>
  <w16cex:commentExtensible w16cex:durableId="23E47363" w16cex:dateUtc="2021-01-15T14:25:10Z"/>
  <w16cex:commentExtensible w16cex:durableId="54700609" w16cex:dateUtc="2021-01-29T16:35:55Z"/>
  <w16cex:commentExtensible w16cex:durableId="160BF78B" w16cex:dateUtc="2021-01-29T16:30:50Z"/>
  <w16cex:commentExtensible w16cex:durableId="77A20E4D" w16cex:dateUtc="2021-01-15T15:16:44.366Z"/>
  <w16cex:commentExtensible w16cex:durableId="3736C08B" w16cex:dateUtc="2021-01-15T15:17:11.541Z"/>
  <w16cex:commentExtensible w16cex:durableId="72077007" w16cex:dateUtc="2021-01-15T15:21:28.754Z"/>
  <w16cex:commentExtensible w16cex:durableId="3F8C275B" w16cex:dateUtc="2021-01-15T15:23:34Z"/>
  <w16cex:commentExtensible w16cex:durableId="77B96530" w16cex:dateUtc="2021-02-05T15:30:47.105Z"/>
  <w16cex:commentExtensible w16cex:durableId="73855AD0" w16cex:dateUtc="2021-01-15T15:31:35.341Z"/>
  <w16cex:commentExtensible w16cex:durableId="7E9871F0" w16cex:dateUtc="2021-01-15T15:38:33.834Z"/>
  <w16cex:commentExtensible w16cex:durableId="2D90A607" w16cex:dateUtc="2021-01-15T16:04:54Z"/>
  <w16cex:commentExtensible w16cex:durableId="339D8D85" w16cex:dateUtc="2021-01-15T16:05:24Z"/>
  <w16cex:commentExtensible w16cex:durableId="604957AF" w16cex:dateUtc="2021-01-15T16:22:20.295Z"/>
  <w16cex:commentExtensible w16cex:durableId="1ABEF66E" w16cex:dateUtc="2021-01-15T16:29:03.575Z"/>
  <w16cex:commentExtensible w16cex:durableId="2A3374D0" w16cex:dateUtc="2021-01-15T16:31:03.224Z"/>
  <w16cex:commentExtensible w16cex:durableId="493614CD" w16cex:dateUtc="2021-01-15T16:35:31Z"/>
  <w16cex:commentExtensible w16cex:durableId="376D4071" w16cex:dateUtc="2021-01-15T16:35:58.033Z"/>
  <w16cex:commentExtensible w16cex:durableId="7B89EDDC" w16cex:dateUtc="2021-01-15T16:37:57.446Z"/>
  <w16cex:commentExtensible w16cex:durableId="339EA45C" w16cex:dateUtc="2021-01-15T16:38:39.864Z"/>
  <w16cex:commentExtensible w16cex:durableId="2F72E721" w16cex:dateUtc="2021-01-15T16:40:08.483Z"/>
  <w16cex:commentExtensible w16cex:durableId="6C6256CD" w16cex:dateUtc="2021-01-15T16:47:38.399Z"/>
  <w16cex:commentExtensible w16cex:durableId="1E35C960" w16cex:dateUtc="2021-01-15T16:48:45.919Z"/>
  <w16cex:commentExtensible w16cex:durableId="7B986810" w16cex:dateUtc="2021-01-15T16:53:55.033Z"/>
  <w16cex:commentExtensible w16cex:durableId="557F2BE9" w16cex:dateUtc="2021-01-15T16:56:27.819Z"/>
  <w16cex:commentExtensible w16cex:durableId="4FA68EAB" w16cex:dateUtc="2021-01-15T16:59:24.081Z"/>
  <w16cex:commentExtensible w16cex:durableId="535468A6" w16cex:dateUtc="2021-01-19T14:11:02.238Z"/>
  <w16cex:commentExtensible w16cex:durableId="0C066AC5" w16cex:dateUtc="2021-01-22T14:12:51.701Z"/>
  <w16cex:commentExtensible w16cex:durableId="5D34BCD8" w16cex:dateUtc="2021-01-22T15:19:40.731Z"/>
  <w16cex:commentExtensible w16cex:durableId="560820EC" w16cex:dateUtc="2021-01-22T15:20:19Z"/>
  <w16cex:commentExtensible w16cex:durableId="39861485" w16cex:dateUtc="2021-01-26T10:36:10.065Z"/>
  <w16cex:commentExtensible w16cex:durableId="332F9820" w16cex:dateUtc="2021-01-15T14:26:40.177Z"/>
  <w16cex:commentExtensible w16cex:durableId="6BF38BC3" w16cex:dateUtc="2021-01-27T11:16:31.238Z"/>
  <w16cex:commentExtensible w16cex:durableId="38FDE279" w16cex:dateUtc="2021-01-27T11:33:54.792Z"/>
  <w16cex:commentExtensible w16cex:durableId="2252C8A2" w16cex:dateUtc="2021-01-15T16:53:55.033Z"/>
  <w16cex:commentExtensible w16cex:durableId="1585C7FE" w16cex:dateUtc="2021-01-27T11:42:29.044Z"/>
  <w16cex:commentExtensible w16cex:durableId="44CA6EA0" w16cex:dateUtc="2021-01-27T11:42:57.649Z"/>
  <w16cex:commentExtensible w16cex:durableId="1BB3C086" w16cex:dateUtc="2021-01-27T11:59:33.672Z"/>
  <w16cex:commentExtensible w16cex:durableId="78171005" w16cex:dateUtc="2021-01-15T16:38:39Z"/>
  <w16cex:commentExtensible w16cex:durableId="308107AC" w16cex:dateUtc="2021-01-28T13:47:52.555Z"/>
  <w16cex:commentExtensible w16cex:durableId="46777A45" w16cex:dateUtc="2021-01-28T13:50:17.431Z"/>
  <w16cex:commentExtensible w16cex:durableId="59ECC9F1" w16cex:dateUtc="2021-01-28T13:58:10.435Z"/>
  <w16cex:commentExtensible w16cex:durableId="74534B11" w16cex:dateUtc="2021-01-28T14:23:59.848Z"/>
  <w16cex:commentExtensible w16cex:durableId="73BEA0B5" w16cex:dateUtc="2021-01-28T14:25:15.95Z"/>
  <w16cex:commentExtensible w16cex:durableId="2892C248" w16cex:dateUtc="2021-01-28T15:21:09.918Z"/>
  <w16cex:commentExtensible w16cex:durableId="1C4EA578" w16cex:dateUtc="2021-01-29T09:07:30Z"/>
  <w16cex:commentExtensible w16cex:durableId="5B8E4090" w16cex:dateUtc="2021-01-29T17:45:06Z"/>
  <w16cex:commentExtensible w16cex:durableId="208A0948" w16cex:dateUtc="2021-01-29T17:45:30Z"/>
  <w16cex:commentExtensible w16cex:durableId="3EA31E43" w16cex:dateUtc="2021-01-29T17:49:55Z"/>
  <w16cex:commentExtensible w16cex:durableId="51C1F2A2" w16cex:dateUtc="2021-01-29T17:54:29Z"/>
  <w16cex:commentExtensible w16cex:durableId="077A24C2" w16cex:dateUtc="2021-02-05T15:13:48.473Z"/>
  <w16cex:commentExtensible w16cex:durableId="7A1F9FFE" w16cex:dateUtc="2021-02-01T16:50:48Z"/>
  <w16cex:commentExtensible w16cex:durableId="2025B507" w16cex:dateUtc="2021-02-01T17:16:53Z"/>
  <w16cex:commentExtensible w16cex:durableId="6473C189" w16cex:dateUtc="2021-02-05T15:51:48.701Z"/>
  <w16cex:commentExtensible w16cex:durableId="7FFC17DA" w16cex:dateUtc="2021-02-05T16:46:42.915Z"/>
  <w16cex:commentExtensible w16cex:durableId="2F42C520" w16cex:dateUtc="2021-02-05T16:51:34.944Z"/>
  <w16cex:commentExtensible w16cex:durableId="53CEFE35" w16cex:dateUtc="2021-02-05T16:59:41.042Z"/>
  <w16cex:commentExtensible w16cex:durableId="527EF8B2" w16cex:dateUtc="2021-02-08T10:07:18Z"/>
  <w16cex:commentExtensible w16cex:durableId="5718225F" w16cex:dateUtc="2021-02-08T10:33:19Z"/>
  <w16cex:commentExtensible w16cex:durableId="1F42BC03" w16cex:dateUtc="2021-02-08T11:14:23Z"/>
  <w16cex:commentExtensible w16cex:durableId="5B23CF07" w16cex:dateUtc="2021-02-08T12:25:44Z"/>
  <w16cex:commentExtensible w16cex:durableId="2BD46C2D" w16cex:dateUtc="2021-02-08T12:32:54Z"/>
  <w16cex:commentExtensible w16cex:durableId="334F1303" w16cex:dateUtc="2021-02-08T13:16:01Z"/>
  <w16cex:commentExtensible w16cex:durableId="32ABAE9D" w16cex:dateUtc="2021-02-08T14:32:33.949Z"/>
  <w16cex:commentExtensible w16cex:durableId="5A5D7A49" w16cex:dateUtc="2021-02-08T14:34:43.482Z"/>
  <w16cex:commentExtensible w16cex:durableId="12807BE5" w16cex:dateUtc="2021-02-08T15:01:41.491Z"/>
</w16cex:commentsExtensible>
</file>

<file path=word/commentsIds.xml><?xml version="1.0" encoding="utf-8"?>
<w16cid:commentsIds xmlns:mc="http://schemas.openxmlformats.org/markup-compatibility/2006" xmlns:w16cid="http://schemas.microsoft.com/office/word/2016/wordml/cid" mc:Ignorable="w16cid">
  <w16cid:commentId w16cid:paraId="758E8D25" w16cid:durableId="2E5B22B7"/>
  <w16cid:commentId w16cid:paraId="1DD435F4" w16cid:durableId="206E16A0"/>
  <w16cid:commentId w16cid:paraId="42A4642C" w16cid:durableId="06995C9E"/>
  <w16cid:commentId w16cid:paraId="769A53CB" w16cid:durableId="7F57DD3B"/>
  <w16cid:commentId w16cid:paraId="70CC3DA8" w16cid:durableId="2819BFB1"/>
  <w16cid:commentId w16cid:paraId="1C4BE10F" w16cid:durableId="19236737"/>
  <w16cid:commentId w16cid:paraId="271F477F" w16cid:durableId="5AF9C6ED"/>
  <w16cid:commentId w16cid:paraId="63FAACEF" w16cid:durableId="59F0CB2A"/>
  <w16cid:commentId w16cid:paraId="24A31F2C" w16cid:durableId="76C6A596"/>
  <w16cid:commentId w16cid:paraId="1B0C8736" w16cid:durableId="025EA645"/>
  <w16cid:commentId w16cid:paraId="515EFC77" w16cid:durableId="00B4A7BC"/>
  <w16cid:commentId w16cid:paraId="7EB7318F" w16cid:durableId="51CFE935"/>
  <w16cid:commentId w16cid:paraId="39B49386" w16cid:durableId="5D96E263"/>
  <w16cid:commentId w16cid:paraId="5D3239D2" w16cid:durableId="094CB16D"/>
  <w16cid:commentId w16cid:paraId="4739E38B" w16cid:durableId="695C3257"/>
  <w16cid:commentId w16cid:paraId="4B0715DC" w16cid:durableId="4E2A775D"/>
  <w16cid:commentId w16cid:paraId="79ECA2D2" w16cid:durableId="6BBD255D"/>
  <w16cid:commentId w16cid:paraId="6650BB73" w16cid:durableId="4693DE18"/>
  <w16cid:commentId w16cid:paraId="48B297AF" w16cid:durableId="7385236E"/>
  <w16cid:commentId w16cid:paraId="7269566A" w16cid:durableId="54D7AC3E"/>
  <w16cid:commentId w16cid:paraId="66BD5399" w16cid:durableId="0B14A122"/>
  <w16cid:commentId w16cid:paraId="372BD736" w16cid:durableId="3991EA72"/>
  <w16cid:commentId w16cid:paraId="1F682C33" w16cid:durableId="1BA96A85"/>
  <w16cid:commentId w16cid:paraId="6D7D22BE" w16cid:durableId="0291F8AC"/>
  <w16cid:commentId w16cid:paraId="58313FD6" w16cid:durableId="6E2C7763"/>
  <w16cid:commentId w16cid:paraId="6AA011FF" w16cid:durableId="12E89410"/>
  <w16cid:commentId w16cid:paraId="60895EE5" w16cid:durableId="37AE245F"/>
  <w16cid:commentId w16cid:paraId="70B536BD" w16cid:durableId="26841873"/>
  <w16cid:commentId w16cid:paraId="0697E074" w16cid:durableId="5D15A687"/>
  <w16cid:commentId w16cid:paraId="6C79428E" w16cid:durableId="6CA1A6AD"/>
  <w16cid:commentId w16cid:paraId="042B25F6" w16cid:durableId="70004A4F"/>
  <w16cid:commentId w16cid:paraId="0B1F80AD" w16cid:durableId="3E76E6FC"/>
  <w16cid:commentId w16cid:paraId="2BC01D7B" w16cid:durableId="26D46B7D"/>
  <w16cid:commentId w16cid:paraId="5831154B" w16cid:durableId="1E078842"/>
  <w16cid:commentId w16cid:paraId="2319D957" w16cid:durableId="767961B0"/>
  <w16cid:commentId w16cid:paraId="0CF90CE9" w16cid:durableId="27CFB24D"/>
  <w16cid:commentId w16cid:paraId="6208454D" w16cid:durableId="73AECF40"/>
  <w16cid:commentId w16cid:paraId="5DE86598" w16cid:durableId="23E47363"/>
  <w16cid:commentId w16cid:paraId="7B3B146A" w16cid:durableId="77A20E4D"/>
  <w16cid:commentId w16cid:paraId="24DF64A8" w16cid:durableId="3736C08B"/>
  <w16cid:commentId w16cid:paraId="60ABE481" w16cid:durableId="72077007"/>
  <w16cid:commentId w16cid:paraId="3FD7A625" w16cid:durableId="3F8C275B"/>
  <w16cid:commentId w16cid:paraId="362C8448" w16cid:durableId="73855AD0"/>
  <w16cid:commentId w16cid:paraId="71EF06E1" w16cid:durableId="7E9871F0"/>
  <w16cid:commentId w16cid:paraId="603296A6" w16cid:durableId="2D90A607"/>
  <w16cid:commentId w16cid:paraId="6AF396CE" w16cid:durableId="339D8D85"/>
  <w16cid:commentId w16cid:paraId="3F994A3F" w16cid:durableId="604957AF"/>
  <w16cid:commentId w16cid:paraId="6D1F7137" w16cid:durableId="1ABEF66E"/>
  <w16cid:commentId w16cid:paraId="75EDF348" w16cid:durableId="2A3374D0"/>
  <w16cid:commentId w16cid:paraId="41B1A236" w16cid:durableId="493614CD"/>
  <w16cid:commentId w16cid:paraId="38203365" w16cid:durableId="376D4071"/>
  <w16cid:commentId w16cid:paraId="3E5FF2D6" w16cid:durableId="7B89EDDC"/>
  <w16cid:commentId w16cid:paraId="6AB99419" w16cid:durableId="339EA45C"/>
  <w16cid:commentId w16cid:paraId="6FB04C25" w16cid:durableId="2F72E721"/>
  <w16cid:commentId w16cid:paraId="443C655A" w16cid:durableId="6C6256CD"/>
  <w16cid:commentId w16cid:paraId="6977ED91" w16cid:durableId="1E35C960"/>
  <w16cid:commentId w16cid:paraId="73EC1CD7" w16cid:durableId="7B986810"/>
  <w16cid:commentId w16cid:paraId="0337FBD0" w16cid:durableId="557F2BE9"/>
  <w16cid:commentId w16cid:paraId="0265E724" w16cid:durableId="4FA68EAB"/>
  <w16cid:commentId w16cid:paraId="331310A9" w16cid:durableId="1BD9E267"/>
  <w16cid:commentId w16cid:paraId="66B6450C" w16cid:durableId="20B2EEBF"/>
  <w16cid:commentId w16cid:paraId="3C676A2E" w16cid:durableId="189DC68F"/>
  <w16cid:commentId w16cid:paraId="5180C377" w16cid:durableId="2FFA2977"/>
  <w16cid:commentId w16cid:paraId="694A93ED" w16cid:durableId="7D5C4CB2"/>
  <w16cid:commentId w16cid:paraId="277E8ADF" w16cid:durableId="535468A6"/>
  <w16cid:commentId w16cid:paraId="6BF0683E" w16cid:durableId="0C066AC5"/>
  <w16cid:commentId w16cid:paraId="5CB8823B" w16cid:durableId="5D34BCD8"/>
  <w16cid:commentId w16cid:paraId="4D30EEA4" w16cid:durableId="560820EC"/>
  <w16cid:commentId w16cid:paraId="7D596D6F" w16cid:durableId="39861485"/>
  <w16cid:commentId w16cid:paraId="503038F5" w16cid:durableId="332F9820"/>
  <w16cid:commentId w16cid:paraId="7FBBF40D" w16cid:durableId="6BF38BC3"/>
  <w16cid:commentId w16cid:paraId="6A63D710" w16cid:durableId="38FDE279"/>
  <w16cid:commentId w16cid:paraId="12567FAA" w16cid:durableId="2252C8A2"/>
  <w16cid:commentId w16cid:paraId="7D844D51" w16cid:durableId="1585C7FE"/>
  <w16cid:commentId w16cid:paraId="0B83E070" w16cid:durableId="44CA6EA0"/>
  <w16cid:commentId w16cid:paraId="63981231" w16cid:durableId="1BB3C086"/>
  <w16cid:commentId w16cid:paraId="710C39D9" w16cid:durableId="78171005"/>
  <w16cid:commentId w16cid:paraId="59AFA305" w16cid:durableId="308107AC"/>
  <w16cid:commentId w16cid:paraId="1E699B40" w16cid:durableId="46777A45"/>
  <w16cid:commentId w16cid:paraId="2DDCDEC5" w16cid:durableId="59ECC9F1"/>
  <w16cid:commentId w16cid:paraId="157D6144" w16cid:durableId="74534B11"/>
  <w16cid:commentId w16cid:paraId="4939ABB0" w16cid:durableId="73BEA0B5"/>
  <w16cid:commentId w16cid:paraId="0FB0BFC0" w16cid:durableId="2892C248"/>
  <w16cid:commentId w16cid:paraId="64EE0097" w16cid:durableId="1C4EA578"/>
  <w16cid:commentId w16cid:paraId="0BC96B96" w16cid:durableId="160BF78B"/>
  <w16cid:commentId w16cid:paraId="331748C8" w16cid:durableId="54700609"/>
  <w16cid:commentId w16cid:paraId="0EDFF508" w16cid:durableId="48696FAD"/>
  <w16cid:commentId w16cid:paraId="4A34BB44" w16cid:durableId="55C57AC1"/>
  <w16cid:commentId w16cid:paraId="41A99FC1" w16cid:durableId="5B8E4090"/>
  <w16cid:commentId w16cid:paraId="732A4410" w16cid:durableId="208A0948"/>
  <w16cid:commentId w16cid:paraId="3190542C" w16cid:durableId="3EA31E43"/>
  <w16cid:commentId w16cid:paraId="30A22490" w16cid:durableId="51C1F2A2"/>
  <w16cid:commentId w16cid:paraId="335CCF03" w16cid:durableId="7A1F9FFE"/>
  <w16cid:commentId w16cid:paraId="2D2A6AEC" w16cid:durableId="2025B507"/>
  <w16cid:commentId w16cid:paraId="2D86737A" w16cid:durableId="077A24C2"/>
  <w16cid:commentId w16cid:paraId="631C2427" w16cid:durableId="77B96530"/>
  <w16cid:commentId w16cid:paraId="2AEEF9D1" w16cid:durableId="6473C189"/>
  <w16cid:commentId w16cid:paraId="703D0D3E" w16cid:durableId="7FFC17DA"/>
  <w16cid:commentId w16cid:paraId="2352D605" w16cid:durableId="2F42C520"/>
  <w16cid:commentId w16cid:paraId="5512B2B1" w16cid:durableId="53CEFE35"/>
  <w16cid:commentId w16cid:paraId="6BDE483D" w16cid:durableId="527EF8B2"/>
  <w16cid:commentId w16cid:paraId="7D9CAEA2" w16cid:durableId="5718225F"/>
  <w16cid:commentId w16cid:paraId="118C873C" w16cid:durableId="1F42BC03"/>
  <w16cid:commentId w16cid:paraId="6F761453" w16cid:durableId="5B23CF07"/>
  <w16cid:commentId w16cid:paraId="716210D5" w16cid:durableId="2BD46C2D"/>
  <w16cid:commentId w16cid:paraId="7720DB16" w16cid:durableId="334F1303"/>
  <w16cid:commentId w16cid:paraId="459563CE" w16cid:durableId="32ABAE9D"/>
  <w16cid:commentId w16cid:paraId="326B695C" w16cid:durableId="5A5D7A49"/>
  <w16cid:commentId w16cid:paraId="12259EA2" w16cid:durableId="12807BE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0DF6A" w14:textId="77777777" w:rsidR="00C84848" w:rsidRDefault="00C84848" w:rsidP="00A75DBF">
      <w:pPr>
        <w:spacing w:after="0" w:line="240" w:lineRule="auto"/>
      </w:pPr>
      <w:r>
        <w:separator/>
      </w:r>
    </w:p>
  </w:endnote>
  <w:endnote w:type="continuationSeparator" w:id="0">
    <w:p w14:paraId="455B2761" w14:textId="77777777" w:rsidR="00C84848" w:rsidRDefault="00C84848" w:rsidP="00A75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FC6A5" w14:textId="77777777" w:rsidR="006234DC" w:rsidRDefault="006234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7054055"/>
      <w:docPartObj>
        <w:docPartGallery w:val="Page Numbers (Bottom of Page)"/>
        <w:docPartUnique/>
      </w:docPartObj>
    </w:sdtPr>
    <w:sdtEndPr>
      <w:rPr>
        <w:noProof/>
      </w:rPr>
    </w:sdtEndPr>
    <w:sdtContent>
      <w:p w14:paraId="77A2AA18" w14:textId="427CA76E" w:rsidR="00C84848" w:rsidRDefault="00C84848">
        <w:pPr>
          <w:pStyle w:val="Footer"/>
          <w:jc w:val="center"/>
        </w:pPr>
        <w:r>
          <w:fldChar w:fldCharType="begin"/>
        </w:r>
        <w:r>
          <w:instrText xml:space="preserve"> PAGE   \* MERGEFORMAT </w:instrText>
        </w:r>
        <w:r>
          <w:fldChar w:fldCharType="separate"/>
        </w:r>
        <w:r w:rsidR="006234DC">
          <w:rPr>
            <w:noProof/>
          </w:rPr>
          <w:t>1</w:t>
        </w:r>
        <w:r>
          <w:rPr>
            <w:noProof/>
          </w:rPr>
          <w:fldChar w:fldCharType="end"/>
        </w:r>
      </w:p>
    </w:sdtContent>
  </w:sdt>
  <w:p w14:paraId="06B3B5D6" w14:textId="77777777" w:rsidR="00C84848" w:rsidRDefault="00C848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3B861" w14:textId="77777777" w:rsidR="006234DC" w:rsidRDefault="006234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324F4" w14:textId="77777777" w:rsidR="00C84848" w:rsidRDefault="00C84848" w:rsidP="00A75DBF">
      <w:pPr>
        <w:spacing w:after="0" w:line="240" w:lineRule="auto"/>
      </w:pPr>
      <w:r>
        <w:separator/>
      </w:r>
    </w:p>
  </w:footnote>
  <w:footnote w:type="continuationSeparator" w:id="0">
    <w:p w14:paraId="4C9C37AB" w14:textId="77777777" w:rsidR="00C84848" w:rsidRDefault="00C84848" w:rsidP="00A75DBF">
      <w:pPr>
        <w:spacing w:after="0" w:line="240" w:lineRule="auto"/>
      </w:pPr>
      <w:r>
        <w:continuationSeparator/>
      </w:r>
    </w:p>
  </w:footnote>
  <w:footnote w:id="1">
    <w:p w14:paraId="46EDA2E5" w14:textId="3D024D33" w:rsidR="00C84848" w:rsidRDefault="00C84848">
      <w:pPr>
        <w:pStyle w:val="FootnoteText"/>
      </w:pPr>
      <w:r>
        <w:rPr>
          <w:rStyle w:val="FootnoteReference"/>
        </w:rPr>
        <w:footnoteRef/>
      </w:r>
      <w:r>
        <w:t xml:space="preserve"> </w:t>
      </w:r>
      <w:hyperlink r:id="rId1" w:history="1">
        <w:r w:rsidRPr="00BC43EF">
          <w:rPr>
            <w:color w:val="0000FF"/>
            <w:sz w:val="22"/>
            <w:szCs w:val="22"/>
            <w:u w:val="single"/>
            <w:lang w:val="en"/>
          </w:rPr>
          <w:t>Adopted Oxford Local Plan 2016-2036</w:t>
        </w:r>
      </w:hyperlink>
      <w:r>
        <w:rPr>
          <w:sz w:val="22"/>
          <w:szCs w:val="22"/>
          <w:lang w:val="en"/>
        </w:rPr>
        <w:t>, paras. 3.18-3.19</w:t>
      </w:r>
    </w:p>
  </w:footnote>
  <w:footnote w:id="2">
    <w:p w14:paraId="00996BC0" w14:textId="40F52F76" w:rsidR="00C84848" w:rsidRDefault="00C84848">
      <w:pPr>
        <w:pStyle w:val="FootnoteText"/>
      </w:pPr>
      <w:r>
        <w:rPr>
          <w:rStyle w:val="FootnoteReference"/>
        </w:rPr>
        <w:footnoteRef/>
      </w:r>
      <w:r>
        <w:t xml:space="preserve"> </w:t>
      </w:r>
      <w:r w:rsidRPr="00B7127C">
        <w:t>ONS Claimant count by sex and age</w:t>
      </w:r>
      <w:r>
        <w:t>, March 2021 (Nomis)</w:t>
      </w:r>
    </w:p>
  </w:footnote>
  <w:footnote w:id="3">
    <w:p w14:paraId="4DE28A9B" w14:textId="55B486E1" w:rsidR="00C84848" w:rsidRDefault="00C84848">
      <w:pPr>
        <w:pStyle w:val="FootnoteText"/>
      </w:pPr>
      <w:r>
        <w:rPr>
          <w:rStyle w:val="FootnoteReference"/>
        </w:rPr>
        <w:footnoteRef/>
      </w:r>
      <w:r>
        <w:t xml:space="preserve"> </w:t>
      </w:r>
      <w:r w:rsidRPr="00285726">
        <w:t>https://www.ons.gov.uk/employmentandlabourmarket/peopleinwork/employmentandemployeetypes/articles/labourmarketeconomicanalysisquarterly/september2020#coronavirus-and-young-people-in-the-labour-market</w:t>
      </w:r>
    </w:p>
  </w:footnote>
  <w:footnote w:id="4">
    <w:p w14:paraId="161A1EC9" w14:textId="6B825099" w:rsidR="00C84848" w:rsidRDefault="00C84848" w:rsidP="00F27FB4">
      <w:pPr>
        <w:pStyle w:val="FootnoteText"/>
      </w:pPr>
      <w:r>
        <w:rPr>
          <w:rStyle w:val="FootnoteReference"/>
        </w:rPr>
        <w:footnoteRef/>
      </w:r>
      <w:r>
        <w:t xml:space="preserve"> </w:t>
      </w:r>
      <w:hyperlink r:id="rId2" w:history="1">
        <w:r w:rsidRPr="00603FEE">
          <w:rPr>
            <w:rStyle w:val="Hyperlink"/>
          </w:rPr>
          <w:t>Oxfordshire JSNA 2021</w:t>
        </w:r>
      </w:hyperlink>
      <w:r>
        <w:t>.</w:t>
      </w:r>
      <w:r w:rsidRPr="00603FEE">
        <w:t xml:space="preserve"> </w:t>
      </w:r>
      <w:r>
        <w:t>(</w:t>
      </w:r>
      <w:r w:rsidRPr="00662302">
        <w:t>Due to the coronavirus (COVID-19) pandemic all summer 2020 exams were cancelled.</w:t>
      </w:r>
      <w:r>
        <w:t>)</w:t>
      </w:r>
    </w:p>
  </w:footnote>
  <w:footnote w:id="5">
    <w:p w14:paraId="488C7016" w14:textId="1510A8C2" w:rsidR="00C84848" w:rsidRDefault="00C84848">
      <w:pPr>
        <w:pStyle w:val="FootnoteText"/>
      </w:pPr>
      <w:r>
        <w:rPr>
          <w:rStyle w:val="FootnoteReference"/>
        </w:rPr>
        <w:footnoteRef/>
      </w:r>
      <w:r>
        <w:t xml:space="preserve"> </w:t>
      </w:r>
      <w:r w:rsidRPr="00F27FB4">
        <w:t>https://www.ons.gov.uk/peoplepopulationandcommunity/housing/datasets/ratioofhousepricetoresidencebasedearningslowerquartileandmedian</w:t>
      </w:r>
    </w:p>
  </w:footnote>
  <w:footnote w:id="6">
    <w:p w14:paraId="66121E5F" w14:textId="7980A637" w:rsidR="00C84848" w:rsidRDefault="00C84848">
      <w:pPr>
        <w:pStyle w:val="FootnoteText"/>
      </w:pPr>
      <w:r>
        <w:rPr>
          <w:rStyle w:val="FootnoteReference"/>
        </w:rPr>
        <w:footnoteRef/>
      </w:r>
      <w:r>
        <w:t xml:space="preserve"> </w:t>
      </w:r>
      <w:r w:rsidRPr="00285A6C">
        <w:t>https://www.centreforcities.org/city/oxford/</w:t>
      </w:r>
    </w:p>
  </w:footnote>
  <w:footnote w:id="7">
    <w:p w14:paraId="63F6967C" w14:textId="07ECB882" w:rsidR="00C84848" w:rsidRDefault="00C84848">
      <w:pPr>
        <w:pStyle w:val="FootnoteText"/>
      </w:pPr>
      <w:r>
        <w:rPr>
          <w:rStyle w:val="FootnoteReference"/>
        </w:rPr>
        <w:footnoteRef/>
      </w:r>
      <w:r>
        <w:t xml:space="preserve"> </w:t>
      </w:r>
      <w:r w:rsidRPr="00453A23">
        <w:t>https://commonslibrary.parliament.uk/research-briefings/cbp-8395/</w:t>
      </w:r>
    </w:p>
  </w:footnote>
  <w:footnote w:id="8">
    <w:p w14:paraId="79DAAA06" w14:textId="77777777" w:rsidR="00C84848" w:rsidRDefault="00C84848" w:rsidP="008A6885">
      <w:pPr>
        <w:pStyle w:val="FootnoteText"/>
      </w:pPr>
      <w:r>
        <w:rPr>
          <w:rStyle w:val="FootnoteReference"/>
        </w:rPr>
        <w:footnoteRef/>
      </w:r>
      <w:r>
        <w:t xml:space="preserve"> </w:t>
      </w:r>
      <w:r w:rsidRPr="0031706A">
        <w:t>https://www.oxford.gov.uk/news/article/1220/city_council_calls_on_short-let_landlords_of_entire_homes_in_oxford_to_apply_for_planning_permission</w:t>
      </w:r>
    </w:p>
  </w:footnote>
  <w:footnote w:id="9">
    <w:p w14:paraId="7E311049" w14:textId="1F7E6A7B" w:rsidR="00C84848" w:rsidRDefault="00C84848">
      <w:pPr>
        <w:pStyle w:val="FootnoteText"/>
      </w:pPr>
      <w:r>
        <w:rPr>
          <w:rStyle w:val="FootnoteReference"/>
        </w:rPr>
        <w:footnoteRef/>
      </w:r>
      <w:r>
        <w:t xml:space="preserve"> </w:t>
      </w:r>
      <w:r w:rsidRPr="008A6885">
        <w:t>https://commonslibrary.parliament.uk/research-briefings/cbp-8395/</w:t>
      </w:r>
    </w:p>
  </w:footnote>
  <w:footnote w:id="10">
    <w:p w14:paraId="0A6F610D" w14:textId="582F1A1A" w:rsidR="00C84848" w:rsidRDefault="00C84848">
      <w:pPr>
        <w:pStyle w:val="FootnoteText"/>
      </w:pPr>
      <w:r>
        <w:rPr>
          <w:rStyle w:val="FootnoteReference"/>
        </w:rPr>
        <w:footnoteRef/>
      </w:r>
      <w:r>
        <w:t xml:space="preserve"> </w:t>
      </w:r>
      <w:hyperlink r:id="rId3">
        <w:r w:rsidRPr="3C046AFB">
          <w:rPr>
            <w:rStyle w:val="Hyperlink"/>
            <w:rFonts w:ascii="Calibri" w:eastAsia="Calibri" w:hAnsi="Calibri" w:cs="Calibri"/>
          </w:rPr>
          <w:t>https://www.gov.uk/government/publications/rough-sleeping-strategy-delivery-plan</w:t>
        </w:r>
      </w:hyperlink>
    </w:p>
  </w:footnote>
  <w:footnote w:id="11">
    <w:p w14:paraId="4054D640" w14:textId="069E9469" w:rsidR="00C84848" w:rsidRDefault="00C84848" w:rsidP="00FD2304">
      <w:r>
        <w:rPr>
          <w:rStyle w:val="FootnoteReference"/>
        </w:rPr>
        <w:footnoteRef/>
      </w:r>
      <w:r>
        <w:t xml:space="preserve"> </w:t>
      </w:r>
      <w:hyperlink r:id="rId4" w:history="1">
        <w:r w:rsidRPr="00613904">
          <w:rPr>
            <w:rStyle w:val="Hyperlink"/>
          </w:rPr>
          <w:t>https://www.crisis.org.uk/ending-homelessness/homelessness-knowledge-hub/housing-models-and-access/oxfordshire-feasibility-study/</w:t>
        </w:r>
      </w:hyperlink>
      <w:r>
        <w:t xml:space="preserve"> </w:t>
      </w:r>
    </w:p>
  </w:footnote>
  <w:footnote w:id="12">
    <w:p w14:paraId="6B0357D9" w14:textId="77777777" w:rsidR="00C84848" w:rsidRDefault="00C84848" w:rsidP="001D3E00">
      <w:pPr>
        <w:spacing w:after="0" w:line="240" w:lineRule="auto"/>
      </w:pPr>
      <w:r>
        <w:rPr>
          <w:rStyle w:val="FootnoteReference"/>
        </w:rPr>
        <w:footnoteRef/>
      </w:r>
      <w:r>
        <w:t xml:space="preserve"> </w:t>
      </w:r>
      <w:hyperlink r:id="rId5" w:history="1">
        <w:r w:rsidRPr="007C2D5D">
          <w:rPr>
            <w:rStyle w:val="Hyperlink"/>
          </w:rPr>
          <w:t>https://www.gov.uk/government/consultations/use-of-receipts-from-right-to-buy-sales</w:t>
        </w:r>
      </w:hyperlink>
    </w:p>
    <w:p w14:paraId="7A4E1F82" w14:textId="77777777" w:rsidR="00C84848" w:rsidRDefault="00C84848" w:rsidP="001D3E00">
      <w:pPr>
        <w:pStyle w:val="FootnoteText"/>
      </w:pPr>
    </w:p>
  </w:footnote>
  <w:footnote w:id="13">
    <w:p w14:paraId="314AFEA2" w14:textId="1599C8FA" w:rsidR="00C84848" w:rsidRDefault="00C84848" w:rsidP="00CD126E">
      <w:pPr>
        <w:spacing w:after="0" w:line="240" w:lineRule="auto"/>
        <w:rPr>
          <w:rStyle w:val="Hyperlink"/>
          <w:rFonts w:ascii="Calibri" w:eastAsia="Calibri" w:hAnsi="Calibri" w:cs="Calibri"/>
        </w:rPr>
      </w:pPr>
      <w:r>
        <w:rPr>
          <w:rStyle w:val="FootnoteReference"/>
        </w:rPr>
        <w:footnoteRef/>
      </w:r>
      <w:r>
        <w:t xml:space="preserve"> </w:t>
      </w:r>
      <w:hyperlink r:id="rId6">
        <w:r w:rsidRPr="3C046AFB">
          <w:rPr>
            <w:rStyle w:val="Hyperlink"/>
            <w:rFonts w:ascii="Calibri" w:eastAsia="Calibri" w:hAnsi="Calibri" w:cs="Calibri"/>
          </w:rPr>
          <w:t>https://www.gov.uk/government/publications/the-charter-for-social-housing-residents-social-housing-white-paper/the-charter-for-social-housing-residents-social-housing-white-paper</w:t>
        </w:r>
      </w:hyperlink>
    </w:p>
    <w:p w14:paraId="0DF6147D" w14:textId="77777777" w:rsidR="00C84848" w:rsidRDefault="00C84848" w:rsidP="00CD126E">
      <w:pPr>
        <w:spacing w:after="0" w:line="240" w:lineRule="auto"/>
      </w:pPr>
    </w:p>
  </w:footnote>
  <w:footnote w:id="14">
    <w:p w14:paraId="66254DC1" w14:textId="797415F2" w:rsidR="00C84848" w:rsidRDefault="00C84848" w:rsidP="00CD126E">
      <w:pPr>
        <w:spacing w:after="0" w:line="240" w:lineRule="auto"/>
      </w:pPr>
      <w:r>
        <w:rPr>
          <w:rStyle w:val="FootnoteReference"/>
        </w:rPr>
        <w:footnoteRef/>
      </w:r>
      <w:r>
        <w:t xml:space="preserve"> </w:t>
      </w:r>
      <w:hyperlink r:id="rId7">
        <w:r w:rsidRPr="3C046AFB">
          <w:rPr>
            <w:rStyle w:val="Hyperlink"/>
            <w:rFonts w:ascii="Calibri" w:eastAsia="Calibri" w:hAnsi="Calibri" w:cs="Calibri"/>
          </w:rPr>
          <w:t>https://www.gov.uk/government/consultations/planning-for-the-future</w:t>
        </w:r>
      </w:hyperlink>
    </w:p>
  </w:footnote>
  <w:footnote w:id="15">
    <w:p w14:paraId="2D7DE1FF" w14:textId="2C3B4934" w:rsidR="00C84848" w:rsidRDefault="00C84848" w:rsidP="00CD126E">
      <w:pPr>
        <w:spacing w:line="257" w:lineRule="auto"/>
      </w:pPr>
      <w:r>
        <w:rPr>
          <w:rStyle w:val="FootnoteReference"/>
        </w:rPr>
        <w:footnoteRef/>
      </w:r>
      <w:r>
        <w:t xml:space="preserve"> </w:t>
      </w:r>
      <w:hyperlink r:id="rId8">
        <w:r w:rsidRPr="3C046AFB">
          <w:rPr>
            <w:rStyle w:val="Hyperlink"/>
            <w:rFonts w:ascii="Calibri" w:eastAsia="Calibri" w:hAnsi="Calibri" w:cs="Calibri"/>
          </w:rPr>
          <w:t>https://www.gov.uk/government/consultations/changes-to-the-current-planning-system</w:t>
        </w:r>
      </w:hyperlink>
    </w:p>
  </w:footnote>
  <w:footnote w:id="16">
    <w:p w14:paraId="7057CE04" w14:textId="0A7E9767" w:rsidR="00C84848" w:rsidRDefault="00C84848">
      <w:pPr>
        <w:pStyle w:val="FootnoteText"/>
      </w:pPr>
      <w:r>
        <w:rPr>
          <w:rStyle w:val="FootnoteReference"/>
        </w:rPr>
        <w:footnoteRef/>
      </w:r>
      <w:r>
        <w:t xml:space="preserve"> </w:t>
      </w:r>
      <w:hyperlink r:id="rId9" w:history="1">
        <w:r>
          <w:rPr>
            <w:rStyle w:val="Hyperlink"/>
          </w:rPr>
          <w:t>https://homeofficemedia.blog.gov.uk/2021/04/29/domesticabuseactfactsheet/</w:t>
        </w:r>
      </w:hyperlink>
    </w:p>
  </w:footnote>
  <w:footnote w:id="17">
    <w:p w14:paraId="1914939F" w14:textId="59121292" w:rsidR="00C84848" w:rsidRDefault="00C84848">
      <w:pPr>
        <w:pStyle w:val="FootnoteText"/>
      </w:pPr>
      <w:r>
        <w:rPr>
          <w:rStyle w:val="FootnoteReference"/>
        </w:rPr>
        <w:footnoteRef/>
      </w:r>
      <w:r>
        <w:t xml:space="preserve"> </w:t>
      </w:r>
      <w:hyperlink r:id="rId10" w:history="1">
        <w:r w:rsidRPr="00976877">
          <w:rPr>
            <w:rStyle w:val="Hyperlink"/>
          </w:rPr>
          <w:t>https://assets.ctfassets.net/6sxvmndnpn0s/1QzOPPJc0PD2R5OzhUNJUo/cbe3cc028eaed31d333645d892006b3c/This_is_England_A_picture_of_homelessness_in_2019.pdf</w:t>
        </w:r>
      </w:hyperlink>
      <w:r>
        <w:t xml:space="preserve"> </w:t>
      </w:r>
    </w:p>
  </w:footnote>
  <w:footnote w:id="18">
    <w:p w14:paraId="52FD593E" w14:textId="7CF5095A" w:rsidR="00C84848" w:rsidRDefault="00C84848">
      <w:pPr>
        <w:pStyle w:val="FootnoteText"/>
      </w:pPr>
      <w:r>
        <w:rPr>
          <w:rStyle w:val="FootnoteReference"/>
        </w:rPr>
        <w:footnoteRef/>
      </w:r>
      <w:r>
        <w:t xml:space="preserve"> MHCLG Live tables on homelessness, Detailed local authority level tables: financial year 2019/20, </w:t>
      </w:r>
      <w:hyperlink r:id="rId11" w:history="1">
        <w:r w:rsidRPr="001B7BF4">
          <w:rPr>
            <w:rStyle w:val="Hyperlink"/>
          </w:rPr>
          <w:t>https://www.gov.uk/government/statistical-data-sets/live-tables-on-homelessness</w:t>
        </w:r>
      </w:hyperlink>
      <w:r>
        <w:t xml:space="preserve"> </w:t>
      </w:r>
    </w:p>
  </w:footnote>
  <w:footnote w:id="19">
    <w:p w14:paraId="205D9BAC" w14:textId="6D08C2DB" w:rsidR="00C84848" w:rsidRDefault="00C84848">
      <w:pPr>
        <w:pStyle w:val="FootnoteText"/>
      </w:pPr>
      <w:r>
        <w:rPr>
          <w:rStyle w:val="FootnoteReference"/>
        </w:rPr>
        <w:footnoteRef/>
      </w:r>
      <w:r>
        <w:t xml:space="preserve"> Household number as published in MHCLG Detailed local authority level tables: October to December 2019</w:t>
      </w:r>
    </w:p>
  </w:footnote>
  <w:footnote w:id="20">
    <w:p w14:paraId="7FEE7955" w14:textId="11E0B95B" w:rsidR="00C84848" w:rsidRPr="00496DE1" w:rsidRDefault="00C84848" w:rsidP="00A75DBF">
      <w:pPr>
        <w:pStyle w:val="FootnoteText"/>
        <w:rPr>
          <w:sz w:val="18"/>
        </w:rPr>
      </w:pPr>
      <w:r>
        <w:rPr>
          <w:rStyle w:val="FootnoteReference"/>
        </w:rPr>
        <w:footnoteRef/>
      </w:r>
      <w:r>
        <w:t xml:space="preserve"> </w:t>
      </w:r>
      <w:r w:rsidRPr="00496DE1">
        <w:rPr>
          <w:rFonts w:ascii="Calibri" w:eastAsia="Calibri" w:hAnsi="Calibri" w:cs="Calibri"/>
          <w:color w:val="008080"/>
          <w:sz w:val="18"/>
          <w:u w:val="single"/>
        </w:rPr>
        <w:t>Street counts are one of two methods local authorities are advised to use in order to arrive at and report rough sleeping numbers to government on an annual basis. Street counts are carried out on one night in November of every year, where people seen bedded down are counter. To carry out an estimate of those rough sleeping is the second method, and that used to our neighbouring Districts to report the number of rough sleepers. This is an intelligence and multi-agency based exercise, where all those believed to be rough sleeping on a set night in November are included.</w:t>
      </w:r>
    </w:p>
  </w:footnote>
  <w:footnote w:id="21">
    <w:p w14:paraId="3947F792" w14:textId="07E2AEA1" w:rsidR="00C84848" w:rsidRDefault="00C84848">
      <w:pPr>
        <w:pStyle w:val="FootnoteText"/>
      </w:pPr>
      <w:r>
        <w:rPr>
          <w:rStyle w:val="FootnoteReference"/>
        </w:rPr>
        <w:footnoteRef/>
      </w:r>
      <w:r>
        <w:t xml:space="preserve"> Oxford, Cambridge and Bristol carried out street counts in 2019 and 2020. Cherwell, South Oxfordshire, Vale of White Horse, West Oxfordshire, Milton Keynes and Reading carried out estimates.</w:t>
      </w:r>
    </w:p>
  </w:footnote>
  <w:footnote w:id="22">
    <w:p w14:paraId="50C59D55" w14:textId="20396563" w:rsidR="00C84848" w:rsidRDefault="00C84848">
      <w:pPr>
        <w:pStyle w:val="FootnoteText"/>
      </w:pPr>
      <w:r>
        <w:rPr>
          <w:rStyle w:val="FootnoteReference"/>
        </w:rPr>
        <w:footnoteRef/>
      </w:r>
      <w:r>
        <w:t xml:space="preserve"> Household number as published in MHCLG Detailed local authority level tables: financial year 2019/20</w:t>
      </w:r>
    </w:p>
  </w:footnote>
  <w:footnote w:id="23">
    <w:p w14:paraId="31F23FFE" w14:textId="36B75ED2" w:rsidR="00C84848" w:rsidRDefault="00C84848" w:rsidP="001B391C">
      <w:pPr>
        <w:pStyle w:val="FootnoteText"/>
      </w:pPr>
      <w:r>
        <w:rPr>
          <w:rStyle w:val="FootnoteReference"/>
        </w:rPr>
        <w:footnoteRef/>
      </w:r>
      <w:r>
        <w:t xml:space="preserve"> Household number as published in MHCLG Detailed local authority level tables: July to September 2020 (revised)</w:t>
      </w:r>
    </w:p>
  </w:footnote>
  <w:footnote w:id="24">
    <w:p w14:paraId="4337943B" w14:textId="77777777" w:rsidR="00C84848" w:rsidRPr="0005723F" w:rsidRDefault="00C84848" w:rsidP="0005723F">
      <w:pPr>
        <w:pStyle w:val="FootnoteText"/>
        <w:rPr>
          <w:rFonts w:cstheme="minorHAnsi"/>
          <w:sz w:val="18"/>
          <w:szCs w:val="18"/>
        </w:rPr>
      </w:pPr>
      <w:r w:rsidRPr="0005723F">
        <w:rPr>
          <w:rStyle w:val="FootnoteReference"/>
          <w:rFonts w:cstheme="minorHAnsi"/>
          <w:sz w:val="18"/>
          <w:szCs w:val="18"/>
        </w:rPr>
        <w:footnoteRef/>
      </w:r>
      <w:r w:rsidRPr="0005723F">
        <w:rPr>
          <w:rFonts w:cstheme="minorHAnsi"/>
          <w:sz w:val="18"/>
          <w:szCs w:val="18"/>
        </w:rPr>
        <w:t xml:space="preserve"> https://assets.publishing.service.gov.uk/government/uploads/system/uploads/attachment_data/file/886421/Statutory_homelessness_release_Oct-Dec_2019.pdf</w:t>
      </w:r>
    </w:p>
  </w:footnote>
  <w:footnote w:id="25">
    <w:p w14:paraId="5F68E845" w14:textId="77777777" w:rsidR="00C84848" w:rsidRPr="0005723F" w:rsidRDefault="00C84848" w:rsidP="0005723F">
      <w:pPr>
        <w:pStyle w:val="FootnoteText"/>
        <w:rPr>
          <w:rFonts w:cstheme="minorHAnsi"/>
          <w:sz w:val="18"/>
          <w:szCs w:val="18"/>
        </w:rPr>
      </w:pPr>
      <w:r w:rsidRPr="0005723F">
        <w:rPr>
          <w:rStyle w:val="FootnoteReference"/>
          <w:rFonts w:cstheme="minorHAnsi"/>
          <w:sz w:val="18"/>
          <w:szCs w:val="18"/>
        </w:rPr>
        <w:footnoteRef/>
      </w:r>
      <w:r w:rsidRPr="0005723F">
        <w:rPr>
          <w:rFonts w:cstheme="minorHAnsi"/>
          <w:sz w:val="18"/>
          <w:szCs w:val="18"/>
        </w:rPr>
        <w:t xml:space="preserve"> https://www.crisis.org.uk/media/236816/the_hidden_truth_about_homelessness_es.pdf</w:t>
      </w:r>
    </w:p>
  </w:footnote>
  <w:footnote w:id="26">
    <w:p w14:paraId="5276DBAF" w14:textId="586233CF" w:rsidR="00C84848" w:rsidRPr="0005723F" w:rsidRDefault="00C84848" w:rsidP="0005723F">
      <w:pPr>
        <w:spacing w:line="240" w:lineRule="auto"/>
        <w:rPr>
          <w:rFonts w:cstheme="minorHAnsi"/>
          <w:sz w:val="18"/>
          <w:szCs w:val="18"/>
        </w:rPr>
      </w:pPr>
      <w:r w:rsidRPr="0005723F">
        <w:rPr>
          <w:rStyle w:val="FootnoteReference"/>
          <w:rFonts w:cstheme="minorHAnsi"/>
          <w:sz w:val="18"/>
          <w:szCs w:val="18"/>
        </w:rPr>
        <w:footnoteRef/>
      </w:r>
      <w:r w:rsidRPr="0005723F">
        <w:rPr>
          <w:rFonts w:cstheme="minorHAnsi"/>
          <w:sz w:val="18"/>
          <w:szCs w:val="18"/>
        </w:rPr>
        <w:t xml:space="preserve"> </w:t>
      </w:r>
      <w:hyperlink r:id="rId12" w:history="1">
        <w:r w:rsidRPr="0005723F">
          <w:rPr>
            <w:rStyle w:val="Hyperlink"/>
            <w:rFonts w:cstheme="minorHAnsi"/>
            <w:sz w:val="18"/>
            <w:szCs w:val="18"/>
          </w:rPr>
          <w:t>https://www.ons.gov.uk/peoplepopulationandcommunity/birthsdeathsandmarriages/families/datasets/youngadultslivingwiththeirparents</w:t>
        </w:r>
      </w:hyperlink>
    </w:p>
  </w:footnote>
  <w:footnote w:id="27">
    <w:p w14:paraId="28901AEB" w14:textId="6CC4E3C0" w:rsidR="00C84848" w:rsidRDefault="00C84848" w:rsidP="0005723F">
      <w:pPr>
        <w:pStyle w:val="FootnoteText"/>
      </w:pPr>
      <w:r w:rsidRPr="0005723F">
        <w:rPr>
          <w:rStyle w:val="FootnoteReference"/>
          <w:rFonts w:cstheme="minorHAnsi"/>
          <w:sz w:val="18"/>
          <w:szCs w:val="18"/>
        </w:rPr>
        <w:footnoteRef/>
      </w:r>
      <w:r w:rsidRPr="0005723F">
        <w:rPr>
          <w:rFonts w:cstheme="minorHAnsi"/>
          <w:sz w:val="18"/>
          <w:szCs w:val="18"/>
        </w:rPr>
        <w:t xml:space="preserve"> MHCLG</w:t>
      </w:r>
      <w:r>
        <w:t xml:space="preserve"> states in the Detailed local authority level tables: financial year 2019-20, that ‘no fixed abode’ has been reported to have been overused by some authorities who are aware that living with friends and family was a more appropriate field. We have therefore chosen to include this category here. </w:t>
      </w:r>
    </w:p>
  </w:footnote>
  <w:footnote w:id="28">
    <w:p w14:paraId="318E6B38" w14:textId="77777777" w:rsidR="00C84848" w:rsidRDefault="00C84848" w:rsidP="0005723F">
      <w:pPr>
        <w:pStyle w:val="FootnoteText"/>
      </w:pPr>
      <w:r>
        <w:rPr>
          <w:rStyle w:val="FootnoteReference"/>
        </w:rPr>
        <w:footnoteRef/>
      </w:r>
      <w:r>
        <w:t xml:space="preserve"> </w:t>
      </w:r>
      <w:r w:rsidRPr="00434E4B">
        <w:t>https://mycouncil.oxford.gov.uk/documents/s56948/Appendix%201%20-%20Hidden%20Homelessness.pdf</w:t>
      </w:r>
    </w:p>
  </w:footnote>
  <w:footnote w:id="29">
    <w:p w14:paraId="017629FC" w14:textId="77777777" w:rsidR="00C84848" w:rsidRDefault="00C84848" w:rsidP="00BC2622">
      <w:pPr>
        <w:pStyle w:val="FootnoteText"/>
      </w:pPr>
      <w:r>
        <w:rPr>
          <w:rStyle w:val="FootnoteReference"/>
        </w:rPr>
        <w:footnoteRef/>
      </w:r>
      <w:r>
        <w:t xml:space="preserve"> </w:t>
      </w:r>
      <w:r w:rsidRPr="0054770C">
        <w:t>https://www.resolutionfoundation.org/app/uploads/2021/02/Getting-ahead-on-falling-behind.pdf</w:t>
      </w:r>
    </w:p>
  </w:footnote>
  <w:footnote w:id="30">
    <w:p w14:paraId="2D35495E" w14:textId="77777777" w:rsidR="00C84848" w:rsidRDefault="00C84848" w:rsidP="00BC2622">
      <w:pPr>
        <w:pStyle w:val="FootnoteText"/>
      </w:pPr>
      <w:r>
        <w:rPr>
          <w:rStyle w:val="FootnoteReference"/>
        </w:rPr>
        <w:footnoteRef/>
      </w:r>
      <w:r>
        <w:t xml:space="preserve"> </w:t>
      </w:r>
      <w:r w:rsidRPr="003C786D">
        <w:t>https://www.crisis.org.uk/media/244285/the_impact_of_covid19_on_people_facing_homelessness_and_service_provision_across_gb_2020.pdf</w:t>
      </w:r>
    </w:p>
  </w:footnote>
  <w:footnote w:id="31">
    <w:p w14:paraId="1CE33926" w14:textId="40C00E79" w:rsidR="00C84848" w:rsidRDefault="00C84848">
      <w:pPr>
        <w:pStyle w:val="FootnoteText"/>
      </w:pPr>
      <w:r>
        <w:rPr>
          <w:rStyle w:val="FootnoteReference"/>
        </w:rPr>
        <w:footnoteRef/>
      </w:r>
      <w:r>
        <w:t xml:space="preserve"> We have discounted those cases – a total of 132 – where ethnicity was recorded as ‘not known’</w:t>
      </w:r>
    </w:p>
  </w:footnote>
  <w:footnote w:id="32">
    <w:p w14:paraId="0E94B710" w14:textId="77777777" w:rsidR="00C84848" w:rsidRDefault="00C84848" w:rsidP="00F93BFD">
      <w:pPr>
        <w:spacing w:line="257" w:lineRule="auto"/>
      </w:pPr>
      <w:r>
        <w:rPr>
          <w:rStyle w:val="FootnoteReference"/>
        </w:rPr>
        <w:footnoteRef/>
      </w:r>
      <w:r>
        <w:t xml:space="preserve"> </w:t>
      </w:r>
      <w:hyperlink r:id="rId13">
        <w:r w:rsidRPr="7D973D2E">
          <w:rPr>
            <w:rStyle w:val="Hyperlink"/>
            <w:rFonts w:ascii="Calibri" w:eastAsia="Calibri" w:hAnsi="Calibri" w:cs="Calibri"/>
          </w:rPr>
          <w:t>https://assets.publishing.service.gov.uk/government/uploads/system/uploads/attachment_data/file/793471/Homelessness_-_REA.pdf</w:t>
        </w:r>
      </w:hyperlink>
    </w:p>
    <w:p w14:paraId="08F2509B" w14:textId="65D3EF6B" w:rsidR="00C84848" w:rsidRDefault="00C84848">
      <w:pPr>
        <w:pStyle w:val="FootnoteText"/>
      </w:pPr>
    </w:p>
  </w:footnote>
  <w:footnote w:id="33">
    <w:p w14:paraId="13F795B9" w14:textId="77777777" w:rsidR="00C84848" w:rsidRDefault="00C84848" w:rsidP="001A55CC">
      <w:pPr>
        <w:pStyle w:val="FootnoteText"/>
      </w:pPr>
      <w:r>
        <w:rPr>
          <w:rStyle w:val="FootnoteReference"/>
        </w:rPr>
        <w:footnoteRef/>
      </w:r>
      <w:r>
        <w:t xml:space="preserve"> 262 new rough sleepers where seen bedded down in the city in 2019/20. Information about last settled base was collected from 90 (34%) of them. 154 new rough sleepers where seen bedded down in the city in 2020/21 (up until 31</w:t>
      </w:r>
      <w:r w:rsidRPr="00445B90">
        <w:rPr>
          <w:vertAlign w:val="superscript"/>
        </w:rPr>
        <w:t>st</w:t>
      </w:r>
      <w:r>
        <w:t xml:space="preserve"> Jan 2021). Information about last settled base was collected from 74 (48%) of them.</w:t>
      </w:r>
    </w:p>
  </w:footnote>
  <w:footnote w:id="34">
    <w:p w14:paraId="1C379B66" w14:textId="77777777" w:rsidR="00C84848" w:rsidRDefault="00C84848" w:rsidP="001A55CC">
      <w:pPr>
        <w:pStyle w:val="FootnoteText"/>
      </w:pPr>
      <w:r>
        <w:rPr>
          <w:rStyle w:val="FootnoteReference"/>
        </w:rPr>
        <w:footnoteRef/>
      </w:r>
      <w:r>
        <w:t xml:space="preserve"> 262 number of new rough sleepers where seen bedded down in the city in 2019/20. Information about reasons for leaving last settled base was collected for 79 (30%) of them. 154 number of new rough sleepers where seen bedded down in the city in 2020/21 (up until 31</w:t>
      </w:r>
      <w:r w:rsidRPr="00445B90">
        <w:rPr>
          <w:vertAlign w:val="superscript"/>
        </w:rPr>
        <w:t>st</w:t>
      </w:r>
      <w:r>
        <w:t xml:space="preserve"> Jan 2021). Information about reasons for leaving last settled base was collected for 66 (43%) of them.</w:t>
      </w:r>
    </w:p>
  </w:footnote>
  <w:footnote w:id="35">
    <w:p w14:paraId="3AFBCE2A" w14:textId="77777777" w:rsidR="00C84848" w:rsidRDefault="00C84848" w:rsidP="009158E9">
      <w:pPr>
        <w:pStyle w:val="FootnoteText"/>
      </w:pPr>
      <w:r>
        <w:rPr>
          <w:rStyle w:val="FootnoteReference"/>
        </w:rPr>
        <w:footnoteRef/>
      </w:r>
      <w:r>
        <w:t xml:space="preserve"> </w:t>
      </w:r>
      <w:hyperlink r:id="rId14" w:history="1">
        <w:r w:rsidRPr="00236866">
          <w:rPr>
            <w:rStyle w:val="Hyperlink"/>
          </w:rPr>
          <w:t>https://www.local.gov.uk/sites/default/files/documents/22.7%20HEALTH%20AND%20HOMELESSNESS_v08_WEB_0.PDF</w:t>
        </w:r>
      </w:hyperlink>
      <w:r>
        <w:t xml:space="preserve">; </w:t>
      </w:r>
      <w:hyperlink r:id="rId15" w:history="1">
        <w:r w:rsidRPr="00236866">
          <w:rPr>
            <w:rStyle w:val="Hyperlink"/>
          </w:rPr>
          <w:t>https://england.shelter.org.uk/__data/assets/pdf_file/0009/48465/Research_report_Sick_and_Tired_Dec_2004.pdf</w:t>
        </w:r>
      </w:hyperlink>
      <w:r>
        <w:t xml:space="preserve">; </w:t>
      </w:r>
      <w:hyperlink r:id="rId16" w:history="1">
        <w:r w:rsidRPr="00236866">
          <w:rPr>
            <w:rStyle w:val="Hyperlink"/>
          </w:rPr>
          <w:t>https://www.qni.org.uk/wp-content/uploads/2016/09/homelessness_babies_families.pdf</w:t>
        </w:r>
      </w:hyperlink>
      <w:r>
        <w:t xml:space="preserve">; </w:t>
      </w:r>
      <w:r w:rsidRPr="00FE431C">
        <w:t>https://www.health.org.uk/blogs/bad-housing-leads-to-bad-health-%E2%80%93-time-for-a-joined-up-approach-in-greater-manchester</w:t>
      </w:r>
    </w:p>
  </w:footnote>
  <w:footnote w:id="36">
    <w:p w14:paraId="73DCB370" w14:textId="3FCBCC54" w:rsidR="00C84848" w:rsidRDefault="00C84848">
      <w:pPr>
        <w:pStyle w:val="FootnoteText"/>
      </w:pPr>
      <w:r>
        <w:rPr>
          <w:rStyle w:val="FootnoteReference"/>
        </w:rPr>
        <w:footnoteRef/>
      </w:r>
      <w:r>
        <w:t xml:space="preserve"> </w:t>
      </w:r>
      <w:hyperlink r:id="rId17" w:history="1">
        <w:r w:rsidRPr="00613904">
          <w:rPr>
            <w:rStyle w:val="Hyperlink"/>
          </w:rPr>
          <w:t>https://www.crisis.org.uk/ending-homelessness/homelessness-knowledge-hub/housing-models-and-access/oxfordshire-feasibility-study/</w:t>
        </w:r>
      </w:hyperlink>
    </w:p>
  </w:footnote>
  <w:footnote w:id="37">
    <w:p w14:paraId="26A46EAD" w14:textId="001DEE67" w:rsidR="00C84848" w:rsidRDefault="00C84848">
      <w:pPr>
        <w:pStyle w:val="FootnoteText"/>
      </w:pPr>
      <w:r>
        <w:rPr>
          <w:rStyle w:val="FootnoteReference"/>
        </w:rPr>
        <w:footnoteRef/>
      </w:r>
      <w:r>
        <w:t xml:space="preserve"> </w:t>
      </w:r>
      <w:hyperlink r:id="rId18">
        <w:r w:rsidRPr="3C046AFB">
          <w:rPr>
            <w:rStyle w:val="Hyperlink"/>
            <w:rFonts w:ascii="Calibri" w:eastAsia="Calibri" w:hAnsi="Calibri" w:cs="Calibri"/>
          </w:rPr>
          <w:t>https://www.oxfordshiregrowthboard.org/</w:t>
        </w:r>
      </w:hyperlink>
    </w:p>
  </w:footnote>
  <w:footnote w:id="38">
    <w:p w14:paraId="06E3A393" w14:textId="137A41F0" w:rsidR="00C84848" w:rsidRDefault="00C84848" w:rsidP="004E6E25">
      <w:pPr>
        <w:spacing w:after="0" w:line="240" w:lineRule="auto"/>
      </w:pPr>
      <w:r>
        <w:rPr>
          <w:rStyle w:val="FootnoteReference"/>
        </w:rPr>
        <w:footnoteRef/>
      </w:r>
      <w:r>
        <w:t xml:space="preserve"> </w:t>
      </w:r>
      <w:hyperlink r:id="rId19" w:history="1">
        <w:r w:rsidRPr="003B5034">
          <w:rPr>
            <w:color w:val="0563C1" w:themeColor="hyperlink"/>
            <w:u w:val="single"/>
          </w:rPr>
          <w:t>https://www.blackbirdleys.co.uk/</w:t>
        </w:r>
      </w:hyperlink>
      <w:r>
        <w:rPr>
          <w:rStyle w:val="CommentReference"/>
        </w:rPr>
        <w:t/>
      </w:r>
    </w:p>
  </w:footnote>
  <w:footnote w:id="39">
    <w:p w14:paraId="07CE6A8D" w14:textId="1A8B54AC" w:rsidR="00C84848" w:rsidRDefault="00C84848" w:rsidP="004E6E25">
      <w:pPr>
        <w:pStyle w:val="FootnoteText"/>
      </w:pPr>
      <w:r>
        <w:rPr>
          <w:rStyle w:val="FootnoteReference"/>
        </w:rPr>
        <w:footnoteRef/>
      </w:r>
      <w:r>
        <w:t xml:space="preserve"> </w:t>
      </w:r>
      <w:r w:rsidRPr="004E6E25">
        <w:t>https://www.oxfordshire.gov.uk/sites/default/files/file/adult-social-and-health-care/OxfordshireMPS2019-22.pdf</w:t>
      </w:r>
    </w:p>
  </w:footnote>
  <w:footnote w:id="40">
    <w:p w14:paraId="58554B4E" w14:textId="2265464D" w:rsidR="00C84848" w:rsidRDefault="00C84848" w:rsidP="004E6E25">
      <w:pPr>
        <w:pStyle w:val="FootnoteText"/>
      </w:pPr>
      <w:r>
        <w:rPr>
          <w:rStyle w:val="FootnoteReference"/>
        </w:rPr>
        <w:footnoteRef/>
      </w:r>
      <w:r>
        <w:t xml:space="preserve"> </w:t>
      </w:r>
      <w:r w:rsidRPr="00D04FD6">
        <w:t>https://www.gov.uk/government/statistics/family-resources-survey-financial-year-201819</w:t>
      </w:r>
    </w:p>
  </w:footnote>
  <w:footnote w:id="41">
    <w:p w14:paraId="32A6AFA5" w14:textId="62B6F160" w:rsidR="00C84848" w:rsidRDefault="00C84848">
      <w:pPr>
        <w:pStyle w:val="FootnoteText"/>
      </w:pPr>
      <w:r>
        <w:rPr>
          <w:rStyle w:val="FootnoteReference"/>
        </w:rPr>
        <w:footnoteRef/>
      </w:r>
      <w:r>
        <w:t xml:space="preserve"> </w:t>
      </w:r>
      <w:r w:rsidRPr="00AB5D7B">
        <w:t>https://mycouncil.oxford.gov.uk/documents/b19498/Budget%2020212022%20Wednesday%2009-Dec-2020%2018.00%20Cabinet.pdf?T=9</w:t>
      </w:r>
    </w:p>
  </w:footnote>
  <w:footnote w:id="42">
    <w:p w14:paraId="59EF5667" w14:textId="632EDDA9" w:rsidR="00C84848" w:rsidRDefault="00C84848">
      <w:pPr>
        <w:pStyle w:val="FootnoteText"/>
      </w:pPr>
      <w:r>
        <w:rPr>
          <w:rStyle w:val="FootnoteReference"/>
        </w:rPr>
        <w:footnoteRef/>
      </w:r>
      <w:r>
        <w:t xml:space="preserve"> Funds received in this bid for projects delivered through neighbouring District Councils have been deducted from the total amount received. This figure shows funds received for projects/services commissioned by the City Council.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AD096" w14:textId="77777777" w:rsidR="006234DC" w:rsidRDefault="006234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21A04" w14:textId="122637F4" w:rsidR="006234DC" w:rsidRPr="006234DC" w:rsidRDefault="006234DC">
    <w:pPr>
      <w:pStyle w:val="Header"/>
      <w:rPr>
        <w:rFonts w:ascii="Arial" w:hAnsi="Arial" w:cs="Arial"/>
        <w:sz w:val="48"/>
        <w:szCs w:val="48"/>
      </w:rPr>
    </w:pPr>
    <w:r>
      <w:rPr>
        <w:rFonts w:ascii="Arial" w:hAnsi="Arial" w:cs="Arial"/>
        <w:sz w:val="48"/>
        <w:szCs w:val="48"/>
      </w:rPr>
      <w:tab/>
    </w:r>
    <w:r>
      <w:rPr>
        <w:rFonts w:ascii="Arial" w:hAnsi="Arial" w:cs="Arial"/>
        <w:sz w:val="48"/>
        <w:szCs w:val="48"/>
      </w:rPr>
      <w:tab/>
    </w:r>
    <w:bookmarkStart w:id="100" w:name="_GoBack"/>
    <w:bookmarkEnd w:id="100"/>
    <w:r w:rsidRPr="006234DC">
      <w:rPr>
        <w:rFonts w:ascii="Arial" w:hAnsi="Arial" w:cs="Arial"/>
        <w:sz w:val="48"/>
        <w:szCs w:val="48"/>
      </w:rPr>
      <w:t>Appendix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10385" w14:textId="77777777" w:rsidR="006234DC" w:rsidRDefault="006234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232F3"/>
    <w:multiLevelType w:val="hybridMultilevel"/>
    <w:tmpl w:val="C5E469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C30BB"/>
    <w:multiLevelType w:val="multilevel"/>
    <w:tmpl w:val="E67CE66C"/>
    <w:styleLink w:val="StyleNumberedLeft0cmHanging075cm"/>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500A97"/>
    <w:multiLevelType w:val="multilevel"/>
    <w:tmpl w:val="DF4CF864"/>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183721B"/>
    <w:multiLevelType w:val="multilevel"/>
    <w:tmpl w:val="AD3A2918"/>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4126B3"/>
    <w:multiLevelType w:val="hybridMultilevel"/>
    <w:tmpl w:val="2040C046"/>
    <w:lvl w:ilvl="0" w:tplc="0CCEAB5A">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083A75"/>
    <w:multiLevelType w:val="multilevel"/>
    <w:tmpl w:val="C0EE1B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66601D"/>
    <w:multiLevelType w:val="multilevel"/>
    <w:tmpl w:val="122464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E4C759B"/>
    <w:multiLevelType w:val="hybridMultilevel"/>
    <w:tmpl w:val="28FA6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FDC7D27"/>
    <w:multiLevelType w:val="multilevel"/>
    <w:tmpl w:val="2E0CCA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C4017E"/>
    <w:multiLevelType w:val="multilevel"/>
    <w:tmpl w:val="D806E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24D102F"/>
    <w:multiLevelType w:val="multilevel"/>
    <w:tmpl w:val="398075DC"/>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7436D5A"/>
    <w:multiLevelType w:val="hybridMultilevel"/>
    <w:tmpl w:val="CAF0F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CC65E7"/>
    <w:multiLevelType w:val="multilevel"/>
    <w:tmpl w:val="31249B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AE55EB0"/>
    <w:multiLevelType w:val="multilevel"/>
    <w:tmpl w:val="8BF248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BA5077E"/>
    <w:multiLevelType w:val="multilevel"/>
    <w:tmpl w:val="29B686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9724CE"/>
    <w:multiLevelType w:val="hybridMultilevel"/>
    <w:tmpl w:val="3AE26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4E745C5"/>
    <w:multiLevelType w:val="multilevel"/>
    <w:tmpl w:val="D6D075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54B3DA8"/>
    <w:multiLevelType w:val="hybridMultilevel"/>
    <w:tmpl w:val="0C6AA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1F21F9"/>
    <w:multiLevelType w:val="hybridMultilevel"/>
    <w:tmpl w:val="13980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A1B7027"/>
    <w:multiLevelType w:val="hybridMultilevel"/>
    <w:tmpl w:val="91ECA690"/>
    <w:lvl w:ilvl="0" w:tplc="5290C3F4">
      <w:start w:val="1"/>
      <w:numFmt w:val="bullet"/>
      <w:lvlText w:val="·"/>
      <w:lvlJc w:val="left"/>
      <w:pPr>
        <w:ind w:left="720" w:hanging="360"/>
      </w:pPr>
      <w:rPr>
        <w:rFonts w:ascii="Symbol" w:hAnsi="Symbol" w:hint="default"/>
      </w:rPr>
    </w:lvl>
    <w:lvl w:ilvl="1" w:tplc="F0FEDAC2">
      <w:start w:val="1"/>
      <w:numFmt w:val="bullet"/>
      <w:lvlText w:val="o"/>
      <w:lvlJc w:val="left"/>
      <w:pPr>
        <w:ind w:left="1440" w:hanging="360"/>
      </w:pPr>
      <w:rPr>
        <w:rFonts w:ascii="Courier New" w:hAnsi="Courier New" w:hint="default"/>
      </w:rPr>
    </w:lvl>
    <w:lvl w:ilvl="2" w:tplc="C918496C">
      <w:start w:val="1"/>
      <w:numFmt w:val="bullet"/>
      <w:lvlText w:val=""/>
      <w:lvlJc w:val="left"/>
      <w:pPr>
        <w:ind w:left="2160" w:hanging="360"/>
      </w:pPr>
      <w:rPr>
        <w:rFonts w:ascii="Wingdings" w:hAnsi="Wingdings" w:hint="default"/>
      </w:rPr>
    </w:lvl>
    <w:lvl w:ilvl="3" w:tplc="47841E26">
      <w:start w:val="1"/>
      <w:numFmt w:val="bullet"/>
      <w:lvlText w:val=""/>
      <w:lvlJc w:val="left"/>
      <w:pPr>
        <w:ind w:left="2880" w:hanging="360"/>
      </w:pPr>
      <w:rPr>
        <w:rFonts w:ascii="Symbol" w:hAnsi="Symbol" w:hint="default"/>
      </w:rPr>
    </w:lvl>
    <w:lvl w:ilvl="4" w:tplc="EADC89D0">
      <w:start w:val="1"/>
      <w:numFmt w:val="bullet"/>
      <w:lvlText w:val="o"/>
      <w:lvlJc w:val="left"/>
      <w:pPr>
        <w:ind w:left="3600" w:hanging="360"/>
      </w:pPr>
      <w:rPr>
        <w:rFonts w:ascii="Courier New" w:hAnsi="Courier New" w:hint="default"/>
      </w:rPr>
    </w:lvl>
    <w:lvl w:ilvl="5" w:tplc="9450332E">
      <w:start w:val="1"/>
      <w:numFmt w:val="bullet"/>
      <w:lvlText w:val=""/>
      <w:lvlJc w:val="left"/>
      <w:pPr>
        <w:ind w:left="4320" w:hanging="360"/>
      </w:pPr>
      <w:rPr>
        <w:rFonts w:ascii="Wingdings" w:hAnsi="Wingdings" w:hint="default"/>
      </w:rPr>
    </w:lvl>
    <w:lvl w:ilvl="6" w:tplc="E844263E">
      <w:start w:val="1"/>
      <w:numFmt w:val="bullet"/>
      <w:lvlText w:val=""/>
      <w:lvlJc w:val="left"/>
      <w:pPr>
        <w:ind w:left="5040" w:hanging="360"/>
      </w:pPr>
      <w:rPr>
        <w:rFonts w:ascii="Symbol" w:hAnsi="Symbol" w:hint="default"/>
      </w:rPr>
    </w:lvl>
    <w:lvl w:ilvl="7" w:tplc="8082727A">
      <w:start w:val="1"/>
      <w:numFmt w:val="bullet"/>
      <w:lvlText w:val="o"/>
      <w:lvlJc w:val="left"/>
      <w:pPr>
        <w:ind w:left="5760" w:hanging="360"/>
      </w:pPr>
      <w:rPr>
        <w:rFonts w:ascii="Courier New" w:hAnsi="Courier New" w:hint="default"/>
      </w:rPr>
    </w:lvl>
    <w:lvl w:ilvl="8" w:tplc="41F6E23A">
      <w:start w:val="1"/>
      <w:numFmt w:val="bullet"/>
      <w:lvlText w:val=""/>
      <w:lvlJc w:val="left"/>
      <w:pPr>
        <w:ind w:left="6480" w:hanging="360"/>
      </w:pPr>
      <w:rPr>
        <w:rFonts w:ascii="Wingdings" w:hAnsi="Wingdings" w:hint="default"/>
      </w:rPr>
    </w:lvl>
  </w:abstractNum>
  <w:abstractNum w:abstractNumId="20" w15:restartNumberingAfterBreak="0">
    <w:nsid w:val="3C2175C9"/>
    <w:multiLevelType w:val="multilevel"/>
    <w:tmpl w:val="FE024B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CC04EB3"/>
    <w:multiLevelType w:val="hybridMultilevel"/>
    <w:tmpl w:val="F6A6C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17932"/>
    <w:multiLevelType w:val="hybridMultilevel"/>
    <w:tmpl w:val="8C44A04C"/>
    <w:lvl w:ilvl="0" w:tplc="2DBA9656">
      <w:start w:val="1"/>
      <w:numFmt w:val="bullet"/>
      <w:lvlText w:val="•"/>
      <w:lvlJc w:val="left"/>
      <w:pPr>
        <w:tabs>
          <w:tab w:val="num" w:pos="720"/>
        </w:tabs>
        <w:ind w:left="720" w:hanging="360"/>
      </w:pPr>
      <w:rPr>
        <w:rFonts w:ascii="Arial" w:hAnsi="Arial" w:cs="Times New Roman" w:hint="default"/>
      </w:rPr>
    </w:lvl>
    <w:lvl w:ilvl="1" w:tplc="D5DE54D0">
      <w:start w:val="606"/>
      <w:numFmt w:val="bullet"/>
      <w:lvlText w:val="•"/>
      <w:lvlJc w:val="left"/>
      <w:pPr>
        <w:tabs>
          <w:tab w:val="num" w:pos="1440"/>
        </w:tabs>
        <w:ind w:left="1440" w:hanging="360"/>
      </w:pPr>
      <w:rPr>
        <w:rFonts w:ascii="Arial" w:hAnsi="Arial" w:cs="Times New Roman" w:hint="default"/>
      </w:rPr>
    </w:lvl>
    <w:lvl w:ilvl="2" w:tplc="15885FDA">
      <w:start w:val="1"/>
      <w:numFmt w:val="bullet"/>
      <w:lvlText w:val="•"/>
      <w:lvlJc w:val="left"/>
      <w:pPr>
        <w:tabs>
          <w:tab w:val="num" w:pos="2160"/>
        </w:tabs>
        <w:ind w:left="2160" w:hanging="360"/>
      </w:pPr>
      <w:rPr>
        <w:rFonts w:ascii="Arial" w:hAnsi="Arial" w:cs="Times New Roman" w:hint="default"/>
      </w:rPr>
    </w:lvl>
    <w:lvl w:ilvl="3" w:tplc="B530665A">
      <w:start w:val="1"/>
      <w:numFmt w:val="bullet"/>
      <w:lvlText w:val="•"/>
      <w:lvlJc w:val="left"/>
      <w:pPr>
        <w:tabs>
          <w:tab w:val="num" w:pos="2880"/>
        </w:tabs>
        <w:ind w:left="2880" w:hanging="360"/>
      </w:pPr>
      <w:rPr>
        <w:rFonts w:ascii="Arial" w:hAnsi="Arial" w:cs="Times New Roman" w:hint="default"/>
      </w:rPr>
    </w:lvl>
    <w:lvl w:ilvl="4" w:tplc="E870BB7A">
      <w:start w:val="1"/>
      <w:numFmt w:val="bullet"/>
      <w:lvlText w:val="•"/>
      <w:lvlJc w:val="left"/>
      <w:pPr>
        <w:tabs>
          <w:tab w:val="num" w:pos="3600"/>
        </w:tabs>
        <w:ind w:left="3600" w:hanging="360"/>
      </w:pPr>
      <w:rPr>
        <w:rFonts w:ascii="Arial" w:hAnsi="Arial" w:cs="Times New Roman" w:hint="default"/>
      </w:rPr>
    </w:lvl>
    <w:lvl w:ilvl="5" w:tplc="D032BB32">
      <w:start w:val="1"/>
      <w:numFmt w:val="bullet"/>
      <w:lvlText w:val="•"/>
      <w:lvlJc w:val="left"/>
      <w:pPr>
        <w:tabs>
          <w:tab w:val="num" w:pos="4320"/>
        </w:tabs>
        <w:ind w:left="4320" w:hanging="360"/>
      </w:pPr>
      <w:rPr>
        <w:rFonts w:ascii="Arial" w:hAnsi="Arial" w:cs="Times New Roman" w:hint="default"/>
      </w:rPr>
    </w:lvl>
    <w:lvl w:ilvl="6" w:tplc="240A178C">
      <w:start w:val="1"/>
      <w:numFmt w:val="bullet"/>
      <w:lvlText w:val="•"/>
      <w:lvlJc w:val="left"/>
      <w:pPr>
        <w:tabs>
          <w:tab w:val="num" w:pos="5040"/>
        </w:tabs>
        <w:ind w:left="5040" w:hanging="360"/>
      </w:pPr>
      <w:rPr>
        <w:rFonts w:ascii="Arial" w:hAnsi="Arial" w:cs="Times New Roman" w:hint="default"/>
      </w:rPr>
    </w:lvl>
    <w:lvl w:ilvl="7" w:tplc="B4BC4588">
      <w:start w:val="1"/>
      <w:numFmt w:val="bullet"/>
      <w:lvlText w:val="•"/>
      <w:lvlJc w:val="left"/>
      <w:pPr>
        <w:tabs>
          <w:tab w:val="num" w:pos="5760"/>
        </w:tabs>
        <w:ind w:left="5760" w:hanging="360"/>
      </w:pPr>
      <w:rPr>
        <w:rFonts w:ascii="Arial" w:hAnsi="Arial" w:cs="Times New Roman" w:hint="default"/>
      </w:rPr>
    </w:lvl>
    <w:lvl w:ilvl="8" w:tplc="E49858AC">
      <w:start w:val="1"/>
      <w:numFmt w:val="bullet"/>
      <w:lvlText w:val="•"/>
      <w:lvlJc w:val="left"/>
      <w:pPr>
        <w:tabs>
          <w:tab w:val="num" w:pos="6480"/>
        </w:tabs>
        <w:ind w:left="6480" w:hanging="360"/>
      </w:pPr>
      <w:rPr>
        <w:rFonts w:ascii="Arial" w:hAnsi="Arial" w:cs="Times New Roman" w:hint="default"/>
      </w:rPr>
    </w:lvl>
  </w:abstractNum>
  <w:abstractNum w:abstractNumId="23" w15:restartNumberingAfterBreak="0">
    <w:nsid w:val="44484AE5"/>
    <w:multiLevelType w:val="hybridMultilevel"/>
    <w:tmpl w:val="8E2A47DE"/>
    <w:lvl w:ilvl="0" w:tplc="125A724E">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633EA5"/>
    <w:multiLevelType w:val="multilevel"/>
    <w:tmpl w:val="0CE2A2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7B769B4"/>
    <w:multiLevelType w:val="hybridMultilevel"/>
    <w:tmpl w:val="E278B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7E032D6"/>
    <w:multiLevelType w:val="multilevel"/>
    <w:tmpl w:val="F2846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C1757ED"/>
    <w:multiLevelType w:val="hybridMultilevel"/>
    <w:tmpl w:val="B5DE7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C90908"/>
    <w:multiLevelType w:val="multilevel"/>
    <w:tmpl w:val="4300D9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D253C26"/>
    <w:multiLevelType w:val="hybridMultilevel"/>
    <w:tmpl w:val="FEE06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3B6E82"/>
    <w:multiLevelType w:val="multilevel"/>
    <w:tmpl w:val="77742C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C8A69DD"/>
    <w:multiLevelType w:val="hybridMultilevel"/>
    <w:tmpl w:val="04963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F36132"/>
    <w:multiLevelType w:val="multilevel"/>
    <w:tmpl w:val="19AC28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78C35B5"/>
    <w:multiLevelType w:val="multilevel"/>
    <w:tmpl w:val="5860F5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96C2AA8"/>
    <w:multiLevelType w:val="multilevel"/>
    <w:tmpl w:val="320695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FEB4B77"/>
    <w:multiLevelType w:val="multilevel"/>
    <w:tmpl w:val="BEC299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0472C05"/>
    <w:multiLevelType w:val="multilevel"/>
    <w:tmpl w:val="D7F0933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11C0848"/>
    <w:multiLevelType w:val="multilevel"/>
    <w:tmpl w:val="A9EC53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48C7160"/>
    <w:multiLevelType w:val="multilevel"/>
    <w:tmpl w:val="78C0F2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68A53BB"/>
    <w:multiLevelType w:val="hybridMultilevel"/>
    <w:tmpl w:val="323EF046"/>
    <w:lvl w:ilvl="0" w:tplc="E3C6CCE0">
      <w:start w:val="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A67809"/>
    <w:multiLevelType w:val="hybridMultilevel"/>
    <w:tmpl w:val="9C10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8365C6"/>
    <w:multiLevelType w:val="multilevel"/>
    <w:tmpl w:val="E67CE66C"/>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7C6A4FE9"/>
    <w:multiLevelType w:val="multilevel"/>
    <w:tmpl w:val="DB0C12CC"/>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3" w15:restartNumberingAfterBreak="0">
    <w:nsid w:val="7E8C227F"/>
    <w:multiLevelType w:val="multilevel"/>
    <w:tmpl w:val="46324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32"/>
  </w:num>
  <w:num w:numId="2">
    <w:abstractNumId w:val="5"/>
  </w:num>
  <w:num w:numId="3">
    <w:abstractNumId w:val="16"/>
  </w:num>
  <w:num w:numId="4">
    <w:abstractNumId w:val="10"/>
  </w:num>
  <w:num w:numId="5">
    <w:abstractNumId w:val="36"/>
  </w:num>
  <w:num w:numId="6">
    <w:abstractNumId w:val="3"/>
  </w:num>
  <w:num w:numId="7">
    <w:abstractNumId w:val="34"/>
  </w:num>
  <w:num w:numId="8">
    <w:abstractNumId w:val="33"/>
  </w:num>
  <w:num w:numId="9">
    <w:abstractNumId w:val="38"/>
  </w:num>
  <w:num w:numId="10">
    <w:abstractNumId w:val="35"/>
  </w:num>
  <w:num w:numId="11">
    <w:abstractNumId w:val="13"/>
  </w:num>
  <w:num w:numId="12">
    <w:abstractNumId w:val="28"/>
  </w:num>
  <w:num w:numId="13">
    <w:abstractNumId w:val="20"/>
  </w:num>
  <w:num w:numId="14">
    <w:abstractNumId w:val="6"/>
  </w:num>
  <w:num w:numId="15">
    <w:abstractNumId w:val="37"/>
  </w:num>
  <w:num w:numId="16">
    <w:abstractNumId w:val="30"/>
  </w:num>
  <w:num w:numId="17">
    <w:abstractNumId w:val="26"/>
  </w:num>
  <w:num w:numId="18">
    <w:abstractNumId w:val="8"/>
  </w:num>
  <w:num w:numId="19">
    <w:abstractNumId w:val="43"/>
  </w:num>
  <w:num w:numId="20">
    <w:abstractNumId w:val="12"/>
  </w:num>
  <w:num w:numId="21">
    <w:abstractNumId w:val="14"/>
  </w:num>
  <w:num w:numId="22">
    <w:abstractNumId w:val="9"/>
  </w:num>
  <w:num w:numId="23">
    <w:abstractNumId w:val="24"/>
  </w:num>
  <w:num w:numId="24">
    <w:abstractNumId w:val="19"/>
  </w:num>
  <w:num w:numId="25">
    <w:abstractNumId w:val="29"/>
  </w:num>
  <w:num w:numId="26">
    <w:abstractNumId w:val="21"/>
  </w:num>
  <w:num w:numId="27">
    <w:abstractNumId w:val="0"/>
  </w:num>
  <w:num w:numId="28">
    <w:abstractNumId w:val="31"/>
  </w:num>
  <w:num w:numId="29">
    <w:abstractNumId w:val="2"/>
  </w:num>
  <w:num w:numId="30">
    <w:abstractNumId w:val="27"/>
  </w:num>
  <w:num w:numId="31">
    <w:abstractNumId w:val="40"/>
  </w:num>
  <w:num w:numId="32">
    <w:abstractNumId w:val="42"/>
  </w:num>
  <w:num w:numId="33">
    <w:abstractNumId w:val="15"/>
  </w:num>
  <w:num w:numId="34">
    <w:abstractNumId w:val="7"/>
  </w:num>
  <w:num w:numId="35">
    <w:abstractNumId w:val="1"/>
  </w:num>
  <w:num w:numId="36">
    <w:abstractNumId w:val="41"/>
    <w:lvlOverride w:ilvl="0">
      <w:lvl w:ilvl="0">
        <w:start w:val="1"/>
        <w:numFmt w:val="decimal"/>
        <w:lvlText w:val="%1."/>
        <w:lvlJc w:val="left"/>
        <w:pPr>
          <w:ind w:left="360" w:hanging="360"/>
        </w:pPr>
        <w:rPr>
          <w:rFonts w:ascii="Arial" w:hAnsi="Arial"/>
          <w:color w:val="000000"/>
          <w:sz w:val="24"/>
        </w:rPr>
      </w:lvl>
    </w:lvlOverride>
    <w:lvlOverride w:ilvl="1">
      <w:lvl w:ilvl="1">
        <w:start w:val="1"/>
        <w:numFmt w:val="lowerLetter"/>
        <w:lvlText w:val="%2."/>
        <w:lvlJc w:val="left"/>
        <w:pPr>
          <w:ind w:left="786" w:hanging="360"/>
        </w:pPr>
        <w:rPr>
          <w:b w:val="0"/>
        </w:r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3240" w:hanging="360"/>
        </w:pPr>
      </w:lvl>
    </w:lvlOverride>
    <w:lvlOverride w:ilvl="5">
      <w:lvl w:ilvl="5">
        <w:start w:val="1"/>
        <w:numFmt w:val="lowerRoman"/>
        <w:lvlText w:val="%6."/>
        <w:lvlJc w:val="right"/>
        <w:pPr>
          <w:ind w:left="3960" w:hanging="180"/>
        </w:pPr>
      </w:lvl>
    </w:lvlOverride>
    <w:lvlOverride w:ilvl="6">
      <w:lvl w:ilvl="6">
        <w:start w:val="1"/>
        <w:numFmt w:val="decimal"/>
        <w:lvlText w:val="%7."/>
        <w:lvlJc w:val="left"/>
        <w:pPr>
          <w:ind w:left="4680" w:hanging="360"/>
        </w:pPr>
      </w:lvl>
    </w:lvlOverride>
    <w:lvlOverride w:ilvl="7">
      <w:lvl w:ilvl="7">
        <w:start w:val="1"/>
        <w:numFmt w:val="lowerLetter"/>
        <w:lvlText w:val="%8."/>
        <w:lvlJc w:val="left"/>
        <w:pPr>
          <w:ind w:left="5400" w:hanging="360"/>
        </w:pPr>
      </w:lvl>
    </w:lvlOverride>
    <w:lvlOverride w:ilvl="8">
      <w:lvl w:ilvl="8">
        <w:start w:val="1"/>
        <w:numFmt w:val="lowerRoman"/>
        <w:lvlText w:val="%9."/>
        <w:lvlJc w:val="right"/>
        <w:pPr>
          <w:ind w:left="6120" w:hanging="180"/>
        </w:pPr>
      </w:lvl>
    </w:lvlOverride>
  </w:num>
  <w:num w:numId="37">
    <w:abstractNumId w:val="11"/>
  </w:num>
  <w:num w:numId="38">
    <w:abstractNumId w:val="23"/>
  </w:num>
  <w:num w:numId="39">
    <w:abstractNumId w:val="18"/>
  </w:num>
  <w:num w:numId="40">
    <w:abstractNumId w:val="17"/>
  </w:num>
  <w:num w:numId="41">
    <w:abstractNumId w:val="4"/>
  </w:num>
  <w:num w:numId="42">
    <w:abstractNumId w:val="39"/>
  </w:num>
  <w:num w:numId="43">
    <w:abstractNumId w:val="22"/>
  </w:num>
  <w:num w:numId="44">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9B4"/>
    <w:rsid w:val="000072A4"/>
    <w:rsid w:val="00016B4F"/>
    <w:rsid w:val="00016F12"/>
    <w:rsid w:val="0002237D"/>
    <w:rsid w:val="0002315D"/>
    <w:rsid w:val="00026DC3"/>
    <w:rsid w:val="00027771"/>
    <w:rsid w:val="00034362"/>
    <w:rsid w:val="00035A20"/>
    <w:rsid w:val="00045297"/>
    <w:rsid w:val="00046C38"/>
    <w:rsid w:val="0005196C"/>
    <w:rsid w:val="0005723F"/>
    <w:rsid w:val="00061176"/>
    <w:rsid w:val="0006457C"/>
    <w:rsid w:val="000646D5"/>
    <w:rsid w:val="000667A1"/>
    <w:rsid w:val="00067714"/>
    <w:rsid w:val="0007179E"/>
    <w:rsid w:val="00073322"/>
    <w:rsid w:val="000864B4"/>
    <w:rsid w:val="00087654"/>
    <w:rsid w:val="00093064"/>
    <w:rsid w:val="000A1618"/>
    <w:rsid w:val="000A177F"/>
    <w:rsid w:val="000A2349"/>
    <w:rsid w:val="000A6428"/>
    <w:rsid w:val="000B275F"/>
    <w:rsid w:val="000B4E40"/>
    <w:rsid w:val="000C07D9"/>
    <w:rsid w:val="000C3D9D"/>
    <w:rsid w:val="000C62E2"/>
    <w:rsid w:val="000D4117"/>
    <w:rsid w:val="000E0B47"/>
    <w:rsid w:val="000E0D43"/>
    <w:rsid w:val="000E5BAF"/>
    <w:rsid w:val="000F4F00"/>
    <w:rsid w:val="000F6FCF"/>
    <w:rsid w:val="000F7B86"/>
    <w:rsid w:val="00110680"/>
    <w:rsid w:val="00120963"/>
    <w:rsid w:val="00121468"/>
    <w:rsid w:val="0013150E"/>
    <w:rsid w:val="00143FEB"/>
    <w:rsid w:val="001534B1"/>
    <w:rsid w:val="0015550C"/>
    <w:rsid w:val="001577C6"/>
    <w:rsid w:val="00157D3F"/>
    <w:rsid w:val="001629CD"/>
    <w:rsid w:val="00170A73"/>
    <w:rsid w:val="001750E5"/>
    <w:rsid w:val="00180B44"/>
    <w:rsid w:val="00185223"/>
    <w:rsid w:val="001A120E"/>
    <w:rsid w:val="001A2713"/>
    <w:rsid w:val="001A4E75"/>
    <w:rsid w:val="001A55CC"/>
    <w:rsid w:val="001A6C37"/>
    <w:rsid w:val="001A6E19"/>
    <w:rsid w:val="001A7CBE"/>
    <w:rsid w:val="001B2DD9"/>
    <w:rsid w:val="001B391C"/>
    <w:rsid w:val="001D293F"/>
    <w:rsid w:val="001D3E00"/>
    <w:rsid w:val="001D6691"/>
    <w:rsid w:val="001D6BF7"/>
    <w:rsid w:val="001D7388"/>
    <w:rsid w:val="001E2926"/>
    <w:rsid w:val="001E5DC5"/>
    <w:rsid w:val="001E5F8C"/>
    <w:rsid w:val="001F08DF"/>
    <w:rsid w:val="001F53A7"/>
    <w:rsid w:val="001F609B"/>
    <w:rsid w:val="001F6461"/>
    <w:rsid w:val="001F6979"/>
    <w:rsid w:val="0020194F"/>
    <w:rsid w:val="002022D4"/>
    <w:rsid w:val="00205D97"/>
    <w:rsid w:val="002067CB"/>
    <w:rsid w:val="00207D28"/>
    <w:rsid w:val="00207E60"/>
    <w:rsid w:val="002130FC"/>
    <w:rsid w:val="002155A9"/>
    <w:rsid w:val="00217088"/>
    <w:rsid w:val="002261BD"/>
    <w:rsid w:val="00226E3D"/>
    <w:rsid w:val="00226E7F"/>
    <w:rsid w:val="002316F9"/>
    <w:rsid w:val="00232CC5"/>
    <w:rsid w:val="00235769"/>
    <w:rsid w:val="00235D48"/>
    <w:rsid w:val="00237978"/>
    <w:rsid w:val="002405F7"/>
    <w:rsid w:val="0024147F"/>
    <w:rsid w:val="00241931"/>
    <w:rsid w:val="00255932"/>
    <w:rsid w:val="0025D3C5"/>
    <w:rsid w:val="00262659"/>
    <w:rsid w:val="002654DC"/>
    <w:rsid w:val="002803D7"/>
    <w:rsid w:val="00282DB2"/>
    <w:rsid w:val="002832BC"/>
    <w:rsid w:val="00284F8E"/>
    <w:rsid w:val="00285726"/>
    <w:rsid w:val="00285A6C"/>
    <w:rsid w:val="002942A4"/>
    <w:rsid w:val="00297C45"/>
    <w:rsid w:val="00297FD2"/>
    <w:rsid w:val="0029BF74"/>
    <w:rsid w:val="002A4EB5"/>
    <w:rsid w:val="002A5543"/>
    <w:rsid w:val="002A6CCD"/>
    <w:rsid w:val="002B221A"/>
    <w:rsid w:val="002B2854"/>
    <w:rsid w:val="002B395B"/>
    <w:rsid w:val="002B7798"/>
    <w:rsid w:val="002C146C"/>
    <w:rsid w:val="002C1ACD"/>
    <w:rsid w:val="002C20D4"/>
    <w:rsid w:val="002C67E2"/>
    <w:rsid w:val="002D2E31"/>
    <w:rsid w:val="002D3FE2"/>
    <w:rsid w:val="002DDCF5"/>
    <w:rsid w:val="002E0D69"/>
    <w:rsid w:val="002E1911"/>
    <w:rsid w:val="002E59F0"/>
    <w:rsid w:val="002E7333"/>
    <w:rsid w:val="002F408A"/>
    <w:rsid w:val="002F456B"/>
    <w:rsid w:val="002F68BA"/>
    <w:rsid w:val="00303D96"/>
    <w:rsid w:val="00304664"/>
    <w:rsid w:val="00305A45"/>
    <w:rsid w:val="0031019E"/>
    <w:rsid w:val="0031706A"/>
    <w:rsid w:val="00317702"/>
    <w:rsid w:val="003212D6"/>
    <w:rsid w:val="00323460"/>
    <w:rsid w:val="00330F48"/>
    <w:rsid w:val="0034420A"/>
    <w:rsid w:val="00353E1A"/>
    <w:rsid w:val="00356A8D"/>
    <w:rsid w:val="00366556"/>
    <w:rsid w:val="00373517"/>
    <w:rsid w:val="00377779"/>
    <w:rsid w:val="00381B0A"/>
    <w:rsid w:val="00381FD4"/>
    <w:rsid w:val="00391169"/>
    <w:rsid w:val="003935C2"/>
    <w:rsid w:val="003952FB"/>
    <w:rsid w:val="00397783"/>
    <w:rsid w:val="003A45E7"/>
    <w:rsid w:val="003A5392"/>
    <w:rsid w:val="003A6E1D"/>
    <w:rsid w:val="003B1240"/>
    <w:rsid w:val="003B5034"/>
    <w:rsid w:val="003B66C0"/>
    <w:rsid w:val="003C0935"/>
    <w:rsid w:val="003C4389"/>
    <w:rsid w:val="003C5721"/>
    <w:rsid w:val="003E56FA"/>
    <w:rsid w:val="003E9D00"/>
    <w:rsid w:val="003F0F3C"/>
    <w:rsid w:val="003F5883"/>
    <w:rsid w:val="003F58CA"/>
    <w:rsid w:val="003F6613"/>
    <w:rsid w:val="004026B8"/>
    <w:rsid w:val="004033B5"/>
    <w:rsid w:val="00405410"/>
    <w:rsid w:val="00405A7C"/>
    <w:rsid w:val="00411D72"/>
    <w:rsid w:val="00411FEE"/>
    <w:rsid w:val="00414C84"/>
    <w:rsid w:val="004206FD"/>
    <w:rsid w:val="004269B4"/>
    <w:rsid w:val="00427093"/>
    <w:rsid w:val="00432E24"/>
    <w:rsid w:val="0043302C"/>
    <w:rsid w:val="00440C61"/>
    <w:rsid w:val="004414F7"/>
    <w:rsid w:val="004447F4"/>
    <w:rsid w:val="004469C9"/>
    <w:rsid w:val="004500FA"/>
    <w:rsid w:val="00452867"/>
    <w:rsid w:val="00453A23"/>
    <w:rsid w:val="00455645"/>
    <w:rsid w:val="004604E9"/>
    <w:rsid w:val="0046057A"/>
    <w:rsid w:val="00466A25"/>
    <w:rsid w:val="004701CB"/>
    <w:rsid w:val="004731CD"/>
    <w:rsid w:val="00477EF1"/>
    <w:rsid w:val="004832D3"/>
    <w:rsid w:val="00483D6C"/>
    <w:rsid w:val="00491803"/>
    <w:rsid w:val="00491FD5"/>
    <w:rsid w:val="0049324B"/>
    <w:rsid w:val="0049423B"/>
    <w:rsid w:val="004945D2"/>
    <w:rsid w:val="00497500"/>
    <w:rsid w:val="00497DEB"/>
    <w:rsid w:val="004A1722"/>
    <w:rsid w:val="004A4D2B"/>
    <w:rsid w:val="004B1F93"/>
    <w:rsid w:val="004B32BE"/>
    <w:rsid w:val="004D17E6"/>
    <w:rsid w:val="004E5C1E"/>
    <w:rsid w:val="004E6E25"/>
    <w:rsid w:val="004F1CD5"/>
    <w:rsid w:val="004F2353"/>
    <w:rsid w:val="004F4456"/>
    <w:rsid w:val="00506841"/>
    <w:rsid w:val="00510AEC"/>
    <w:rsid w:val="00522CCC"/>
    <w:rsid w:val="00525605"/>
    <w:rsid w:val="005276B5"/>
    <w:rsid w:val="005316BB"/>
    <w:rsid w:val="0053459C"/>
    <w:rsid w:val="00543219"/>
    <w:rsid w:val="0054390A"/>
    <w:rsid w:val="00543C62"/>
    <w:rsid w:val="00544854"/>
    <w:rsid w:val="0056121F"/>
    <w:rsid w:val="00561E12"/>
    <w:rsid w:val="00561F2A"/>
    <w:rsid w:val="005622E9"/>
    <w:rsid w:val="0056487D"/>
    <w:rsid w:val="0056501E"/>
    <w:rsid w:val="00570541"/>
    <w:rsid w:val="00570C49"/>
    <w:rsid w:val="00571C95"/>
    <w:rsid w:val="00574FE2"/>
    <w:rsid w:val="00580F37"/>
    <w:rsid w:val="005815A4"/>
    <w:rsid w:val="00582E8F"/>
    <w:rsid w:val="0058642D"/>
    <w:rsid w:val="0059123E"/>
    <w:rsid w:val="00595406"/>
    <w:rsid w:val="0059988B"/>
    <w:rsid w:val="005A0EE5"/>
    <w:rsid w:val="005A191A"/>
    <w:rsid w:val="005A4539"/>
    <w:rsid w:val="005B1C2F"/>
    <w:rsid w:val="005B6036"/>
    <w:rsid w:val="005B63EF"/>
    <w:rsid w:val="005B6772"/>
    <w:rsid w:val="005B70AA"/>
    <w:rsid w:val="005B7385"/>
    <w:rsid w:val="005D5700"/>
    <w:rsid w:val="005D7BCD"/>
    <w:rsid w:val="005E3143"/>
    <w:rsid w:val="005E6455"/>
    <w:rsid w:val="005E7DF9"/>
    <w:rsid w:val="005F650C"/>
    <w:rsid w:val="00600545"/>
    <w:rsid w:val="00600A20"/>
    <w:rsid w:val="00602D9B"/>
    <w:rsid w:val="00603FEE"/>
    <w:rsid w:val="00607621"/>
    <w:rsid w:val="00607EFE"/>
    <w:rsid w:val="00610910"/>
    <w:rsid w:val="00610CCE"/>
    <w:rsid w:val="00613235"/>
    <w:rsid w:val="006234DC"/>
    <w:rsid w:val="0063114B"/>
    <w:rsid w:val="0063159E"/>
    <w:rsid w:val="00632BEC"/>
    <w:rsid w:val="00632F5D"/>
    <w:rsid w:val="00634781"/>
    <w:rsid w:val="00642E7D"/>
    <w:rsid w:val="0064340B"/>
    <w:rsid w:val="00646061"/>
    <w:rsid w:val="00650B3A"/>
    <w:rsid w:val="00653FA5"/>
    <w:rsid w:val="00662302"/>
    <w:rsid w:val="0067374F"/>
    <w:rsid w:val="0067447D"/>
    <w:rsid w:val="006755F1"/>
    <w:rsid w:val="006779A6"/>
    <w:rsid w:val="00683240"/>
    <w:rsid w:val="006990BE"/>
    <w:rsid w:val="0069F307"/>
    <w:rsid w:val="006A4F4F"/>
    <w:rsid w:val="006A604C"/>
    <w:rsid w:val="006B36B2"/>
    <w:rsid w:val="006B3E6F"/>
    <w:rsid w:val="006B42DA"/>
    <w:rsid w:val="006B4D16"/>
    <w:rsid w:val="006B668F"/>
    <w:rsid w:val="006C1A05"/>
    <w:rsid w:val="006C670C"/>
    <w:rsid w:val="006D27DB"/>
    <w:rsid w:val="006D3A8D"/>
    <w:rsid w:val="006D489D"/>
    <w:rsid w:val="006D4917"/>
    <w:rsid w:val="006E11CF"/>
    <w:rsid w:val="006E156D"/>
    <w:rsid w:val="006E2000"/>
    <w:rsid w:val="006E4AB9"/>
    <w:rsid w:val="006E5EFF"/>
    <w:rsid w:val="006F68F3"/>
    <w:rsid w:val="00712A61"/>
    <w:rsid w:val="007138AD"/>
    <w:rsid w:val="0071544D"/>
    <w:rsid w:val="00717C27"/>
    <w:rsid w:val="0072065F"/>
    <w:rsid w:val="007305D8"/>
    <w:rsid w:val="0074113D"/>
    <w:rsid w:val="00741616"/>
    <w:rsid w:val="00751CC0"/>
    <w:rsid w:val="00756D7D"/>
    <w:rsid w:val="0075B58E"/>
    <w:rsid w:val="00763C6C"/>
    <w:rsid w:val="007815A8"/>
    <w:rsid w:val="00787793"/>
    <w:rsid w:val="007949E2"/>
    <w:rsid w:val="007A0784"/>
    <w:rsid w:val="007A3B07"/>
    <w:rsid w:val="007A56D7"/>
    <w:rsid w:val="007A5E33"/>
    <w:rsid w:val="007A7142"/>
    <w:rsid w:val="007B011E"/>
    <w:rsid w:val="007B3863"/>
    <w:rsid w:val="007C4471"/>
    <w:rsid w:val="007D6895"/>
    <w:rsid w:val="007E3C79"/>
    <w:rsid w:val="007E4DAB"/>
    <w:rsid w:val="007F0F43"/>
    <w:rsid w:val="007F132A"/>
    <w:rsid w:val="007F2885"/>
    <w:rsid w:val="007F5A2D"/>
    <w:rsid w:val="007F634D"/>
    <w:rsid w:val="00803E3D"/>
    <w:rsid w:val="00805138"/>
    <w:rsid w:val="00806116"/>
    <w:rsid w:val="0081162E"/>
    <w:rsid w:val="00812741"/>
    <w:rsid w:val="00813B2A"/>
    <w:rsid w:val="00816526"/>
    <w:rsid w:val="008203F3"/>
    <w:rsid w:val="008205E5"/>
    <w:rsid w:val="0082385B"/>
    <w:rsid w:val="00823AF3"/>
    <w:rsid w:val="00825208"/>
    <w:rsid w:val="008304D6"/>
    <w:rsid w:val="00844829"/>
    <w:rsid w:val="00853EFB"/>
    <w:rsid w:val="00863180"/>
    <w:rsid w:val="00863EE4"/>
    <w:rsid w:val="008646B3"/>
    <w:rsid w:val="00865F91"/>
    <w:rsid w:val="008867CB"/>
    <w:rsid w:val="00887458"/>
    <w:rsid w:val="00893912"/>
    <w:rsid w:val="00893C4A"/>
    <w:rsid w:val="008959EF"/>
    <w:rsid w:val="00895F2A"/>
    <w:rsid w:val="008A1EAA"/>
    <w:rsid w:val="008A4D17"/>
    <w:rsid w:val="008A5343"/>
    <w:rsid w:val="008A6885"/>
    <w:rsid w:val="008B4364"/>
    <w:rsid w:val="008B4B7C"/>
    <w:rsid w:val="008B7090"/>
    <w:rsid w:val="008C11F5"/>
    <w:rsid w:val="008D17DE"/>
    <w:rsid w:val="008D3587"/>
    <w:rsid w:val="008D66D7"/>
    <w:rsid w:val="008D68E4"/>
    <w:rsid w:val="008D7C5E"/>
    <w:rsid w:val="008E1E06"/>
    <w:rsid w:val="008F0501"/>
    <w:rsid w:val="008F4E74"/>
    <w:rsid w:val="00901DCB"/>
    <w:rsid w:val="009158E9"/>
    <w:rsid w:val="00915C04"/>
    <w:rsid w:val="00932213"/>
    <w:rsid w:val="009362CF"/>
    <w:rsid w:val="00954F6D"/>
    <w:rsid w:val="00961918"/>
    <w:rsid w:val="00971681"/>
    <w:rsid w:val="009770FC"/>
    <w:rsid w:val="00977969"/>
    <w:rsid w:val="009813F9"/>
    <w:rsid w:val="009817A1"/>
    <w:rsid w:val="00981952"/>
    <w:rsid w:val="00982290"/>
    <w:rsid w:val="00982954"/>
    <w:rsid w:val="00985033"/>
    <w:rsid w:val="0099276D"/>
    <w:rsid w:val="00996290"/>
    <w:rsid w:val="00997D0A"/>
    <w:rsid w:val="009A4F80"/>
    <w:rsid w:val="009A538E"/>
    <w:rsid w:val="009B0013"/>
    <w:rsid w:val="009B15A7"/>
    <w:rsid w:val="009B3C39"/>
    <w:rsid w:val="009B4098"/>
    <w:rsid w:val="009B4CED"/>
    <w:rsid w:val="009C4E72"/>
    <w:rsid w:val="009D30F4"/>
    <w:rsid w:val="009D59C7"/>
    <w:rsid w:val="009D5FC6"/>
    <w:rsid w:val="009E0700"/>
    <w:rsid w:val="009F19B3"/>
    <w:rsid w:val="009F2856"/>
    <w:rsid w:val="009F57E3"/>
    <w:rsid w:val="009F6035"/>
    <w:rsid w:val="00A024D6"/>
    <w:rsid w:val="00A05636"/>
    <w:rsid w:val="00A13E68"/>
    <w:rsid w:val="00A152E0"/>
    <w:rsid w:val="00A165B9"/>
    <w:rsid w:val="00A23790"/>
    <w:rsid w:val="00A27BF0"/>
    <w:rsid w:val="00A31CEC"/>
    <w:rsid w:val="00A346A6"/>
    <w:rsid w:val="00A3594F"/>
    <w:rsid w:val="00A4468E"/>
    <w:rsid w:val="00A50A84"/>
    <w:rsid w:val="00A51E77"/>
    <w:rsid w:val="00A56305"/>
    <w:rsid w:val="00A6214B"/>
    <w:rsid w:val="00A70A76"/>
    <w:rsid w:val="00A70FA9"/>
    <w:rsid w:val="00A75DBF"/>
    <w:rsid w:val="00A774C5"/>
    <w:rsid w:val="00A81157"/>
    <w:rsid w:val="00A8358A"/>
    <w:rsid w:val="00A8403E"/>
    <w:rsid w:val="00A9048D"/>
    <w:rsid w:val="00A932B5"/>
    <w:rsid w:val="00A95908"/>
    <w:rsid w:val="00A97A0F"/>
    <w:rsid w:val="00AA2A6C"/>
    <w:rsid w:val="00AA4F98"/>
    <w:rsid w:val="00AB392F"/>
    <w:rsid w:val="00AB5D49"/>
    <w:rsid w:val="00AB5D7B"/>
    <w:rsid w:val="00AC4D3F"/>
    <w:rsid w:val="00AC6131"/>
    <w:rsid w:val="00AC61D7"/>
    <w:rsid w:val="00AD607E"/>
    <w:rsid w:val="00AE2641"/>
    <w:rsid w:val="00AE2CF9"/>
    <w:rsid w:val="00AE4F5B"/>
    <w:rsid w:val="00AE64A7"/>
    <w:rsid w:val="00AF2993"/>
    <w:rsid w:val="00B02364"/>
    <w:rsid w:val="00B03CCD"/>
    <w:rsid w:val="00B04B14"/>
    <w:rsid w:val="00B05941"/>
    <w:rsid w:val="00B0674C"/>
    <w:rsid w:val="00B114C0"/>
    <w:rsid w:val="00B1588E"/>
    <w:rsid w:val="00B23278"/>
    <w:rsid w:val="00B24781"/>
    <w:rsid w:val="00B2673A"/>
    <w:rsid w:val="00B32102"/>
    <w:rsid w:val="00B3445E"/>
    <w:rsid w:val="00B40FA6"/>
    <w:rsid w:val="00B4523E"/>
    <w:rsid w:val="00B4549C"/>
    <w:rsid w:val="00B5068E"/>
    <w:rsid w:val="00B55FEC"/>
    <w:rsid w:val="00B668B5"/>
    <w:rsid w:val="00B6740A"/>
    <w:rsid w:val="00B7127C"/>
    <w:rsid w:val="00B718C8"/>
    <w:rsid w:val="00B76DE3"/>
    <w:rsid w:val="00B822AF"/>
    <w:rsid w:val="00B82B24"/>
    <w:rsid w:val="00B85CD2"/>
    <w:rsid w:val="00B91396"/>
    <w:rsid w:val="00B94504"/>
    <w:rsid w:val="00B97FE2"/>
    <w:rsid w:val="00BA2B71"/>
    <w:rsid w:val="00BA7BA8"/>
    <w:rsid w:val="00BB019F"/>
    <w:rsid w:val="00BB5BB5"/>
    <w:rsid w:val="00BC2622"/>
    <w:rsid w:val="00BC43EF"/>
    <w:rsid w:val="00BC4E4E"/>
    <w:rsid w:val="00BD3609"/>
    <w:rsid w:val="00BD3724"/>
    <w:rsid w:val="00BE2BC7"/>
    <w:rsid w:val="00BE7418"/>
    <w:rsid w:val="00BF376F"/>
    <w:rsid w:val="00BF4BB0"/>
    <w:rsid w:val="00BF5A5F"/>
    <w:rsid w:val="00BF64F6"/>
    <w:rsid w:val="00BF6FA7"/>
    <w:rsid w:val="00C005C0"/>
    <w:rsid w:val="00C02587"/>
    <w:rsid w:val="00C030FA"/>
    <w:rsid w:val="00C035B6"/>
    <w:rsid w:val="00C1046D"/>
    <w:rsid w:val="00C129C0"/>
    <w:rsid w:val="00C1668A"/>
    <w:rsid w:val="00C20218"/>
    <w:rsid w:val="00C20548"/>
    <w:rsid w:val="00C22A5B"/>
    <w:rsid w:val="00C26400"/>
    <w:rsid w:val="00C26F68"/>
    <w:rsid w:val="00C3003E"/>
    <w:rsid w:val="00C3173D"/>
    <w:rsid w:val="00C33606"/>
    <w:rsid w:val="00C417D8"/>
    <w:rsid w:val="00C63CFD"/>
    <w:rsid w:val="00C80FDC"/>
    <w:rsid w:val="00C84848"/>
    <w:rsid w:val="00C86608"/>
    <w:rsid w:val="00C87B3A"/>
    <w:rsid w:val="00C87FCA"/>
    <w:rsid w:val="00C92393"/>
    <w:rsid w:val="00C95BC3"/>
    <w:rsid w:val="00CA164B"/>
    <w:rsid w:val="00CA2F83"/>
    <w:rsid w:val="00CA3CFC"/>
    <w:rsid w:val="00CA494F"/>
    <w:rsid w:val="00CB72A6"/>
    <w:rsid w:val="00CB77E3"/>
    <w:rsid w:val="00CBF76A"/>
    <w:rsid w:val="00CC113F"/>
    <w:rsid w:val="00CC3E35"/>
    <w:rsid w:val="00CD126E"/>
    <w:rsid w:val="00CD1E1F"/>
    <w:rsid w:val="00CD36B8"/>
    <w:rsid w:val="00CD5D91"/>
    <w:rsid w:val="00CD77F0"/>
    <w:rsid w:val="00CE06CC"/>
    <w:rsid w:val="00CE387E"/>
    <w:rsid w:val="00CE5E1A"/>
    <w:rsid w:val="00CF50BF"/>
    <w:rsid w:val="00CF7807"/>
    <w:rsid w:val="00D03282"/>
    <w:rsid w:val="00D04350"/>
    <w:rsid w:val="00D04B84"/>
    <w:rsid w:val="00D04FD6"/>
    <w:rsid w:val="00D06FFF"/>
    <w:rsid w:val="00D07184"/>
    <w:rsid w:val="00D07B19"/>
    <w:rsid w:val="00D11767"/>
    <w:rsid w:val="00D1181C"/>
    <w:rsid w:val="00D129CE"/>
    <w:rsid w:val="00D177EE"/>
    <w:rsid w:val="00D30603"/>
    <w:rsid w:val="00D32BDC"/>
    <w:rsid w:val="00D33763"/>
    <w:rsid w:val="00D36D2E"/>
    <w:rsid w:val="00D40A7C"/>
    <w:rsid w:val="00D41202"/>
    <w:rsid w:val="00D43DB4"/>
    <w:rsid w:val="00D5068B"/>
    <w:rsid w:val="00D513BC"/>
    <w:rsid w:val="00D61F43"/>
    <w:rsid w:val="00D62DA1"/>
    <w:rsid w:val="00D64FC9"/>
    <w:rsid w:val="00D66706"/>
    <w:rsid w:val="00D7043E"/>
    <w:rsid w:val="00D814EB"/>
    <w:rsid w:val="00D81514"/>
    <w:rsid w:val="00D83DC1"/>
    <w:rsid w:val="00D8574E"/>
    <w:rsid w:val="00D87E80"/>
    <w:rsid w:val="00D919BC"/>
    <w:rsid w:val="00D91AAB"/>
    <w:rsid w:val="00D94590"/>
    <w:rsid w:val="00D96182"/>
    <w:rsid w:val="00DA16AA"/>
    <w:rsid w:val="00DA1760"/>
    <w:rsid w:val="00DA17D8"/>
    <w:rsid w:val="00DA18F9"/>
    <w:rsid w:val="00DA246D"/>
    <w:rsid w:val="00DA28C5"/>
    <w:rsid w:val="00DA2EA7"/>
    <w:rsid w:val="00DA4B4C"/>
    <w:rsid w:val="00DA4FA3"/>
    <w:rsid w:val="00DA612F"/>
    <w:rsid w:val="00DB14D8"/>
    <w:rsid w:val="00DB798A"/>
    <w:rsid w:val="00DC40C6"/>
    <w:rsid w:val="00DC631A"/>
    <w:rsid w:val="00DD1892"/>
    <w:rsid w:val="00DD2A44"/>
    <w:rsid w:val="00DE0FB6"/>
    <w:rsid w:val="00DE326B"/>
    <w:rsid w:val="00DE627F"/>
    <w:rsid w:val="00DE76D3"/>
    <w:rsid w:val="00DF7C00"/>
    <w:rsid w:val="00E00773"/>
    <w:rsid w:val="00E11C83"/>
    <w:rsid w:val="00E15C13"/>
    <w:rsid w:val="00E169E0"/>
    <w:rsid w:val="00E36027"/>
    <w:rsid w:val="00E3604E"/>
    <w:rsid w:val="00E43CCE"/>
    <w:rsid w:val="00E46394"/>
    <w:rsid w:val="00E51A4E"/>
    <w:rsid w:val="00E56EAF"/>
    <w:rsid w:val="00E608CA"/>
    <w:rsid w:val="00E70C09"/>
    <w:rsid w:val="00E74635"/>
    <w:rsid w:val="00E76EB6"/>
    <w:rsid w:val="00E80E8E"/>
    <w:rsid w:val="00E83EB2"/>
    <w:rsid w:val="00E875B1"/>
    <w:rsid w:val="00E916F1"/>
    <w:rsid w:val="00E9494D"/>
    <w:rsid w:val="00E94B6C"/>
    <w:rsid w:val="00E954F6"/>
    <w:rsid w:val="00EA0B1B"/>
    <w:rsid w:val="00EA6CA0"/>
    <w:rsid w:val="00EB1502"/>
    <w:rsid w:val="00EB5348"/>
    <w:rsid w:val="00EC44BE"/>
    <w:rsid w:val="00ED1519"/>
    <w:rsid w:val="00ED2889"/>
    <w:rsid w:val="00ED3934"/>
    <w:rsid w:val="00ED7EE7"/>
    <w:rsid w:val="00EE1D3E"/>
    <w:rsid w:val="00EE43E7"/>
    <w:rsid w:val="00EE7401"/>
    <w:rsid w:val="00EF26DA"/>
    <w:rsid w:val="00EF3592"/>
    <w:rsid w:val="00EF5FDC"/>
    <w:rsid w:val="00F00F03"/>
    <w:rsid w:val="00F1093B"/>
    <w:rsid w:val="00F10EA8"/>
    <w:rsid w:val="00F17BED"/>
    <w:rsid w:val="00F21D95"/>
    <w:rsid w:val="00F221E3"/>
    <w:rsid w:val="00F230FC"/>
    <w:rsid w:val="00F27FB4"/>
    <w:rsid w:val="00F30D72"/>
    <w:rsid w:val="00F3737D"/>
    <w:rsid w:val="00F40B70"/>
    <w:rsid w:val="00F4507C"/>
    <w:rsid w:val="00F4518F"/>
    <w:rsid w:val="00F474BC"/>
    <w:rsid w:val="00F47D95"/>
    <w:rsid w:val="00F506FF"/>
    <w:rsid w:val="00F50FB4"/>
    <w:rsid w:val="00F54AFB"/>
    <w:rsid w:val="00F56160"/>
    <w:rsid w:val="00F562BC"/>
    <w:rsid w:val="00F568FE"/>
    <w:rsid w:val="00F57336"/>
    <w:rsid w:val="00F600DB"/>
    <w:rsid w:val="00F64090"/>
    <w:rsid w:val="00F65A50"/>
    <w:rsid w:val="00F666AB"/>
    <w:rsid w:val="00F66E75"/>
    <w:rsid w:val="00F6779C"/>
    <w:rsid w:val="00F67AE8"/>
    <w:rsid w:val="00F70841"/>
    <w:rsid w:val="00F71054"/>
    <w:rsid w:val="00F82A23"/>
    <w:rsid w:val="00F83700"/>
    <w:rsid w:val="00F8515B"/>
    <w:rsid w:val="00F86856"/>
    <w:rsid w:val="00F93BFD"/>
    <w:rsid w:val="00FA3742"/>
    <w:rsid w:val="00FA50A8"/>
    <w:rsid w:val="00FC3F57"/>
    <w:rsid w:val="00FC4679"/>
    <w:rsid w:val="00FC62B5"/>
    <w:rsid w:val="00FD2304"/>
    <w:rsid w:val="00FD4C38"/>
    <w:rsid w:val="00FD5A71"/>
    <w:rsid w:val="00FE3D42"/>
    <w:rsid w:val="00FE4DCC"/>
    <w:rsid w:val="00FF3A77"/>
    <w:rsid w:val="0112A541"/>
    <w:rsid w:val="01248710"/>
    <w:rsid w:val="01388EDA"/>
    <w:rsid w:val="01404A19"/>
    <w:rsid w:val="0159F84B"/>
    <w:rsid w:val="015F4BCA"/>
    <w:rsid w:val="01646488"/>
    <w:rsid w:val="01679893"/>
    <w:rsid w:val="017DBD0D"/>
    <w:rsid w:val="01888F20"/>
    <w:rsid w:val="0188A92E"/>
    <w:rsid w:val="018A7F5C"/>
    <w:rsid w:val="018ED7C8"/>
    <w:rsid w:val="01A24775"/>
    <w:rsid w:val="01A88CF8"/>
    <w:rsid w:val="01A91575"/>
    <w:rsid w:val="01B1D2B0"/>
    <w:rsid w:val="01B2AE3D"/>
    <w:rsid w:val="01B68D9D"/>
    <w:rsid w:val="01BA73F6"/>
    <w:rsid w:val="01C0BD2A"/>
    <w:rsid w:val="01C8BD9B"/>
    <w:rsid w:val="01DA2EFD"/>
    <w:rsid w:val="01DBA446"/>
    <w:rsid w:val="01DD9665"/>
    <w:rsid w:val="01DE4C49"/>
    <w:rsid w:val="01F0B1D3"/>
    <w:rsid w:val="01F75E88"/>
    <w:rsid w:val="02078F23"/>
    <w:rsid w:val="0210246C"/>
    <w:rsid w:val="022146BD"/>
    <w:rsid w:val="022D5532"/>
    <w:rsid w:val="02358304"/>
    <w:rsid w:val="025F8EF9"/>
    <w:rsid w:val="0261C4AD"/>
    <w:rsid w:val="027483E3"/>
    <w:rsid w:val="0276E87B"/>
    <w:rsid w:val="02782136"/>
    <w:rsid w:val="028008C9"/>
    <w:rsid w:val="028239E6"/>
    <w:rsid w:val="02841CDB"/>
    <w:rsid w:val="028898CF"/>
    <w:rsid w:val="0298008B"/>
    <w:rsid w:val="029BB039"/>
    <w:rsid w:val="02AAC6F0"/>
    <w:rsid w:val="02BB5ECC"/>
    <w:rsid w:val="02E2142B"/>
    <w:rsid w:val="02F14CA2"/>
    <w:rsid w:val="02FC3170"/>
    <w:rsid w:val="0307219F"/>
    <w:rsid w:val="030AB626"/>
    <w:rsid w:val="030F70D2"/>
    <w:rsid w:val="03207C1B"/>
    <w:rsid w:val="03267B6F"/>
    <w:rsid w:val="033E17D6"/>
    <w:rsid w:val="033F5BD6"/>
    <w:rsid w:val="0347FB7F"/>
    <w:rsid w:val="034BC9F1"/>
    <w:rsid w:val="034EB653"/>
    <w:rsid w:val="0359E9C2"/>
    <w:rsid w:val="0360C756"/>
    <w:rsid w:val="03642341"/>
    <w:rsid w:val="0371AB5D"/>
    <w:rsid w:val="037774A7"/>
    <w:rsid w:val="038236D0"/>
    <w:rsid w:val="038D296D"/>
    <w:rsid w:val="03A3645F"/>
    <w:rsid w:val="03AC3871"/>
    <w:rsid w:val="03CA95AA"/>
    <w:rsid w:val="03CFE32E"/>
    <w:rsid w:val="03D298A6"/>
    <w:rsid w:val="03D69867"/>
    <w:rsid w:val="03DA3735"/>
    <w:rsid w:val="03EA3F05"/>
    <w:rsid w:val="03FD31FC"/>
    <w:rsid w:val="03FD3F38"/>
    <w:rsid w:val="0402A585"/>
    <w:rsid w:val="04114472"/>
    <w:rsid w:val="04152F31"/>
    <w:rsid w:val="0433C386"/>
    <w:rsid w:val="04345DCC"/>
    <w:rsid w:val="044D564E"/>
    <w:rsid w:val="045138B3"/>
    <w:rsid w:val="045174E8"/>
    <w:rsid w:val="04699447"/>
    <w:rsid w:val="046B968F"/>
    <w:rsid w:val="046F22EE"/>
    <w:rsid w:val="047646F6"/>
    <w:rsid w:val="0481475A"/>
    <w:rsid w:val="04835845"/>
    <w:rsid w:val="04869181"/>
    <w:rsid w:val="048A9934"/>
    <w:rsid w:val="04AAAEAC"/>
    <w:rsid w:val="04B765D6"/>
    <w:rsid w:val="04C7423F"/>
    <w:rsid w:val="04CF738E"/>
    <w:rsid w:val="04D30DF6"/>
    <w:rsid w:val="04DA19DA"/>
    <w:rsid w:val="04DE45C0"/>
    <w:rsid w:val="04E1F002"/>
    <w:rsid w:val="04E6426B"/>
    <w:rsid w:val="04E6873E"/>
    <w:rsid w:val="04EB9785"/>
    <w:rsid w:val="04FFFFD3"/>
    <w:rsid w:val="0514793A"/>
    <w:rsid w:val="052A5FD4"/>
    <w:rsid w:val="0533A88C"/>
    <w:rsid w:val="0533B5FC"/>
    <w:rsid w:val="053B5E6C"/>
    <w:rsid w:val="053F37A9"/>
    <w:rsid w:val="05416B08"/>
    <w:rsid w:val="0543128D"/>
    <w:rsid w:val="0554DB4D"/>
    <w:rsid w:val="0560AB50"/>
    <w:rsid w:val="056ACB76"/>
    <w:rsid w:val="056C832E"/>
    <w:rsid w:val="05780238"/>
    <w:rsid w:val="05780429"/>
    <w:rsid w:val="05788DB7"/>
    <w:rsid w:val="05891697"/>
    <w:rsid w:val="05A5B858"/>
    <w:rsid w:val="05AFE6CC"/>
    <w:rsid w:val="05C2F59D"/>
    <w:rsid w:val="05C3AD39"/>
    <w:rsid w:val="05CB26EC"/>
    <w:rsid w:val="05CE9660"/>
    <w:rsid w:val="05DB9A33"/>
    <w:rsid w:val="05E52EAF"/>
    <w:rsid w:val="05E9C9A3"/>
    <w:rsid w:val="05F5479E"/>
    <w:rsid w:val="05F8CED9"/>
    <w:rsid w:val="061C9DD6"/>
    <w:rsid w:val="062D5AF7"/>
    <w:rsid w:val="06389AC3"/>
    <w:rsid w:val="0639CD14"/>
    <w:rsid w:val="0649436B"/>
    <w:rsid w:val="064D3669"/>
    <w:rsid w:val="06568EDD"/>
    <w:rsid w:val="06587881"/>
    <w:rsid w:val="0678336E"/>
    <w:rsid w:val="067E62B9"/>
    <w:rsid w:val="06ABEC20"/>
    <w:rsid w:val="06B1DBDD"/>
    <w:rsid w:val="06CE0E82"/>
    <w:rsid w:val="06DDD5DA"/>
    <w:rsid w:val="06E3D933"/>
    <w:rsid w:val="06EC8D0A"/>
    <w:rsid w:val="06F46565"/>
    <w:rsid w:val="06F9C76C"/>
    <w:rsid w:val="06FB9237"/>
    <w:rsid w:val="06FFA362"/>
    <w:rsid w:val="0708538F"/>
    <w:rsid w:val="07089B23"/>
    <w:rsid w:val="070D26F1"/>
    <w:rsid w:val="070FC438"/>
    <w:rsid w:val="0710DEEC"/>
    <w:rsid w:val="071549EB"/>
    <w:rsid w:val="072CE161"/>
    <w:rsid w:val="072ECCA9"/>
    <w:rsid w:val="0735AECD"/>
    <w:rsid w:val="073D7317"/>
    <w:rsid w:val="073E9B6A"/>
    <w:rsid w:val="0751E4D2"/>
    <w:rsid w:val="07569038"/>
    <w:rsid w:val="075C6C0D"/>
    <w:rsid w:val="075D5F51"/>
    <w:rsid w:val="075F56F0"/>
    <w:rsid w:val="0771199A"/>
    <w:rsid w:val="077141A1"/>
    <w:rsid w:val="0772AF34"/>
    <w:rsid w:val="0799057D"/>
    <w:rsid w:val="07AF8FDC"/>
    <w:rsid w:val="07D06206"/>
    <w:rsid w:val="07D09BD4"/>
    <w:rsid w:val="07D900B8"/>
    <w:rsid w:val="07E10964"/>
    <w:rsid w:val="080B4DA8"/>
    <w:rsid w:val="080B98C9"/>
    <w:rsid w:val="0812E2A4"/>
    <w:rsid w:val="0831C77B"/>
    <w:rsid w:val="08343879"/>
    <w:rsid w:val="08366F26"/>
    <w:rsid w:val="08429E9D"/>
    <w:rsid w:val="084524FB"/>
    <w:rsid w:val="08457945"/>
    <w:rsid w:val="08497081"/>
    <w:rsid w:val="08540EAD"/>
    <w:rsid w:val="085C016E"/>
    <w:rsid w:val="086B4F7F"/>
    <w:rsid w:val="0870DCB5"/>
    <w:rsid w:val="08761BBB"/>
    <w:rsid w:val="087735EE"/>
    <w:rsid w:val="0889EC7A"/>
    <w:rsid w:val="08946995"/>
    <w:rsid w:val="08A5F453"/>
    <w:rsid w:val="08ACAF4D"/>
    <w:rsid w:val="08B0D576"/>
    <w:rsid w:val="08E06E7A"/>
    <w:rsid w:val="08E55603"/>
    <w:rsid w:val="08EA9FA8"/>
    <w:rsid w:val="08F0F69A"/>
    <w:rsid w:val="08F22B0F"/>
    <w:rsid w:val="09034600"/>
    <w:rsid w:val="0917A09F"/>
    <w:rsid w:val="091F5402"/>
    <w:rsid w:val="093ADCE3"/>
    <w:rsid w:val="093F07B2"/>
    <w:rsid w:val="093F15FA"/>
    <w:rsid w:val="0944ECCF"/>
    <w:rsid w:val="0946DA4E"/>
    <w:rsid w:val="098AEA36"/>
    <w:rsid w:val="09924236"/>
    <w:rsid w:val="099DD958"/>
    <w:rsid w:val="09A3D042"/>
    <w:rsid w:val="09AB2FF7"/>
    <w:rsid w:val="09B56C91"/>
    <w:rsid w:val="09CB8AF8"/>
    <w:rsid w:val="09E4F38F"/>
    <w:rsid w:val="09E540E2"/>
    <w:rsid w:val="09E87F9D"/>
    <w:rsid w:val="09EC3F6A"/>
    <w:rsid w:val="09F36FC8"/>
    <w:rsid w:val="0A064CAA"/>
    <w:rsid w:val="0A14CF29"/>
    <w:rsid w:val="0A272CAA"/>
    <w:rsid w:val="0A2DF9B5"/>
    <w:rsid w:val="0A3092E8"/>
    <w:rsid w:val="0A315467"/>
    <w:rsid w:val="0A41C4B4"/>
    <w:rsid w:val="0A52B6F3"/>
    <w:rsid w:val="0A783565"/>
    <w:rsid w:val="0A7FD0D6"/>
    <w:rsid w:val="0A81B3FC"/>
    <w:rsid w:val="0A83381C"/>
    <w:rsid w:val="0A851560"/>
    <w:rsid w:val="0AA59D4A"/>
    <w:rsid w:val="0AAF8A45"/>
    <w:rsid w:val="0AC94B5E"/>
    <w:rsid w:val="0ACFE9CF"/>
    <w:rsid w:val="0ADEDF0F"/>
    <w:rsid w:val="0AF91E03"/>
    <w:rsid w:val="0B071A78"/>
    <w:rsid w:val="0B16728F"/>
    <w:rsid w:val="0B3694D1"/>
    <w:rsid w:val="0B39A9B9"/>
    <w:rsid w:val="0B3A03DF"/>
    <w:rsid w:val="0B3C41EE"/>
    <w:rsid w:val="0B3F8CF3"/>
    <w:rsid w:val="0B69BBBE"/>
    <w:rsid w:val="0B7E9DF9"/>
    <w:rsid w:val="0B853E95"/>
    <w:rsid w:val="0B9029D6"/>
    <w:rsid w:val="0BAF9CD8"/>
    <w:rsid w:val="0BB4E668"/>
    <w:rsid w:val="0BC18052"/>
    <w:rsid w:val="0BC82903"/>
    <w:rsid w:val="0BCE5BF7"/>
    <w:rsid w:val="0BD110B4"/>
    <w:rsid w:val="0BE2A105"/>
    <w:rsid w:val="0C059A9A"/>
    <w:rsid w:val="0C1B6629"/>
    <w:rsid w:val="0C25195F"/>
    <w:rsid w:val="0C255DB1"/>
    <w:rsid w:val="0C2606F3"/>
    <w:rsid w:val="0C2892CC"/>
    <w:rsid w:val="0C2BAA0E"/>
    <w:rsid w:val="0C436E1B"/>
    <w:rsid w:val="0C478F0D"/>
    <w:rsid w:val="0C5653EE"/>
    <w:rsid w:val="0C5C495F"/>
    <w:rsid w:val="0C5FBA50"/>
    <w:rsid w:val="0C5FCA6A"/>
    <w:rsid w:val="0C6D593B"/>
    <w:rsid w:val="0C70670E"/>
    <w:rsid w:val="0C7A38B9"/>
    <w:rsid w:val="0C7C82BC"/>
    <w:rsid w:val="0C913698"/>
    <w:rsid w:val="0C91A148"/>
    <w:rsid w:val="0CC3EA8E"/>
    <w:rsid w:val="0CC8F000"/>
    <w:rsid w:val="0CDA55FE"/>
    <w:rsid w:val="0CE54D55"/>
    <w:rsid w:val="0CEE310B"/>
    <w:rsid w:val="0CEFD450"/>
    <w:rsid w:val="0CF3020B"/>
    <w:rsid w:val="0D063FBA"/>
    <w:rsid w:val="0D202D05"/>
    <w:rsid w:val="0D21E7DA"/>
    <w:rsid w:val="0D2B778D"/>
    <w:rsid w:val="0D2E67EC"/>
    <w:rsid w:val="0D399A3D"/>
    <w:rsid w:val="0D3FBBAF"/>
    <w:rsid w:val="0D45EAFC"/>
    <w:rsid w:val="0D45F2AE"/>
    <w:rsid w:val="0D4C1356"/>
    <w:rsid w:val="0D5AFCAA"/>
    <w:rsid w:val="0D5ECD6C"/>
    <w:rsid w:val="0D7A93F4"/>
    <w:rsid w:val="0DA1016C"/>
    <w:rsid w:val="0DB2D7B1"/>
    <w:rsid w:val="0DB70534"/>
    <w:rsid w:val="0DBDD0BE"/>
    <w:rsid w:val="0DC2AF2D"/>
    <w:rsid w:val="0DD5D526"/>
    <w:rsid w:val="0DE76022"/>
    <w:rsid w:val="0DF35C60"/>
    <w:rsid w:val="0DFBB788"/>
    <w:rsid w:val="0E16674B"/>
    <w:rsid w:val="0E1CB88A"/>
    <w:rsid w:val="0E1E0E25"/>
    <w:rsid w:val="0E303B54"/>
    <w:rsid w:val="0E41213D"/>
    <w:rsid w:val="0E47B400"/>
    <w:rsid w:val="0E4D2F99"/>
    <w:rsid w:val="0E538C09"/>
    <w:rsid w:val="0E55B493"/>
    <w:rsid w:val="0E56A928"/>
    <w:rsid w:val="0E68F316"/>
    <w:rsid w:val="0E6FB069"/>
    <w:rsid w:val="0E83A7C1"/>
    <w:rsid w:val="0E8B5CFC"/>
    <w:rsid w:val="0E98E450"/>
    <w:rsid w:val="0E99CFB9"/>
    <w:rsid w:val="0EBC833C"/>
    <w:rsid w:val="0EC6FB3A"/>
    <w:rsid w:val="0ECA384D"/>
    <w:rsid w:val="0EDC8465"/>
    <w:rsid w:val="0EDD2CB3"/>
    <w:rsid w:val="0EDD4047"/>
    <w:rsid w:val="0EE66E83"/>
    <w:rsid w:val="0EEAC012"/>
    <w:rsid w:val="0EEC872A"/>
    <w:rsid w:val="0EFB4449"/>
    <w:rsid w:val="0F098750"/>
    <w:rsid w:val="0F17FDAB"/>
    <w:rsid w:val="0F23F563"/>
    <w:rsid w:val="0F2AC98D"/>
    <w:rsid w:val="0F2D611A"/>
    <w:rsid w:val="0F312707"/>
    <w:rsid w:val="0F45582C"/>
    <w:rsid w:val="0F498611"/>
    <w:rsid w:val="0F4C2A30"/>
    <w:rsid w:val="0F7D3791"/>
    <w:rsid w:val="0F82FB68"/>
    <w:rsid w:val="0F8A69E9"/>
    <w:rsid w:val="0F93EA21"/>
    <w:rsid w:val="0F9EA3CB"/>
    <w:rsid w:val="0FAF5763"/>
    <w:rsid w:val="0FB4BCA1"/>
    <w:rsid w:val="0FD78672"/>
    <w:rsid w:val="0FF99BD4"/>
    <w:rsid w:val="100E3885"/>
    <w:rsid w:val="1018BD1D"/>
    <w:rsid w:val="102F22A3"/>
    <w:rsid w:val="103F0634"/>
    <w:rsid w:val="10446D8D"/>
    <w:rsid w:val="10481B97"/>
    <w:rsid w:val="104CEC0E"/>
    <w:rsid w:val="104E4A65"/>
    <w:rsid w:val="105D9CBE"/>
    <w:rsid w:val="105E7923"/>
    <w:rsid w:val="1062E398"/>
    <w:rsid w:val="107F2208"/>
    <w:rsid w:val="1087414D"/>
    <w:rsid w:val="1094F2BD"/>
    <w:rsid w:val="109F7C30"/>
    <w:rsid w:val="10A108AA"/>
    <w:rsid w:val="10A21918"/>
    <w:rsid w:val="10A918B2"/>
    <w:rsid w:val="10AC2057"/>
    <w:rsid w:val="10AD7C57"/>
    <w:rsid w:val="10AEE7DA"/>
    <w:rsid w:val="10B6A382"/>
    <w:rsid w:val="10D0B5F5"/>
    <w:rsid w:val="10D40BC1"/>
    <w:rsid w:val="10EA4DA7"/>
    <w:rsid w:val="10EB73EA"/>
    <w:rsid w:val="10EBD366"/>
    <w:rsid w:val="10ED2796"/>
    <w:rsid w:val="10F31DBA"/>
    <w:rsid w:val="11014239"/>
    <w:rsid w:val="11085D10"/>
    <w:rsid w:val="11114532"/>
    <w:rsid w:val="111AF9B9"/>
    <w:rsid w:val="1122244B"/>
    <w:rsid w:val="112A65E7"/>
    <w:rsid w:val="1136DE9C"/>
    <w:rsid w:val="1140E556"/>
    <w:rsid w:val="11447581"/>
    <w:rsid w:val="1147B3CD"/>
    <w:rsid w:val="114C8116"/>
    <w:rsid w:val="114E4A79"/>
    <w:rsid w:val="115344D2"/>
    <w:rsid w:val="1153DB71"/>
    <w:rsid w:val="1158435F"/>
    <w:rsid w:val="11673E03"/>
    <w:rsid w:val="1169BFD5"/>
    <w:rsid w:val="116FA7BA"/>
    <w:rsid w:val="1174FA7E"/>
    <w:rsid w:val="1178B44F"/>
    <w:rsid w:val="117C3613"/>
    <w:rsid w:val="1180B0E9"/>
    <w:rsid w:val="11926129"/>
    <w:rsid w:val="11981267"/>
    <w:rsid w:val="11B4860E"/>
    <w:rsid w:val="11BF8C31"/>
    <w:rsid w:val="11C13F30"/>
    <w:rsid w:val="11F127B0"/>
    <w:rsid w:val="11F43D05"/>
    <w:rsid w:val="12030F37"/>
    <w:rsid w:val="12145862"/>
    <w:rsid w:val="1215CD9B"/>
    <w:rsid w:val="121A4B8C"/>
    <w:rsid w:val="12224BAE"/>
    <w:rsid w:val="122872D3"/>
    <w:rsid w:val="122EE6C3"/>
    <w:rsid w:val="122FE3EF"/>
    <w:rsid w:val="1239EB13"/>
    <w:rsid w:val="1240EAA9"/>
    <w:rsid w:val="12483A8D"/>
    <w:rsid w:val="12602824"/>
    <w:rsid w:val="1263D091"/>
    <w:rsid w:val="1271E9D8"/>
    <w:rsid w:val="1280F2FC"/>
    <w:rsid w:val="12826B4D"/>
    <w:rsid w:val="1283CAF2"/>
    <w:rsid w:val="1283E7C1"/>
    <w:rsid w:val="12855818"/>
    <w:rsid w:val="1286E451"/>
    <w:rsid w:val="128DB76B"/>
    <w:rsid w:val="1290696C"/>
    <w:rsid w:val="129ED037"/>
    <w:rsid w:val="12AA4996"/>
    <w:rsid w:val="12B26329"/>
    <w:rsid w:val="12C64182"/>
    <w:rsid w:val="12C92BF4"/>
    <w:rsid w:val="12C92C34"/>
    <w:rsid w:val="12CE3D1E"/>
    <w:rsid w:val="12CF3D17"/>
    <w:rsid w:val="12D724CF"/>
    <w:rsid w:val="12F1DEEE"/>
    <w:rsid w:val="130ADE06"/>
    <w:rsid w:val="1311015E"/>
    <w:rsid w:val="13140718"/>
    <w:rsid w:val="133207D1"/>
    <w:rsid w:val="133BBA3B"/>
    <w:rsid w:val="134E0A2A"/>
    <w:rsid w:val="1352470C"/>
    <w:rsid w:val="1356E45D"/>
    <w:rsid w:val="135CC80C"/>
    <w:rsid w:val="136F5F78"/>
    <w:rsid w:val="13BC8B50"/>
    <w:rsid w:val="13C4E696"/>
    <w:rsid w:val="13E0B974"/>
    <w:rsid w:val="13E2D2A6"/>
    <w:rsid w:val="13EAE97A"/>
    <w:rsid w:val="13EC171F"/>
    <w:rsid w:val="13F3B746"/>
    <w:rsid w:val="13F56548"/>
    <w:rsid w:val="1408DAAC"/>
    <w:rsid w:val="140B65CE"/>
    <w:rsid w:val="140DBA39"/>
    <w:rsid w:val="14142781"/>
    <w:rsid w:val="142362F5"/>
    <w:rsid w:val="1433E45F"/>
    <w:rsid w:val="144896C6"/>
    <w:rsid w:val="14492230"/>
    <w:rsid w:val="144BD4B7"/>
    <w:rsid w:val="14517740"/>
    <w:rsid w:val="1461C2C3"/>
    <w:rsid w:val="146364CE"/>
    <w:rsid w:val="14695F69"/>
    <w:rsid w:val="146B2601"/>
    <w:rsid w:val="146DB5B7"/>
    <w:rsid w:val="146EF0B4"/>
    <w:rsid w:val="14755BD2"/>
    <w:rsid w:val="147DDD7F"/>
    <w:rsid w:val="148B0023"/>
    <w:rsid w:val="14A9C94C"/>
    <w:rsid w:val="14B66445"/>
    <w:rsid w:val="14C75C3A"/>
    <w:rsid w:val="14CB7EC2"/>
    <w:rsid w:val="14CE9A52"/>
    <w:rsid w:val="14D00963"/>
    <w:rsid w:val="14E0EA10"/>
    <w:rsid w:val="14E2A751"/>
    <w:rsid w:val="1507F3C7"/>
    <w:rsid w:val="15146D3A"/>
    <w:rsid w:val="151E270F"/>
    <w:rsid w:val="151E7A52"/>
    <w:rsid w:val="15205174"/>
    <w:rsid w:val="152C78C5"/>
    <w:rsid w:val="153F1DA4"/>
    <w:rsid w:val="1543EA84"/>
    <w:rsid w:val="15536E47"/>
    <w:rsid w:val="15560874"/>
    <w:rsid w:val="155C54EF"/>
    <w:rsid w:val="15635DFA"/>
    <w:rsid w:val="15663C88"/>
    <w:rsid w:val="156A41CB"/>
    <w:rsid w:val="156FC8C3"/>
    <w:rsid w:val="15788DC6"/>
    <w:rsid w:val="157C89D5"/>
    <w:rsid w:val="1583597E"/>
    <w:rsid w:val="158C7705"/>
    <w:rsid w:val="1599A6E8"/>
    <w:rsid w:val="15A88932"/>
    <w:rsid w:val="15A9BC13"/>
    <w:rsid w:val="15ABC27A"/>
    <w:rsid w:val="15B19345"/>
    <w:rsid w:val="15B39FDC"/>
    <w:rsid w:val="15B8A70E"/>
    <w:rsid w:val="15C41B9B"/>
    <w:rsid w:val="15C6FC1B"/>
    <w:rsid w:val="15D41BBB"/>
    <w:rsid w:val="15DB153A"/>
    <w:rsid w:val="15DEE9BE"/>
    <w:rsid w:val="15E84047"/>
    <w:rsid w:val="15ED21E1"/>
    <w:rsid w:val="15FEABD5"/>
    <w:rsid w:val="1615C287"/>
    <w:rsid w:val="16324EF1"/>
    <w:rsid w:val="163CF568"/>
    <w:rsid w:val="163EE02F"/>
    <w:rsid w:val="164F1DDD"/>
    <w:rsid w:val="1653BE1A"/>
    <w:rsid w:val="16567C0B"/>
    <w:rsid w:val="16593E24"/>
    <w:rsid w:val="1674C60E"/>
    <w:rsid w:val="1676D120"/>
    <w:rsid w:val="167AC3E0"/>
    <w:rsid w:val="168543EA"/>
    <w:rsid w:val="168C4380"/>
    <w:rsid w:val="1695B4F7"/>
    <w:rsid w:val="16971428"/>
    <w:rsid w:val="169AF7BD"/>
    <w:rsid w:val="16A42CB7"/>
    <w:rsid w:val="16CD957B"/>
    <w:rsid w:val="16D5D8B5"/>
    <w:rsid w:val="16EE638C"/>
    <w:rsid w:val="16F43B30"/>
    <w:rsid w:val="16FF2E5B"/>
    <w:rsid w:val="1705133E"/>
    <w:rsid w:val="17056EE2"/>
    <w:rsid w:val="1721E416"/>
    <w:rsid w:val="1728234A"/>
    <w:rsid w:val="172ABD42"/>
    <w:rsid w:val="1731182B"/>
    <w:rsid w:val="173AE84B"/>
    <w:rsid w:val="174058E2"/>
    <w:rsid w:val="174066CE"/>
    <w:rsid w:val="174189C1"/>
    <w:rsid w:val="174A03BD"/>
    <w:rsid w:val="174F372E"/>
    <w:rsid w:val="175181FF"/>
    <w:rsid w:val="175C0BCA"/>
    <w:rsid w:val="1767D89D"/>
    <w:rsid w:val="17825B1E"/>
    <w:rsid w:val="179B2FF8"/>
    <w:rsid w:val="17A98E18"/>
    <w:rsid w:val="17AA7D7F"/>
    <w:rsid w:val="17AFD8B9"/>
    <w:rsid w:val="17AFE4C8"/>
    <w:rsid w:val="17B9F845"/>
    <w:rsid w:val="17BE96A4"/>
    <w:rsid w:val="17C2E4DB"/>
    <w:rsid w:val="17D66083"/>
    <w:rsid w:val="17DBA5A6"/>
    <w:rsid w:val="17E1C91F"/>
    <w:rsid w:val="17E6B075"/>
    <w:rsid w:val="17F2F4CC"/>
    <w:rsid w:val="17F45E2C"/>
    <w:rsid w:val="17FC738E"/>
    <w:rsid w:val="17FCFD08"/>
    <w:rsid w:val="1800017E"/>
    <w:rsid w:val="1800FAA8"/>
    <w:rsid w:val="1803A641"/>
    <w:rsid w:val="180492EA"/>
    <w:rsid w:val="180578F4"/>
    <w:rsid w:val="180ECD32"/>
    <w:rsid w:val="18132605"/>
    <w:rsid w:val="181D178E"/>
    <w:rsid w:val="1826AB67"/>
    <w:rsid w:val="1840DC48"/>
    <w:rsid w:val="18488227"/>
    <w:rsid w:val="184A25F2"/>
    <w:rsid w:val="184C9391"/>
    <w:rsid w:val="18602CE9"/>
    <w:rsid w:val="1874BCBD"/>
    <w:rsid w:val="187CC9A0"/>
    <w:rsid w:val="1891D53C"/>
    <w:rsid w:val="1895E945"/>
    <w:rsid w:val="18B4351B"/>
    <w:rsid w:val="18BA41CE"/>
    <w:rsid w:val="18C802FF"/>
    <w:rsid w:val="18CEA922"/>
    <w:rsid w:val="18D86452"/>
    <w:rsid w:val="18E429CD"/>
    <w:rsid w:val="18E93407"/>
    <w:rsid w:val="18F2D8F7"/>
    <w:rsid w:val="18F92B95"/>
    <w:rsid w:val="19146EEC"/>
    <w:rsid w:val="191758D0"/>
    <w:rsid w:val="191C4F6F"/>
    <w:rsid w:val="1920A13E"/>
    <w:rsid w:val="194852AD"/>
    <w:rsid w:val="194B4FCC"/>
    <w:rsid w:val="196AED01"/>
    <w:rsid w:val="19725269"/>
    <w:rsid w:val="197E1688"/>
    <w:rsid w:val="1980862C"/>
    <w:rsid w:val="19895B65"/>
    <w:rsid w:val="198C3223"/>
    <w:rsid w:val="19A0615A"/>
    <w:rsid w:val="19A080BA"/>
    <w:rsid w:val="19C797AE"/>
    <w:rsid w:val="19CD2F48"/>
    <w:rsid w:val="19D9D8A2"/>
    <w:rsid w:val="19E36101"/>
    <w:rsid w:val="19F061C7"/>
    <w:rsid w:val="19F121CE"/>
    <w:rsid w:val="19F84DA1"/>
    <w:rsid w:val="19F86611"/>
    <w:rsid w:val="1A0DE45F"/>
    <w:rsid w:val="1A0FCE62"/>
    <w:rsid w:val="1A108D1E"/>
    <w:rsid w:val="1A1BA417"/>
    <w:rsid w:val="1A1FF85D"/>
    <w:rsid w:val="1A278BFA"/>
    <w:rsid w:val="1A29A38A"/>
    <w:rsid w:val="1A2BDF65"/>
    <w:rsid w:val="1A302B58"/>
    <w:rsid w:val="1A3C2E10"/>
    <w:rsid w:val="1A420861"/>
    <w:rsid w:val="1A477454"/>
    <w:rsid w:val="1A47BBF5"/>
    <w:rsid w:val="1A487E05"/>
    <w:rsid w:val="1A514C86"/>
    <w:rsid w:val="1A5A4DAA"/>
    <w:rsid w:val="1A5C3D61"/>
    <w:rsid w:val="1A61D76D"/>
    <w:rsid w:val="1A6690FE"/>
    <w:rsid w:val="1A9A1F20"/>
    <w:rsid w:val="1AA0F410"/>
    <w:rsid w:val="1AAD297D"/>
    <w:rsid w:val="1AAE633B"/>
    <w:rsid w:val="1AB48CEA"/>
    <w:rsid w:val="1AB81FD0"/>
    <w:rsid w:val="1AC95BA2"/>
    <w:rsid w:val="1ACDFAE3"/>
    <w:rsid w:val="1AE09F86"/>
    <w:rsid w:val="1AF04C51"/>
    <w:rsid w:val="1AF19907"/>
    <w:rsid w:val="1AFF2BB9"/>
    <w:rsid w:val="1B0E6AD2"/>
    <w:rsid w:val="1B230772"/>
    <w:rsid w:val="1B2C8748"/>
    <w:rsid w:val="1B3C2F4C"/>
    <w:rsid w:val="1B3C511B"/>
    <w:rsid w:val="1B598D1B"/>
    <w:rsid w:val="1B635A0C"/>
    <w:rsid w:val="1B65E5E0"/>
    <w:rsid w:val="1B73E64E"/>
    <w:rsid w:val="1B765497"/>
    <w:rsid w:val="1B76E345"/>
    <w:rsid w:val="1B7B0E15"/>
    <w:rsid w:val="1B84E96F"/>
    <w:rsid w:val="1B8AED74"/>
    <w:rsid w:val="1BA205D8"/>
    <w:rsid w:val="1BA7C8A7"/>
    <w:rsid w:val="1BBD4830"/>
    <w:rsid w:val="1BBF8518"/>
    <w:rsid w:val="1BC4ABF9"/>
    <w:rsid w:val="1BD0B65F"/>
    <w:rsid w:val="1BDE1B08"/>
    <w:rsid w:val="1BE28286"/>
    <w:rsid w:val="1BE3AA7E"/>
    <w:rsid w:val="1BEB5CE3"/>
    <w:rsid w:val="1BF93EF9"/>
    <w:rsid w:val="1C00506E"/>
    <w:rsid w:val="1C033CBE"/>
    <w:rsid w:val="1C0D6F54"/>
    <w:rsid w:val="1C225381"/>
    <w:rsid w:val="1C4A44F1"/>
    <w:rsid w:val="1C4F32B7"/>
    <w:rsid w:val="1C588F9F"/>
    <w:rsid w:val="1C66E19C"/>
    <w:rsid w:val="1C6B899B"/>
    <w:rsid w:val="1C6E7537"/>
    <w:rsid w:val="1C94B9C4"/>
    <w:rsid w:val="1C965DE5"/>
    <w:rsid w:val="1CA03E7C"/>
    <w:rsid w:val="1CA9725F"/>
    <w:rsid w:val="1CB09BEA"/>
    <w:rsid w:val="1CB19DB1"/>
    <w:rsid w:val="1CBE121C"/>
    <w:rsid w:val="1CC1D9C2"/>
    <w:rsid w:val="1CC50473"/>
    <w:rsid w:val="1CCE9B55"/>
    <w:rsid w:val="1CD8F254"/>
    <w:rsid w:val="1CDEF406"/>
    <w:rsid w:val="1CE45AD2"/>
    <w:rsid w:val="1CF251F3"/>
    <w:rsid w:val="1CF4128B"/>
    <w:rsid w:val="1CF95985"/>
    <w:rsid w:val="1CFDDA5F"/>
    <w:rsid w:val="1D074382"/>
    <w:rsid w:val="1D0A8886"/>
    <w:rsid w:val="1D117964"/>
    <w:rsid w:val="1D215715"/>
    <w:rsid w:val="1D26FEC6"/>
    <w:rsid w:val="1D28A7A6"/>
    <w:rsid w:val="1D32C479"/>
    <w:rsid w:val="1D3BFD07"/>
    <w:rsid w:val="1D3CB9B6"/>
    <w:rsid w:val="1D3FB3CC"/>
    <w:rsid w:val="1D4B75A7"/>
    <w:rsid w:val="1D57F817"/>
    <w:rsid w:val="1D582D09"/>
    <w:rsid w:val="1D5AA657"/>
    <w:rsid w:val="1D5DA510"/>
    <w:rsid w:val="1D68201D"/>
    <w:rsid w:val="1D69B373"/>
    <w:rsid w:val="1D7C9DBA"/>
    <w:rsid w:val="1D84FF11"/>
    <w:rsid w:val="1D8703B3"/>
    <w:rsid w:val="1D899064"/>
    <w:rsid w:val="1D8B60DE"/>
    <w:rsid w:val="1D9F0D1F"/>
    <w:rsid w:val="1DBE09E8"/>
    <w:rsid w:val="1DD3DE25"/>
    <w:rsid w:val="1DDF0453"/>
    <w:rsid w:val="1DDF2470"/>
    <w:rsid w:val="1DF4C439"/>
    <w:rsid w:val="1E028FEC"/>
    <w:rsid w:val="1E072355"/>
    <w:rsid w:val="1E0EC4B6"/>
    <w:rsid w:val="1E15EF1C"/>
    <w:rsid w:val="1E179C41"/>
    <w:rsid w:val="1E24B215"/>
    <w:rsid w:val="1E32DB72"/>
    <w:rsid w:val="1E372B24"/>
    <w:rsid w:val="1E567E2C"/>
    <w:rsid w:val="1E5A4CEC"/>
    <w:rsid w:val="1E5CCC88"/>
    <w:rsid w:val="1E67B021"/>
    <w:rsid w:val="1E6AF732"/>
    <w:rsid w:val="1E7340D0"/>
    <w:rsid w:val="1E7C08E0"/>
    <w:rsid w:val="1E7EFCEB"/>
    <w:rsid w:val="1E9658EA"/>
    <w:rsid w:val="1E98AA57"/>
    <w:rsid w:val="1EA4E0FF"/>
    <w:rsid w:val="1EAAEF48"/>
    <w:rsid w:val="1EB7660D"/>
    <w:rsid w:val="1EB8C983"/>
    <w:rsid w:val="1EC842B0"/>
    <w:rsid w:val="1ECD06E5"/>
    <w:rsid w:val="1ED337D6"/>
    <w:rsid w:val="1ED7E70C"/>
    <w:rsid w:val="1EDB8870"/>
    <w:rsid w:val="1EDF58BB"/>
    <w:rsid w:val="1EE25E37"/>
    <w:rsid w:val="1EEC6554"/>
    <w:rsid w:val="1EECE64E"/>
    <w:rsid w:val="1EF092D5"/>
    <w:rsid w:val="1EF926E4"/>
    <w:rsid w:val="1EFC0A75"/>
    <w:rsid w:val="1EFCC532"/>
    <w:rsid w:val="1F1686AD"/>
    <w:rsid w:val="1F1EE347"/>
    <w:rsid w:val="1F1FA731"/>
    <w:rsid w:val="1F5883CD"/>
    <w:rsid w:val="1F5BDC21"/>
    <w:rsid w:val="1F6010DD"/>
    <w:rsid w:val="1F70D5FA"/>
    <w:rsid w:val="1F7188DD"/>
    <w:rsid w:val="1FA8F70F"/>
    <w:rsid w:val="1FB5A7D7"/>
    <w:rsid w:val="1FB7342A"/>
    <w:rsid w:val="1FC63D77"/>
    <w:rsid w:val="1FCAE9DD"/>
    <w:rsid w:val="1FCB95AB"/>
    <w:rsid w:val="1FD2FD89"/>
    <w:rsid w:val="1FDEEC3E"/>
    <w:rsid w:val="1FF84BF6"/>
    <w:rsid w:val="1FF89CE9"/>
    <w:rsid w:val="1FFFFD4C"/>
    <w:rsid w:val="2002C6C5"/>
    <w:rsid w:val="200D9F34"/>
    <w:rsid w:val="20177D7F"/>
    <w:rsid w:val="20236D9F"/>
    <w:rsid w:val="20241FE3"/>
    <w:rsid w:val="202E016E"/>
    <w:rsid w:val="20371521"/>
    <w:rsid w:val="2041C6BE"/>
    <w:rsid w:val="2055B3BC"/>
    <w:rsid w:val="206AF1A1"/>
    <w:rsid w:val="206E2367"/>
    <w:rsid w:val="206FEE2F"/>
    <w:rsid w:val="20831669"/>
    <w:rsid w:val="208360FD"/>
    <w:rsid w:val="209039EE"/>
    <w:rsid w:val="2090A4A8"/>
    <w:rsid w:val="2093C254"/>
    <w:rsid w:val="2099DA68"/>
    <w:rsid w:val="209EB8FE"/>
    <w:rsid w:val="20ACE969"/>
    <w:rsid w:val="20AE01A5"/>
    <w:rsid w:val="20B40EA8"/>
    <w:rsid w:val="20BF0B0F"/>
    <w:rsid w:val="20C5F855"/>
    <w:rsid w:val="20C760C1"/>
    <w:rsid w:val="20CC30A5"/>
    <w:rsid w:val="20FBE13E"/>
    <w:rsid w:val="20FF6493"/>
    <w:rsid w:val="21014B42"/>
    <w:rsid w:val="2104EBCE"/>
    <w:rsid w:val="211271FF"/>
    <w:rsid w:val="21139317"/>
    <w:rsid w:val="2119B82B"/>
    <w:rsid w:val="2123CD1A"/>
    <w:rsid w:val="21255553"/>
    <w:rsid w:val="212AC456"/>
    <w:rsid w:val="212C00C2"/>
    <w:rsid w:val="213DF165"/>
    <w:rsid w:val="213F6EFD"/>
    <w:rsid w:val="21553A32"/>
    <w:rsid w:val="21574A1F"/>
    <w:rsid w:val="215CC758"/>
    <w:rsid w:val="216CCA55"/>
    <w:rsid w:val="216E7A3C"/>
    <w:rsid w:val="216FEF6B"/>
    <w:rsid w:val="217B44ED"/>
    <w:rsid w:val="217D00D0"/>
    <w:rsid w:val="2185AFD5"/>
    <w:rsid w:val="2185DA3D"/>
    <w:rsid w:val="2198DBD5"/>
    <w:rsid w:val="21A8448A"/>
    <w:rsid w:val="21AB66A5"/>
    <w:rsid w:val="21AE0989"/>
    <w:rsid w:val="21B679F1"/>
    <w:rsid w:val="21B9BE5D"/>
    <w:rsid w:val="21B9CF18"/>
    <w:rsid w:val="21BB88F6"/>
    <w:rsid w:val="21BD63D8"/>
    <w:rsid w:val="21C467EB"/>
    <w:rsid w:val="21C80344"/>
    <w:rsid w:val="21D55EF2"/>
    <w:rsid w:val="21E58DC7"/>
    <w:rsid w:val="21F8E7E5"/>
    <w:rsid w:val="2208E247"/>
    <w:rsid w:val="22278C74"/>
    <w:rsid w:val="222DC502"/>
    <w:rsid w:val="2235EE26"/>
    <w:rsid w:val="223D021C"/>
    <w:rsid w:val="22407224"/>
    <w:rsid w:val="224853F4"/>
    <w:rsid w:val="224DE090"/>
    <w:rsid w:val="225B6E33"/>
    <w:rsid w:val="2260E037"/>
    <w:rsid w:val="2262FA63"/>
    <w:rsid w:val="22757B4A"/>
    <w:rsid w:val="22863704"/>
    <w:rsid w:val="2296B4B6"/>
    <w:rsid w:val="22C6B6C1"/>
    <w:rsid w:val="22DEBA53"/>
    <w:rsid w:val="22E26EEF"/>
    <w:rsid w:val="22F015BB"/>
    <w:rsid w:val="2317FBFA"/>
    <w:rsid w:val="2318F52A"/>
    <w:rsid w:val="2322F49C"/>
    <w:rsid w:val="232F7486"/>
    <w:rsid w:val="23348A44"/>
    <w:rsid w:val="234035BA"/>
    <w:rsid w:val="23533463"/>
    <w:rsid w:val="23623DEB"/>
    <w:rsid w:val="2368581B"/>
    <w:rsid w:val="236F109E"/>
    <w:rsid w:val="2382CC1E"/>
    <w:rsid w:val="238892B0"/>
    <w:rsid w:val="2394B846"/>
    <w:rsid w:val="2397F355"/>
    <w:rsid w:val="23A010AF"/>
    <w:rsid w:val="23C31321"/>
    <w:rsid w:val="23D6A18F"/>
    <w:rsid w:val="23E1E120"/>
    <w:rsid w:val="23EB1E3E"/>
    <w:rsid w:val="23FFFAA6"/>
    <w:rsid w:val="240FF085"/>
    <w:rsid w:val="24345387"/>
    <w:rsid w:val="243679AB"/>
    <w:rsid w:val="243FAD9D"/>
    <w:rsid w:val="24437B2B"/>
    <w:rsid w:val="24589E18"/>
    <w:rsid w:val="245C3FEA"/>
    <w:rsid w:val="247E063A"/>
    <w:rsid w:val="248E67D0"/>
    <w:rsid w:val="24B43787"/>
    <w:rsid w:val="24BAFFF5"/>
    <w:rsid w:val="24C0E6F0"/>
    <w:rsid w:val="24CECD53"/>
    <w:rsid w:val="24D11715"/>
    <w:rsid w:val="24DD77C1"/>
    <w:rsid w:val="24E7F4E5"/>
    <w:rsid w:val="24EF3E86"/>
    <w:rsid w:val="24F6E29A"/>
    <w:rsid w:val="24FB2948"/>
    <w:rsid w:val="25054667"/>
    <w:rsid w:val="25118A48"/>
    <w:rsid w:val="25155584"/>
    <w:rsid w:val="251FF9D1"/>
    <w:rsid w:val="2521949D"/>
    <w:rsid w:val="253AF19B"/>
    <w:rsid w:val="2541948A"/>
    <w:rsid w:val="2549A98E"/>
    <w:rsid w:val="25636D51"/>
    <w:rsid w:val="25660246"/>
    <w:rsid w:val="256D4B8B"/>
    <w:rsid w:val="2579D9FE"/>
    <w:rsid w:val="257CDBED"/>
    <w:rsid w:val="25863D95"/>
    <w:rsid w:val="2590F6A7"/>
    <w:rsid w:val="25AF9EFA"/>
    <w:rsid w:val="25CECD6F"/>
    <w:rsid w:val="25CF5261"/>
    <w:rsid w:val="25D125A3"/>
    <w:rsid w:val="25D1D2DF"/>
    <w:rsid w:val="25D4E53E"/>
    <w:rsid w:val="25DE4CB9"/>
    <w:rsid w:val="25E6C9CF"/>
    <w:rsid w:val="25F09FF4"/>
    <w:rsid w:val="25F81E51"/>
    <w:rsid w:val="25F89129"/>
    <w:rsid w:val="25FA7A0B"/>
    <w:rsid w:val="25FC2F20"/>
    <w:rsid w:val="260159DF"/>
    <w:rsid w:val="26227D4C"/>
    <w:rsid w:val="262572A4"/>
    <w:rsid w:val="262A1B6C"/>
    <w:rsid w:val="262A35DF"/>
    <w:rsid w:val="2637A360"/>
    <w:rsid w:val="263C3934"/>
    <w:rsid w:val="2643EF11"/>
    <w:rsid w:val="2644F562"/>
    <w:rsid w:val="26586B5E"/>
    <w:rsid w:val="2671C38C"/>
    <w:rsid w:val="267535BB"/>
    <w:rsid w:val="26797620"/>
    <w:rsid w:val="267BDBCB"/>
    <w:rsid w:val="267E8240"/>
    <w:rsid w:val="2683DD88"/>
    <w:rsid w:val="2688F676"/>
    <w:rsid w:val="268AD525"/>
    <w:rsid w:val="2693D75B"/>
    <w:rsid w:val="26A2F5D0"/>
    <w:rsid w:val="26B950DB"/>
    <w:rsid w:val="26DDA0BF"/>
    <w:rsid w:val="26DEB6A7"/>
    <w:rsid w:val="26E2FB4C"/>
    <w:rsid w:val="26EA25CD"/>
    <w:rsid w:val="26FA2A30"/>
    <w:rsid w:val="27011D56"/>
    <w:rsid w:val="2702D063"/>
    <w:rsid w:val="2718AC4E"/>
    <w:rsid w:val="271F08B5"/>
    <w:rsid w:val="27250204"/>
    <w:rsid w:val="27330A89"/>
    <w:rsid w:val="273A2C74"/>
    <w:rsid w:val="2750CEF1"/>
    <w:rsid w:val="275C2E0E"/>
    <w:rsid w:val="27678901"/>
    <w:rsid w:val="276BDC4C"/>
    <w:rsid w:val="27811C4E"/>
    <w:rsid w:val="2785A52A"/>
    <w:rsid w:val="279DDC83"/>
    <w:rsid w:val="27A52DBF"/>
    <w:rsid w:val="27AC7AD8"/>
    <w:rsid w:val="27B21AF7"/>
    <w:rsid w:val="27B2FFB5"/>
    <w:rsid w:val="27B5D8BA"/>
    <w:rsid w:val="27D0AF23"/>
    <w:rsid w:val="27F0B2B5"/>
    <w:rsid w:val="27F8CA1A"/>
    <w:rsid w:val="280C6F41"/>
    <w:rsid w:val="2811061C"/>
    <w:rsid w:val="28187B82"/>
    <w:rsid w:val="281D35B1"/>
    <w:rsid w:val="28266440"/>
    <w:rsid w:val="282DA079"/>
    <w:rsid w:val="28373733"/>
    <w:rsid w:val="283780E9"/>
    <w:rsid w:val="2844121B"/>
    <w:rsid w:val="284D3333"/>
    <w:rsid w:val="286C8FE8"/>
    <w:rsid w:val="287B0014"/>
    <w:rsid w:val="287CEF4B"/>
    <w:rsid w:val="2880C712"/>
    <w:rsid w:val="28814A50"/>
    <w:rsid w:val="28900670"/>
    <w:rsid w:val="28998619"/>
    <w:rsid w:val="289B0E13"/>
    <w:rsid w:val="28A8C3A9"/>
    <w:rsid w:val="28A9CA06"/>
    <w:rsid w:val="28B9138A"/>
    <w:rsid w:val="28BAD01A"/>
    <w:rsid w:val="28C2E28F"/>
    <w:rsid w:val="28CC0E0E"/>
    <w:rsid w:val="28CCD97E"/>
    <w:rsid w:val="28CE3D7D"/>
    <w:rsid w:val="28E5FFE3"/>
    <w:rsid w:val="28E6AE4D"/>
    <w:rsid w:val="28EB26A5"/>
    <w:rsid w:val="28EE6D39"/>
    <w:rsid w:val="28F22FDF"/>
    <w:rsid w:val="28F8BDD9"/>
    <w:rsid w:val="2908DA4E"/>
    <w:rsid w:val="29158B35"/>
    <w:rsid w:val="292BB5CB"/>
    <w:rsid w:val="2935381E"/>
    <w:rsid w:val="2938FAA1"/>
    <w:rsid w:val="29431BB3"/>
    <w:rsid w:val="2959B57A"/>
    <w:rsid w:val="296EC307"/>
    <w:rsid w:val="29701FE1"/>
    <w:rsid w:val="297B0150"/>
    <w:rsid w:val="29870AC2"/>
    <w:rsid w:val="298FFA38"/>
    <w:rsid w:val="29959F73"/>
    <w:rsid w:val="29975053"/>
    <w:rsid w:val="299FE7AF"/>
    <w:rsid w:val="29A2806B"/>
    <w:rsid w:val="29A32C54"/>
    <w:rsid w:val="29A6F4A2"/>
    <w:rsid w:val="29A7401C"/>
    <w:rsid w:val="29B2A0A5"/>
    <w:rsid w:val="29B6EE17"/>
    <w:rsid w:val="29B932FE"/>
    <w:rsid w:val="29C2FF38"/>
    <w:rsid w:val="29D1E9BC"/>
    <w:rsid w:val="29EC249C"/>
    <w:rsid w:val="29F62034"/>
    <w:rsid w:val="29FD1988"/>
    <w:rsid w:val="2A047BC5"/>
    <w:rsid w:val="2A08F668"/>
    <w:rsid w:val="2A23A0D1"/>
    <w:rsid w:val="2A272ADA"/>
    <w:rsid w:val="2A313991"/>
    <w:rsid w:val="2A3422C4"/>
    <w:rsid w:val="2A362BEC"/>
    <w:rsid w:val="2A3FC8CA"/>
    <w:rsid w:val="2A3FCF9D"/>
    <w:rsid w:val="2A4EB5E2"/>
    <w:rsid w:val="2A6D4ABB"/>
    <w:rsid w:val="2A86A01B"/>
    <w:rsid w:val="2A8FC477"/>
    <w:rsid w:val="2A9963E5"/>
    <w:rsid w:val="2AA4E747"/>
    <w:rsid w:val="2AA7B4B4"/>
    <w:rsid w:val="2AB089E2"/>
    <w:rsid w:val="2ABD9348"/>
    <w:rsid w:val="2ABDBF29"/>
    <w:rsid w:val="2AC6B5D0"/>
    <w:rsid w:val="2AC6CB69"/>
    <w:rsid w:val="2ACDF652"/>
    <w:rsid w:val="2AD309B2"/>
    <w:rsid w:val="2AE57DE1"/>
    <w:rsid w:val="2AF0B7A2"/>
    <w:rsid w:val="2AF6EA20"/>
    <w:rsid w:val="2B086859"/>
    <w:rsid w:val="2B1DB9C2"/>
    <w:rsid w:val="2B237A90"/>
    <w:rsid w:val="2B25558F"/>
    <w:rsid w:val="2B40A7C2"/>
    <w:rsid w:val="2B40B958"/>
    <w:rsid w:val="2B6AB6D6"/>
    <w:rsid w:val="2B6DEE8A"/>
    <w:rsid w:val="2B71EA3C"/>
    <w:rsid w:val="2B83A2C3"/>
    <w:rsid w:val="2B84ACB0"/>
    <w:rsid w:val="2B99EA5E"/>
    <w:rsid w:val="2B9B6C27"/>
    <w:rsid w:val="2B9BDDFA"/>
    <w:rsid w:val="2B9E3439"/>
    <w:rsid w:val="2BA20E47"/>
    <w:rsid w:val="2BAA0D54"/>
    <w:rsid w:val="2BBCCE97"/>
    <w:rsid w:val="2BC66D7E"/>
    <w:rsid w:val="2BC8FAA6"/>
    <w:rsid w:val="2BCFF36E"/>
    <w:rsid w:val="2BDC8B93"/>
    <w:rsid w:val="2BE16AC8"/>
    <w:rsid w:val="2BEA0D09"/>
    <w:rsid w:val="2BEF83A3"/>
    <w:rsid w:val="2BF198AE"/>
    <w:rsid w:val="2BF53CC6"/>
    <w:rsid w:val="2BF6D16F"/>
    <w:rsid w:val="2BFE9E9F"/>
    <w:rsid w:val="2C005B8C"/>
    <w:rsid w:val="2C020828"/>
    <w:rsid w:val="2C0A0794"/>
    <w:rsid w:val="2C0FD530"/>
    <w:rsid w:val="2C163BF8"/>
    <w:rsid w:val="2C16A09F"/>
    <w:rsid w:val="2C2EEA4F"/>
    <w:rsid w:val="2C336F03"/>
    <w:rsid w:val="2C46257D"/>
    <w:rsid w:val="2C4A05D4"/>
    <w:rsid w:val="2C4E56F7"/>
    <w:rsid w:val="2C50A578"/>
    <w:rsid w:val="2C532607"/>
    <w:rsid w:val="2C57F96B"/>
    <w:rsid w:val="2C712D29"/>
    <w:rsid w:val="2C720181"/>
    <w:rsid w:val="2C735FA6"/>
    <w:rsid w:val="2C82BBE6"/>
    <w:rsid w:val="2C8342D3"/>
    <w:rsid w:val="2C860993"/>
    <w:rsid w:val="2C970B1C"/>
    <w:rsid w:val="2C9DAA27"/>
    <w:rsid w:val="2CA438BA"/>
    <w:rsid w:val="2CAA1EF9"/>
    <w:rsid w:val="2CB1F439"/>
    <w:rsid w:val="2CB971BB"/>
    <w:rsid w:val="2CC7E9FF"/>
    <w:rsid w:val="2CF049AE"/>
    <w:rsid w:val="2CF703A4"/>
    <w:rsid w:val="2CFD0045"/>
    <w:rsid w:val="2CFD268C"/>
    <w:rsid w:val="2D0E1E05"/>
    <w:rsid w:val="2D12FDC0"/>
    <w:rsid w:val="2D13C0C0"/>
    <w:rsid w:val="2D151944"/>
    <w:rsid w:val="2D15B6F1"/>
    <w:rsid w:val="2D304C4C"/>
    <w:rsid w:val="2D415130"/>
    <w:rsid w:val="2D48C6DA"/>
    <w:rsid w:val="2D54C608"/>
    <w:rsid w:val="2D78ECAC"/>
    <w:rsid w:val="2D7BB660"/>
    <w:rsid w:val="2D833B02"/>
    <w:rsid w:val="2D87C277"/>
    <w:rsid w:val="2D8B5C4D"/>
    <w:rsid w:val="2D8B5CAB"/>
    <w:rsid w:val="2D8D3A7D"/>
    <w:rsid w:val="2D8F59A3"/>
    <w:rsid w:val="2D9139C7"/>
    <w:rsid w:val="2D9E5907"/>
    <w:rsid w:val="2DA89306"/>
    <w:rsid w:val="2DAAD0C0"/>
    <w:rsid w:val="2DAFEC99"/>
    <w:rsid w:val="2DB034F7"/>
    <w:rsid w:val="2DBEF0DA"/>
    <w:rsid w:val="2DCF3F64"/>
    <w:rsid w:val="2DCFD39C"/>
    <w:rsid w:val="2DD43490"/>
    <w:rsid w:val="2DDEF479"/>
    <w:rsid w:val="2DE1E8D9"/>
    <w:rsid w:val="2DE7B952"/>
    <w:rsid w:val="2DE8DAC3"/>
    <w:rsid w:val="2DEDDBB8"/>
    <w:rsid w:val="2DFA8E12"/>
    <w:rsid w:val="2E052DA7"/>
    <w:rsid w:val="2E0B3F43"/>
    <w:rsid w:val="2E0F8E6F"/>
    <w:rsid w:val="2E120116"/>
    <w:rsid w:val="2E17AC87"/>
    <w:rsid w:val="2E35A94E"/>
    <w:rsid w:val="2E3966F7"/>
    <w:rsid w:val="2E417260"/>
    <w:rsid w:val="2E4AED19"/>
    <w:rsid w:val="2E57CF83"/>
    <w:rsid w:val="2E59C7F5"/>
    <w:rsid w:val="2E64E32E"/>
    <w:rsid w:val="2E6CA305"/>
    <w:rsid w:val="2E7AB13F"/>
    <w:rsid w:val="2E92E1AB"/>
    <w:rsid w:val="2E98F6ED"/>
    <w:rsid w:val="2EA4AFF6"/>
    <w:rsid w:val="2ED01F37"/>
    <w:rsid w:val="2ED5D4FB"/>
    <w:rsid w:val="2EE25B02"/>
    <w:rsid w:val="2F06C6C4"/>
    <w:rsid w:val="2F0C6450"/>
    <w:rsid w:val="2F1050DD"/>
    <w:rsid w:val="2F2229FF"/>
    <w:rsid w:val="2F2B6F49"/>
    <w:rsid w:val="2F3F712E"/>
    <w:rsid w:val="2F446367"/>
    <w:rsid w:val="2F455101"/>
    <w:rsid w:val="2F4D600F"/>
    <w:rsid w:val="2F4E4161"/>
    <w:rsid w:val="2F4F2917"/>
    <w:rsid w:val="2F5AE55D"/>
    <w:rsid w:val="2F5F8CC8"/>
    <w:rsid w:val="2F66D448"/>
    <w:rsid w:val="2F74C792"/>
    <w:rsid w:val="2F7E6DD7"/>
    <w:rsid w:val="2F8E469D"/>
    <w:rsid w:val="2F92F90F"/>
    <w:rsid w:val="2F9ECA88"/>
    <w:rsid w:val="2FA97F25"/>
    <w:rsid w:val="2FAC174E"/>
    <w:rsid w:val="2FB4D0B9"/>
    <w:rsid w:val="2FBA96FD"/>
    <w:rsid w:val="2FBFEEA3"/>
    <w:rsid w:val="2FCA0988"/>
    <w:rsid w:val="2FDBD97C"/>
    <w:rsid w:val="2FDD052C"/>
    <w:rsid w:val="2FDE6D25"/>
    <w:rsid w:val="2FE15135"/>
    <w:rsid w:val="2FE29BAB"/>
    <w:rsid w:val="2FF44209"/>
    <w:rsid w:val="2FF90959"/>
    <w:rsid w:val="2FFF61B4"/>
    <w:rsid w:val="301C8759"/>
    <w:rsid w:val="301F8621"/>
    <w:rsid w:val="3029B6FE"/>
    <w:rsid w:val="30386436"/>
    <w:rsid w:val="30397CF9"/>
    <w:rsid w:val="30412B40"/>
    <w:rsid w:val="304191EA"/>
    <w:rsid w:val="3046EBD7"/>
    <w:rsid w:val="304A55AE"/>
    <w:rsid w:val="30577FEE"/>
    <w:rsid w:val="30603A98"/>
    <w:rsid w:val="3063FB02"/>
    <w:rsid w:val="306C7F55"/>
    <w:rsid w:val="306FB486"/>
    <w:rsid w:val="30714115"/>
    <w:rsid w:val="3089BCFC"/>
    <w:rsid w:val="30982615"/>
    <w:rsid w:val="30A62FAE"/>
    <w:rsid w:val="30BA5AA6"/>
    <w:rsid w:val="30BBC8C3"/>
    <w:rsid w:val="30C28A63"/>
    <w:rsid w:val="30FCB0D8"/>
    <w:rsid w:val="310B411F"/>
    <w:rsid w:val="310CF4A2"/>
    <w:rsid w:val="312FC44E"/>
    <w:rsid w:val="313F61DE"/>
    <w:rsid w:val="31416D65"/>
    <w:rsid w:val="3143BECB"/>
    <w:rsid w:val="3146D0C9"/>
    <w:rsid w:val="314E91FC"/>
    <w:rsid w:val="3152CE84"/>
    <w:rsid w:val="3156C473"/>
    <w:rsid w:val="315CBA9D"/>
    <w:rsid w:val="315FF926"/>
    <w:rsid w:val="3172A9DF"/>
    <w:rsid w:val="317ABD78"/>
    <w:rsid w:val="317FF841"/>
    <w:rsid w:val="3195B358"/>
    <w:rsid w:val="319AF53C"/>
    <w:rsid w:val="319B3215"/>
    <w:rsid w:val="31A8D847"/>
    <w:rsid w:val="31D097AF"/>
    <w:rsid w:val="31D49F89"/>
    <w:rsid w:val="31D96518"/>
    <w:rsid w:val="31F5DEA6"/>
    <w:rsid w:val="31F753B5"/>
    <w:rsid w:val="32108952"/>
    <w:rsid w:val="321DC166"/>
    <w:rsid w:val="3237F315"/>
    <w:rsid w:val="323FC0EA"/>
    <w:rsid w:val="32468749"/>
    <w:rsid w:val="324EBAF9"/>
    <w:rsid w:val="32629D00"/>
    <w:rsid w:val="32641B65"/>
    <w:rsid w:val="327512FD"/>
    <w:rsid w:val="327B70F4"/>
    <w:rsid w:val="327ED9E8"/>
    <w:rsid w:val="32895289"/>
    <w:rsid w:val="328A2BC3"/>
    <w:rsid w:val="3298549D"/>
    <w:rsid w:val="3298BD30"/>
    <w:rsid w:val="329DCCDE"/>
    <w:rsid w:val="32A8EF2E"/>
    <w:rsid w:val="32AE1292"/>
    <w:rsid w:val="32B3C420"/>
    <w:rsid w:val="32B8FC42"/>
    <w:rsid w:val="32C6B48A"/>
    <w:rsid w:val="32CAF55B"/>
    <w:rsid w:val="32CB5B12"/>
    <w:rsid w:val="32D0540C"/>
    <w:rsid w:val="32D06C95"/>
    <w:rsid w:val="32D85627"/>
    <w:rsid w:val="32FBF3EF"/>
    <w:rsid w:val="330C3FDD"/>
    <w:rsid w:val="33209B67"/>
    <w:rsid w:val="33219F95"/>
    <w:rsid w:val="332537FE"/>
    <w:rsid w:val="332A4634"/>
    <w:rsid w:val="332E1E2F"/>
    <w:rsid w:val="33312A8F"/>
    <w:rsid w:val="33370276"/>
    <w:rsid w:val="334179CF"/>
    <w:rsid w:val="33469A3B"/>
    <w:rsid w:val="334740AE"/>
    <w:rsid w:val="335FA3A5"/>
    <w:rsid w:val="336E80A3"/>
    <w:rsid w:val="33725474"/>
    <w:rsid w:val="337BF9A9"/>
    <w:rsid w:val="3388EF07"/>
    <w:rsid w:val="339AAAAB"/>
    <w:rsid w:val="33A6A890"/>
    <w:rsid w:val="33C2C3F8"/>
    <w:rsid w:val="33C764AD"/>
    <w:rsid w:val="33D08344"/>
    <w:rsid w:val="33E79D78"/>
    <w:rsid w:val="340270EF"/>
    <w:rsid w:val="34128BC6"/>
    <w:rsid w:val="342BF66F"/>
    <w:rsid w:val="3437F566"/>
    <w:rsid w:val="344018B5"/>
    <w:rsid w:val="3447C37B"/>
    <w:rsid w:val="344BE2A0"/>
    <w:rsid w:val="3454BB04"/>
    <w:rsid w:val="345691B9"/>
    <w:rsid w:val="3461BD98"/>
    <w:rsid w:val="348C7AFE"/>
    <w:rsid w:val="348F93AF"/>
    <w:rsid w:val="34A77235"/>
    <w:rsid w:val="34AE6402"/>
    <w:rsid w:val="34B45DB1"/>
    <w:rsid w:val="34BE65E7"/>
    <w:rsid w:val="34D02DBF"/>
    <w:rsid w:val="34D660C7"/>
    <w:rsid w:val="34DB44CC"/>
    <w:rsid w:val="34DE1A09"/>
    <w:rsid w:val="34E20A98"/>
    <w:rsid w:val="34EAADCD"/>
    <w:rsid w:val="34F8F07D"/>
    <w:rsid w:val="34F9CBA9"/>
    <w:rsid w:val="3511D78F"/>
    <w:rsid w:val="35127028"/>
    <w:rsid w:val="35132398"/>
    <w:rsid w:val="351622EB"/>
    <w:rsid w:val="351AB2EC"/>
    <w:rsid w:val="3520CED6"/>
    <w:rsid w:val="353A928A"/>
    <w:rsid w:val="3546E89F"/>
    <w:rsid w:val="35487CDF"/>
    <w:rsid w:val="354D1686"/>
    <w:rsid w:val="3552137D"/>
    <w:rsid w:val="35594BBB"/>
    <w:rsid w:val="355FDD44"/>
    <w:rsid w:val="3565A592"/>
    <w:rsid w:val="356634AD"/>
    <w:rsid w:val="357F2630"/>
    <w:rsid w:val="3583666F"/>
    <w:rsid w:val="35836BA2"/>
    <w:rsid w:val="359E719D"/>
    <w:rsid w:val="35A79F99"/>
    <w:rsid w:val="35B48DB2"/>
    <w:rsid w:val="35D3CFF2"/>
    <w:rsid w:val="35D3D927"/>
    <w:rsid w:val="360219FC"/>
    <w:rsid w:val="360829FD"/>
    <w:rsid w:val="3608BF5A"/>
    <w:rsid w:val="360A809C"/>
    <w:rsid w:val="360C3390"/>
    <w:rsid w:val="364267DD"/>
    <w:rsid w:val="36472BA4"/>
    <w:rsid w:val="36705B8B"/>
    <w:rsid w:val="36817243"/>
    <w:rsid w:val="36877F93"/>
    <w:rsid w:val="368A3CA5"/>
    <w:rsid w:val="36A17678"/>
    <w:rsid w:val="36A8284E"/>
    <w:rsid w:val="36A8E675"/>
    <w:rsid w:val="36B653BF"/>
    <w:rsid w:val="36D3D40C"/>
    <w:rsid w:val="36D3D5E0"/>
    <w:rsid w:val="36D59CB1"/>
    <w:rsid w:val="36D89F5D"/>
    <w:rsid w:val="370BD3F0"/>
    <w:rsid w:val="3718E148"/>
    <w:rsid w:val="372636A0"/>
    <w:rsid w:val="372D4067"/>
    <w:rsid w:val="37347888"/>
    <w:rsid w:val="373EEC22"/>
    <w:rsid w:val="374387B6"/>
    <w:rsid w:val="374E6E81"/>
    <w:rsid w:val="37832EDF"/>
    <w:rsid w:val="378511A0"/>
    <w:rsid w:val="3787A97D"/>
    <w:rsid w:val="378AD84D"/>
    <w:rsid w:val="379F50EC"/>
    <w:rsid w:val="37A12C70"/>
    <w:rsid w:val="37A6130D"/>
    <w:rsid w:val="37AF1492"/>
    <w:rsid w:val="37B20F18"/>
    <w:rsid w:val="37C4C68A"/>
    <w:rsid w:val="37CBDDA0"/>
    <w:rsid w:val="37D02577"/>
    <w:rsid w:val="37E0C50C"/>
    <w:rsid w:val="37E12FDA"/>
    <w:rsid w:val="37E52A7B"/>
    <w:rsid w:val="37F1B744"/>
    <w:rsid w:val="3806F2C5"/>
    <w:rsid w:val="380805CD"/>
    <w:rsid w:val="380FDBFD"/>
    <w:rsid w:val="38142800"/>
    <w:rsid w:val="3822530E"/>
    <w:rsid w:val="38247F65"/>
    <w:rsid w:val="382AB12F"/>
    <w:rsid w:val="3834580D"/>
    <w:rsid w:val="3843383F"/>
    <w:rsid w:val="3845C597"/>
    <w:rsid w:val="384650FF"/>
    <w:rsid w:val="3848889C"/>
    <w:rsid w:val="386BB6CB"/>
    <w:rsid w:val="387D7BFF"/>
    <w:rsid w:val="38871B12"/>
    <w:rsid w:val="388D40C8"/>
    <w:rsid w:val="388F8BE7"/>
    <w:rsid w:val="38910884"/>
    <w:rsid w:val="38AF026E"/>
    <w:rsid w:val="38B32501"/>
    <w:rsid w:val="38B446A5"/>
    <w:rsid w:val="38BB6A6C"/>
    <w:rsid w:val="38C10AE2"/>
    <w:rsid w:val="38CCB2C3"/>
    <w:rsid w:val="38DB87D8"/>
    <w:rsid w:val="38DBFB4A"/>
    <w:rsid w:val="38DDAA06"/>
    <w:rsid w:val="38E19842"/>
    <w:rsid w:val="38EC8182"/>
    <w:rsid w:val="390013FF"/>
    <w:rsid w:val="3906144C"/>
    <w:rsid w:val="392305A4"/>
    <w:rsid w:val="3925837B"/>
    <w:rsid w:val="393F9590"/>
    <w:rsid w:val="3944147B"/>
    <w:rsid w:val="394A602A"/>
    <w:rsid w:val="39581E09"/>
    <w:rsid w:val="395CC1B7"/>
    <w:rsid w:val="397FCD15"/>
    <w:rsid w:val="3980FADC"/>
    <w:rsid w:val="39854F6B"/>
    <w:rsid w:val="3985588F"/>
    <w:rsid w:val="398834D3"/>
    <w:rsid w:val="398BF20B"/>
    <w:rsid w:val="39924461"/>
    <w:rsid w:val="399392A5"/>
    <w:rsid w:val="39A02D72"/>
    <w:rsid w:val="39A60651"/>
    <w:rsid w:val="39BB617D"/>
    <w:rsid w:val="39BFD20A"/>
    <w:rsid w:val="39C68AEB"/>
    <w:rsid w:val="39CC164B"/>
    <w:rsid w:val="39D75D34"/>
    <w:rsid w:val="39E522F5"/>
    <w:rsid w:val="39EB25AB"/>
    <w:rsid w:val="39EF344A"/>
    <w:rsid w:val="39FC7919"/>
    <w:rsid w:val="3A0773C3"/>
    <w:rsid w:val="3A113F50"/>
    <w:rsid w:val="3A119856"/>
    <w:rsid w:val="3A19B381"/>
    <w:rsid w:val="3A2FC0F4"/>
    <w:rsid w:val="3A37F2CD"/>
    <w:rsid w:val="3A3CE4D5"/>
    <w:rsid w:val="3A46915D"/>
    <w:rsid w:val="3A4ED4D0"/>
    <w:rsid w:val="3A5F3F9E"/>
    <w:rsid w:val="3A6072EE"/>
    <w:rsid w:val="3A61F151"/>
    <w:rsid w:val="3A77FBDE"/>
    <w:rsid w:val="3A8E9ACE"/>
    <w:rsid w:val="3A903D8F"/>
    <w:rsid w:val="3A9960A7"/>
    <w:rsid w:val="3A9B88BC"/>
    <w:rsid w:val="3AB2E60E"/>
    <w:rsid w:val="3ABA54E3"/>
    <w:rsid w:val="3AC153DC"/>
    <w:rsid w:val="3AC4E501"/>
    <w:rsid w:val="3ACA9DFD"/>
    <w:rsid w:val="3AE206CF"/>
    <w:rsid w:val="3AE674F3"/>
    <w:rsid w:val="3AE89294"/>
    <w:rsid w:val="3B001093"/>
    <w:rsid w:val="3B0AD437"/>
    <w:rsid w:val="3B0DD911"/>
    <w:rsid w:val="3B16E400"/>
    <w:rsid w:val="3B190D51"/>
    <w:rsid w:val="3B2141AE"/>
    <w:rsid w:val="3B3C1A8A"/>
    <w:rsid w:val="3B40029D"/>
    <w:rsid w:val="3B404159"/>
    <w:rsid w:val="3B459671"/>
    <w:rsid w:val="3B617AB1"/>
    <w:rsid w:val="3B72390B"/>
    <w:rsid w:val="3B78BBE0"/>
    <w:rsid w:val="3B9400EC"/>
    <w:rsid w:val="3B96C18C"/>
    <w:rsid w:val="3B981217"/>
    <w:rsid w:val="3BA9A577"/>
    <w:rsid w:val="3BABF530"/>
    <w:rsid w:val="3BAE79B2"/>
    <w:rsid w:val="3BB39D27"/>
    <w:rsid w:val="3BB4BBAE"/>
    <w:rsid w:val="3BBEBBD4"/>
    <w:rsid w:val="3BD36835"/>
    <w:rsid w:val="3BE534EE"/>
    <w:rsid w:val="3BE767D5"/>
    <w:rsid w:val="3BEDA1DE"/>
    <w:rsid w:val="3BFC434F"/>
    <w:rsid w:val="3C009905"/>
    <w:rsid w:val="3C046AFB"/>
    <w:rsid w:val="3C0F2BEC"/>
    <w:rsid w:val="3C136090"/>
    <w:rsid w:val="3C1EB553"/>
    <w:rsid w:val="3C2785FC"/>
    <w:rsid w:val="3C2A444D"/>
    <w:rsid w:val="3C3F6EBD"/>
    <w:rsid w:val="3C4CB4DF"/>
    <w:rsid w:val="3C584986"/>
    <w:rsid w:val="3C60A38C"/>
    <w:rsid w:val="3C60DEBF"/>
    <w:rsid w:val="3C6C4C8C"/>
    <w:rsid w:val="3C753E27"/>
    <w:rsid w:val="3C790AA0"/>
    <w:rsid w:val="3C8CDC60"/>
    <w:rsid w:val="3C8FBECB"/>
    <w:rsid w:val="3C90A6F0"/>
    <w:rsid w:val="3C9296B4"/>
    <w:rsid w:val="3C9F3E44"/>
    <w:rsid w:val="3CA9A2B7"/>
    <w:rsid w:val="3CB04D98"/>
    <w:rsid w:val="3CBB12BD"/>
    <w:rsid w:val="3CBBD818"/>
    <w:rsid w:val="3CC1AD37"/>
    <w:rsid w:val="3CEBA854"/>
    <w:rsid w:val="3CEDAB35"/>
    <w:rsid w:val="3CEE1F2A"/>
    <w:rsid w:val="3CEF6861"/>
    <w:rsid w:val="3CF30ED9"/>
    <w:rsid w:val="3CF38E80"/>
    <w:rsid w:val="3CF4A22D"/>
    <w:rsid w:val="3CFB5304"/>
    <w:rsid w:val="3D011C7A"/>
    <w:rsid w:val="3D08C566"/>
    <w:rsid w:val="3D13C3A7"/>
    <w:rsid w:val="3D192418"/>
    <w:rsid w:val="3D22F286"/>
    <w:rsid w:val="3D279F60"/>
    <w:rsid w:val="3D310B5A"/>
    <w:rsid w:val="3D3DBD12"/>
    <w:rsid w:val="3D4D306B"/>
    <w:rsid w:val="3D55DA57"/>
    <w:rsid w:val="3D874E0D"/>
    <w:rsid w:val="3D9400BF"/>
    <w:rsid w:val="3D9F6DED"/>
    <w:rsid w:val="3DA0766A"/>
    <w:rsid w:val="3DC3CA85"/>
    <w:rsid w:val="3DC795AC"/>
    <w:rsid w:val="3DCCBA70"/>
    <w:rsid w:val="3DE27467"/>
    <w:rsid w:val="3DF3AB80"/>
    <w:rsid w:val="3DFB17AC"/>
    <w:rsid w:val="3DFFF519"/>
    <w:rsid w:val="3DFFF8C1"/>
    <w:rsid w:val="3E020E3D"/>
    <w:rsid w:val="3E272D07"/>
    <w:rsid w:val="3E2B840B"/>
    <w:rsid w:val="3E334D05"/>
    <w:rsid w:val="3E34F1AB"/>
    <w:rsid w:val="3E37B155"/>
    <w:rsid w:val="3E385BE7"/>
    <w:rsid w:val="3E3A3309"/>
    <w:rsid w:val="3E403978"/>
    <w:rsid w:val="3E4EA088"/>
    <w:rsid w:val="3E535B66"/>
    <w:rsid w:val="3E6A9CDB"/>
    <w:rsid w:val="3E6FC481"/>
    <w:rsid w:val="3E83697B"/>
    <w:rsid w:val="3E8CB1D7"/>
    <w:rsid w:val="3E8DD11D"/>
    <w:rsid w:val="3E8FB14C"/>
    <w:rsid w:val="3E9A2C58"/>
    <w:rsid w:val="3EA0ADEF"/>
    <w:rsid w:val="3EAB0C3A"/>
    <w:rsid w:val="3EB6312E"/>
    <w:rsid w:val="3EBEF607"/>
    <w:rsid w:val="3EBF2904"/>
    <w:rsid w:val="3EC301A7"/>
    <w:rsid w:val="3EE4882C"/>
    <w:rsid w:val="3EE49046"/>
    <w:rsid w:val="3EF12231"/>
    <w:rsid w:val="3EF79B92"/>
    <w:rsid w:val="3F05D81D"/>
    <w:rsid w:val="3F0BC45A"/>
    <w:rsid w:val="3F221ED8"/>
    <w:rsid w:val="3F253EE5"/>
    <w:rsid w:val="3F2A9380"/>
    <w:rsid w:val="3F5D5493"/>
    <w:rsid w:val="3F60BBCE"/>
    <w:rsid w:val="3F75CBC4"/>
    <w:rsid w:val="3F97EE32"/>
    <w:rsid w:val="3F98D6DD"/>
    <w:rsid w:val="3F9CC447"/>
    <w:rsid w:val="3FAFA1A0"/>
    <w:rsid w:val="3FB35C50"/>
    <w:rsid w:val="3FB690E2"/>
    <w:rsid w:val="3FC6C3C9"/>
    <w:rsid w:val="3FEE53A6"/>
    <w:rsid w:val="3FFA7291"/>
    <w:rsid w:val="40062CA7"/>
    <w:rsid w:val="401615DB"/>
    <w:rsid w:val="40287D45"/>
    <w:rsid w:val="4028EE27"/>
    <w:rsid w:val="402D74E4"/>
    <w:rsid w:val="403ED68D"/>
    <w:rsid w:val="4045FFC7"/>
    <w:rsid w:val="404D3608"/>
    <w:rsid w:val="40697385"/>
    <w:rsid w:val="4075ED5F"/>
    <w:rsid w:val="408A5124"/>
    <w:rsid w:val="408B5692"/>
    <w:rsid w:val="409A60A3"/>
    <w:rsid w:val="40A2CD45"/>
    <w:rsid w:val="40A35EBD"/>
    <w:rsid w:val="40ADA1AB"/>
    <w:rsid w:val="40B093F1"/>
    <w:rsid w:val="40B7B8C8"/>
    <w:rsid w:val="40BBEFDA"/>
    <w:rsid w:val="40C17EE6"/>
    <w:rsid w:val="40CB4369"/>
    <w:rsid w:val="40CC97DC"/>
    <w:rsid w:val="40D1E49D"/>
    <w:rsid w:val="40E58A97"/>
    <w:rsid w:val="40EA84A1"/>
    <w:rsid w:val="40F2CED9"/>
    <w:rsid w:val="40FDAAD6"/>
    <w:rsid w:val="40FE4518"/>
    <w:rsid w:val="41176D03"/>
    <w:rsid w:val="4119FFF9"/>
    <w:rsid w:val="413EDB81"/>
    <w:rsid w:val="414B11FD"/>
    <w:rsid w:val="414C6895"/>
    <w:rsid w:val="414EEDE3"/>
    <w:rsid w:val="415C62F9"/>
    <w:rsid w:val="41619783"/>
    <w:rsid w:val="416E7B34"/>
    <w:rsid w:val="416F5217"/>
    <w:rsid w:val="417A379C"/>
    <w:rsid w:val="418882CC"/>
    <w:rsid w:val="4191C6C9"/>
    <w:rsid w:val="419594FA"/>
    <w:rsid w:val="41A83A75"/>
    <w:rsid w:val="41A9EF07"/>
    <w:rsid w:val="41C1A218"/>
    <w:rsid w:val="41C2F51D"/>
    <w:rsid w:val="41DC4BF8"/>
    <w:rsid w:val="41E17A0C"/>
    <w:rsid w:val="41EF54DE"/>
    <w:rsid w:val="41FC2895"/>
    <w:rsid w:val="421C3604"/>
    <w:rsid w:val="421E1F11"/>
    <w:rsid w:val="42275A6C"/>
    <w:rsid w:val="42275D2F"/>
    <w:rsid w:val="422CEEA2"/>
    <w:rsid w:val="422D9F08"/>
    <w:rsid w:val="423A2BA8"/>
    <w:rsid w:val="423AA1F2"/>
    <w:rsid w:val="4240B76D"/>
    <w:rsid w:val="425C5408"/>
    <w:rsid w:val="425E3A8E"/>
    <w:rsid w:val="426047E8"/>
    <w:rsid w:val="4262E298"/>
    <w:rsid w:val="4268683D"/>
    <w:rsid w:val="426D21EC"/>
    <w:rsid w:val="426EE122"/>
    <w:rsid w:val="42815AF8"/>
    <w:rsid w:val="42842443"/>
    <w:rsid w:val="42A61848"/>
    <w:rsid w:val="42A88D88"/>
    <w:rsid w:val="42A8E808"/>
    <w:rsid w:val="42B7D4B9"/>
    <w:rsid w:val="42B9B1AE"/>
    <w:rsid w:val="42BA8E5D"/>
    <w:rsid w:val="42BBD643"/>
    <w:rsid w:val="42CB43A0"/>
    <w:rsid w:val="42CE565F"/>
    <w:rsid w:val="42D519DB"/>
    <w:rsid w:val="42DD8302"/>
    <w:rsid w:val="42EB7DE6"/>
    <w:rsid w:val="42EDE94B"/>
    <w:rsid w:val="42FB0331"/>
    <w:rsid w:val="42FB0528"/>
    <w:rsid w:val="430B304E"/>
    <w:rsid w:val="430E1955"/>
    <w:rsid w:val="430EE9C2"/>
    <w:rsid w:val="43247AEA"/>
    <w:rsid w:val="432F842F"/>
    <w:rsid w:val="43389682"/>
    <w:rsid w:val="434B4632"/>
    <w:rsid w:val="434CA69E"/>
    <w:rsid w:val="4350B430"/>
    <w:rsid w:val="43539F0E"/>
    <w:rsid w:val="435EC57E"/>
    <w:rsid w:val="43731A34"/>
    <w:rsid w:val="4378DC4E"/>
    <w:rsid w:val="437B81CE"/>
    <w:rsid w:val="438DD7FA"/>
    <w:rsid w:val="43930C18"/>
    <w:rsid w:val="43936EE7"/>
    <w:rsid w:val="439B8256"/>
    <w:rsid w:val="43A352B0"/>
    <w:rsid w:val="43A5CC25"/>
    <w:rsid w:val="43B3A95E"/>
    <w:rsid w:val="43B5B19A"/>
    <w:rsid w:val="43B7F94F"/>
    <w:rsid w:val="43BE72D6"/>
    <w:rsid w:val="43C2660C"/>
    <w:rsid w:val="43DB8BAF"/>
    <w:rsid w:val="43E1B102"/>
    <w:rsid w:val="43E271C6"/>
    <w:rsid w:val="43F20C56"/>
    <w:rsid w:val="43F97999"/>
    <w:rsid w:val="4404EEF4"/>
    <w:rsid w:val="44128DBC"/>
    <w:rsid w:val="44167121"/>
    <w:rsid w:val="441A9BA3"/>
    <w:rsid w:val="441BC52D"/>
    <w:rsid w:val="441C2DD5"/>
    <w:rsid w:val="44271A26"/>
    <w:rsid w:val="44339402"/>
    <w:rsid w:val="443A2111"/>
    <w:rsid w:val="443AE05F"/>
    <w:rsid w:val="44409FF7"/>
    <w:rsid w:val="4459D547"/>
    <w:rsid w:val="448927BF"/>
    <w:rsid w:val="44911D1A"/>
    <w:rsid w:val="44990A68"/>
    <w:rsid w:val="449FE442"/>
    <w:rsid w:val="44A79D6B"/>
    <w:rsid w:val="44AA7DCE"/>
    <w:rsid w:val="44ABFE21"/>
    <w:rsid w:val="44ADB265"/>
    <w:rsid w:val="44AE711B"/>
    <w:rsid w:val="44AEECBB"/>
    <w:rsid w:val="44B026D0"/>
    <w:rsid w:val="44B053D0"/>
    <w:rsid w:val="44B4BB57"/>
    <w:rsid w:val="44DECAB0"/>
    <w:rsid w:val="44E57808"/>
    <w:rsid w:val="44F585C4"/>
    <w:rsid w:val="45048062"/>
    <w:rsid w:val="450CFB46"/>
    <w:rsid w:val="45246B24"/>
    <w:rsid w:val="4528573A"/>
    <w:rsid w:val="452988A7"/>
    <w:rsid w:val="452E69AA"/>
    <w:rsid w:val="4539F898"/>
    <w:rsid w:val="453E81B7"/>
    <w:rsid w:val="4542D0B8"/>
    <w:rsid w:val="454C5B76"/>
    <w:rsid w:val="4556B4F6"/>
    <w:rsid w:val="4566A3BA"/>
    <w:rsid w:val="456D5445"/>
    <w:rsid w:val="457D1740"/>
    <w:rsid w:val="458856CC"/>
    <w:rsid w:val="4598D708"/>
    <w:rsid w:val="45B7FE36"/>
    <w:rsid w:val="45B9CD77"/>
    <w:rsid w:val="45BC43AF"/>
    <w:rsid w:val="45C4117F"/>
    <w:rsid w:val="45C41CC8"/>
    <w:rsid w:val="45C988ED"/>
    <w:rsid w:val="45DE2796"/>
    <w:rsid w:val="45EEEF51"/>
    <w:rsid w:val="45F51C36"/>
    <w:rsid w:val="460695B3"/>
    <w:rsid w:val="460A4516"/>
    <w:rsid w:val="46166BD4"/>
    <w:rsid w:val="461C9428"/>
    <w:rsid w:val="4620509D"/>
    <w:rsid w:val="4645FA19"/>
    <w:rsid w:val="464D4E38"/>
    <w:rsid w:val="465BD193"/>
    <w:rsid w:val="466401D3"/>
    <w:rsid w:val="46703744"/>
    <w:rsid w:val="4676FFDE"/>
    <w:rsid w:val="467BF719"/>
    <w:rsid w:val="468AAC17"/>
    <w:rsid w:val="46967F4F"/>
    <w:rsid w:val="46A48151"/>
    <w:rsid w:val="46B16E3D"/>
    <w:rsid w:val="46CE8192"/>
    <w:rsid w:val="46DB92AF"/>
    <w:rsid w:val="46DDBB0F"/>
    <w:rsid w:val="46E33171"/>
    <w:rsid w:val="4703E039"/>
    <w:rsid w:val="47168996"/>
    <w:rsid w:val="471C7C55"/>
    <w:rsid w:val="471D2AEE"/>
    <w:rsid w:val="47285364"/>
    <w:rsid w:val="4728AC83"/>
    <w:rsid w:val="472BBD56"/>
    <w:rsid w:val="472E3053"/>
    <w:rsid w:val="47359218"/>
    <w:rsid w:val="4736862D"/>
    <w:rsid w:val="473D0A6B"/>
    <w:rsid w:val="474A42B8"/>
    <w:rsid w:val="474D34C2"/>
    <w:rsid w:val="47546800"/>
    <w:rsid w:val="475A36EF"/>
    <w:rsid w:val="475CD5EE"/>
    <w:rsid w:val="4764E0DB"/>
    <w:rsid w:val="4789CABF"/>
    <w:rsid w:val="479AF8C7"/>
    <w:rsid w:val="47A22E84"/>
    <w:rsid w:val="47A75BE1"/>
    <w:rsid w:val="47AC8215"/>
    <w:rsid w:val="47B2E8E7"/>
    <w:rsid w:val="47BEF872"/>
    <w:rsid w:val="47D37163"/>
    <w:rsid w:val="47D5EB6B"/>
    <w:rsid w:val="47D8F1D6"/>
    <w:rsid w:val="47DA5EF8"/>
    <w:rsid w:val="47E28E67"/>
    <w:rsid w:val="47E458A6"/>
    <w:rsid w:val="47E9E734"/>
    <w:rsid w:val="47F72BFA"/>
    <w:rsid w:val="47FF6DA1"/>
    <w:rsid w:val="48031392"/>
    <w:rsid w:val="482D2686"/>
    <w:rsid w:val="48302540"/>
    <w:rsid w:val="483067BC"/>
    <w:rsid w:val="483608CB"/>
    <w:rsid w:val="483E6F01"/>
    <w:rsid w:val="4863B5F1"/>
    <w:rsid w:val="486B3A4F"/>
    <w:rsid w:val="48705C25"/>
    <w:rsid w:val="4874DFC2"/>
    <w:rsid w:val="487E49F5"/>
    <w:rsid w:val="48801AFE"/>
    <w:rsid w:val="48A57DC2"/>
    <w:rsid w:val="48AE91E0"/>
    <w:rsid w:val="48BF6FB0"/>
    <w:rsid w:val="48C58EFE"/>
    <w:rsid w:val="48E36668"/>
    <w:rsid w:val="490890CD"/>
    <w:rsid w:val="490E265F"/>
    <w:rsid w:val="491C4B44"/>
    <w:rsid w:val="491F08E2"/>
    <w:rsid w:val="4925332A"/>
    <w:rsid w:val="4925782E"/>
    <w:rsid w:val="4925FE37"/>
    <w:rsid w:val="49269013"/>
    <w:rsid w:val="492E0FBF"/>
    <w:rsid w:val="493B6566"/>
    <w:rsid w:val="4940DC11"/>
    <w:rsid w:val="49418F0C"/>
    <w:rsid w:val="494970E3"/>
    <w:rsid w:val="494C867F"/>
    <w:rsid w:val="4958BAD9"/>
    <w:rsid w:val="497315CA"/>
    <w:rsid w:val="4978D0EA"/>
    <w:rsid w:val="497B0E8E"/>
    <w:rsid w:val="49865995"/>
    <w:rsid w:val="49962F73"/>
    <w:rsid w:val="499C07D0"/>
    <w:rsid w:val="49AB18DD"/>
    <w:rsid w:val="49B42661"/>
    <w:rsid w:val="49CCFC42"/>
    <w:rsid w:val="49D7EBD0"/>
    <w:rsid w:val="49F4742F"/>
    <w:rsid w:val="49FA4DBB"/>
    <w:rsid w:val="4A00EA49"/>
    <w:rsid w:val="4A062254"/>
    <w:rsid w:val="4A1D45FE"/>
    <w:rsid w:val="4A206092"/>
    <w:rsid w:val="4A265FFB"/>
    <w:rsid w:val="4A2E68A8"/>
    <w:rsid w:val="4A33FB01"/>
    <w:rsid w:val="4A494136"/>
    <w:rsid w:val="4A51F9E1"/>
    <w:rsid w:val="4A62BB23"/>
    <w:rsid w:val="4A65D115"/>
    <w:rsid w:val="4A7AE2B6"/>
    <w:rsid w:val="4A81E8EB"/>
    <w:rsid w:val="4A9476B0"/>
    <w:rsid w:val="4A94C274"/>
    <w:rsid w:val="4A956FF1"/>
    <w:rsid w:val="4A96DA6A"/>
    <w:rsid w:val="4AC3C13D"/>
    <w:rsid w:val="4AC9F5FB"/>
    <w:rsid w:val="4ACB43C3"/>
    <w:rsid w:val="4ACD53AD"/>
    <w:rsid w:val="4AD06672"/>
    <w:rsid w:val="4ADBD2D5"/>
    <w:rsid w:val="4AEADEDF"/>
    <w:rsid w:val="4AEB7B93"/>
    <w:rsid w:val="4B083A03"/>
    <w:rsid w:val="4B123E6C"/>
    <w:rsid w:val="4B1363D4"/>
    <w:rsid w:val="4B1DEF95"/>
    <w:rsid w:val="4B1E9789"/>
    <w:rsid w:val="4B2BEA61"/>
    <w:rsid w:val="4B307692"/>
    <w:rsid w:val="4B3505DC"/>
    <w:rsid w:val="4B3AB454"/>
    <w:rsid w:val="4B3FB703"/>
    <w:rsid w:val="4B493E54"/>
    <w:rsid w:val="4B4E4789"/>
    <w:rsid w:val="4B55C638"/>
    <w:rsid w:val="4B59C2FF"/>
    <w:rsid w:val="4B6295BE"/>
    <w:rsid w:val="4B677212"/>
    <w:rsid w:val="4B7066B1"/>
    <w:rsid w:val="4B725BEE"/>
    <w:rsid w:val="4B799DC2"/>
    <w:rsid w:val="4B8A65E0"/>
    <w:rsid w:val="4BAA21B5"/>
    <w:rsid w:val="4BACFD52"/>
    <w:rsid w:val="4BB2123C"/>
    <w:rsid w:val="4BB6639B"/>
    <w:rsid w:val="4BC30B34"/>
    <w:rsid w:val="4BDD73FE"/>
    <w:rsid w:val="4BE632A2"/>
    <w:rsid w:val="4BF93EBC"/>
    <w:rsid w:val="4BFEB5F4"/>
    <w:rsid w:val="4C01A176"/>
    <w:rsid w:val="4C04C8B7"/>
    <w:rsid w:val="4C0525B4"/>
    <w:rsid w:val="4C158884"/>
    <w:rsid w:val="4C1BC4D0"/>
    <w:rsid w:val="4C263133"/>
    <w:rsid w:val="4C408028"/>
    <w:rsid w:val="4C43FE2A"/>
    <w:rsid w:val="4C470264"/>
    <w:rsid w:val="4C5F740C"/>
    <w:rsid w:val="4C5F919E"/>
    <w:rsid w:val="4C673428"/>
    <w:rsid w:val="4C75523E"/>
    <w:rsid w:val="4C86FD78"/>
    <w:rsid w:val="4C911DD8"/>
    <w:rsid w:val="4C984191"/>
    <w:rsid w:val="4CA15C75"/>
    <w:rsid w:val="4CA35B48"/>
    <w:rsid w:val="4CA63FFB"/>
    <w:rsid w:val="4CB19C6A"/>
    <w:rsid w:val="4CDAAA9C"/>
    <w:rsid w:val="4CFAED21"/>
    <w:rsid w:val="4CFCF1EB"/>
    <w:rsid w:val="4CFECBC8"/>
    <w:rsid w:val="4D09C0B7"/>
    <w:rsid w:val="4D148D96"/>
    <w:rsid w:val="4D242CB3"/>
    <w:rsid w:val="4D3D8084"/>
    <w:rsid w:val="4D499B5E"/>
    <w:rsid w:val="4D54AC8E"/>
    <w:rsid w:val="4D88E742"/>
    <w:rsid w:val="4D8BBE8C"/>
    <w:rsid w:val="4DA3D069"/>
    <w:rsid w:val="4DADE91B"/>
    <w:rsid w:val="4DAE2BA4"/>
    <w:rsid w:val="4DB95979"/>
    <w:rsid w:val="4DCC6BA5"/>
    <w:rsid w:val="4DD211B1"/>
    <w:rsid w:val="4DD8BA1D"/>
    <w:rsid w:val="4DD97722"/>
    <w:rsid w:val="4E106CA8"/>
    <w:rsid w:val="4E24BF2F"/>
    <w:rsid w:val="4E29F21F"/>
    <w:rsid w:val="4E4601A0"/>
    <w:rsid w:val="4E4B9120"/>
    <w:rsid w:val="4E4C7F9F"/>
    <w:rsid w:val="4E69C26C"/>
    <w:rsid w:val="4E6FD680"/>
    <w:rsid w:val="4E74FC07"/>
    <w:rsid w:val="4E7FC67D"/>
    <w:rsid w:val="4E82E827"/>
    <w:rsid w:val="4E9983FA"/>
    <w:rsid w:val="4E9C9556"/>
    <w:rsid w:val="4E9DECD1"/>
    <w:rsid w:val="4EA0A1E1"/>
    <w:rsid w:val="4EA61FD5"/>
    <w:rsid w:val="4EB24E55"/>
    <w:rsid w:val="4EBADDEB"/>
    <w:rsid w:val="4EBB451B"/>
    <w:rsid w:val="4EBCCB91"/>
    <w:rsid w:val="4ECFC206"/>
    <w:rsid w:val="4EEDC429"/>
    <w:rsid w:val="4EEDE320"/>
    <w:rsid w:val="4EFB8BAF"/>
    <w:rsid w:val="4EFB96E9"/>
    <w:rsid w:val="4F0F1476"/>
    <w:rsid w:val="4F196B21"/>
    <w:rsid w:val="4F1DAF50"/>
    <w:rsid w:val="4F2B19A2"/>
    <w:rsid w:val="4F2EEAC1"/>
    <w:rsid w:val="4F52D479"/>
    <w:rsid w:val="4F68C8C9"/>
    <w:rsid w:val="4F7451F7"/>
    <w:rsid w:val="4F916C4F"/>
    <w:rsid w:val="4F968AA3"/>
    <w:rsid w:val="4F9693A1"/>
    <w:rsid w:val="4F96942A"/>
    <w:rsid w:val="4F9C5777"/>
    <w:rsid w:val="4FA41315"/>
    <w:rsid w:val="4FB3DF4B"/>
    <w:rsid w:val="4FB43AB6"/>
    <w:rsid w:val="4FED897C"/>
    <w:rsid w:val="4FF74680"/>
    <w:rsid w:val="50002A75"/>
    <w:rsid w:val="50119657"/>
    <w:rsid w:val="5014E956"/>
    <w:rsid w:val="50160C44"/>
    <w:rsid w:val="503504D0"/>
    <w:rsid w:val="503FE967"/>
    <w:rsid w:val="5040F85E"/>
    <w:rsid w:val="504956FA"/>
    <w:rsid w:val="50589E59"/>
    <w:rsid w:val="505A8FA0"/>
    <w:rsid w:val="505BD94B"/>
    <w:rsid w:val="505D3B5D"/>
    <w:rsid w:val="50601366"/>
    <w:rsid w:val="506C32C2"/>
    <w:rsid w:val="5070257C"/>
    <w:rsid w:val="5096DD9B"/>
    <w:rsid w:val="509F1BE5"/>
    <w:rsid w:val="50A940F6"/>
    <w:rsid w:val="50C9539B"/>
    <w:rsid w:val="50D0983D"/>
    <w:rsid w:val="50D7FCA1"/>
    <w:rsid w:val="50DC2D13"/>
    <w:rsid w:val="51038C72"/>
    <w:rsid w:val="51043B6D"/>
    <w:rsid w:val="51046806"/>
    <w:rsid w:val="5118C3E4"/>
    <w:rsid w:val="511B0FBD"/>
    <w:rsid w:val="5122DCE2"/>
    <w:rsid w:val="5125A31D"/>
    <w:rsid w:val="512BFB5E"/>
    <w:rsid w:val="5135C859"/>
    <w:rsid w:val="51364E8C"/>
    <w:rsid w:val="513E66A4"/>
    <w:rsid w:val="514F2EC7"/>
    <w:rsid w:val="51530285"/>
    <w:rsid w:val="5165BACD"/>
    <w:rsid w:val="517158CC"/>
    <w:rsid w:val="5172753E"/>
    <w:rsid w:val="51750CEC"/>
    <w:rsid w:val="51800040"/>
    <w:rsid w:val="5186D350"/>
    <w:rsid w:val="51A7A0CA"/>
    <w:rsid w:val="51B6427D"/>
    <w:rsid w:val="51D121C4"/>
    <w:rsid w:val="51D5D0DE"/>
    <w:rsid w:val="51E03426"/>
    <w:rsid w:val="51E4E7F1"/>
    <w:rsid w:val="51E911F9"/>
    <w:rsid w:val="51E9EF17"/>
    <w:rsid w:val="51F0C11B"/>
    <w:rsid w:val="51F1ABEF"/>
    <w:rsid w:val="51F3A8A9"/>
    <w:rsid w:val="5223C6BA"/>
    <w:rsid w:val="522F9312"/>
    <w:rsid w:val="5239D163"/>
    <w:rsid w:val="5242885F"/>
    <w:rsid w:val="5246DF73"/>
    <w:rsid w:val="525348E7"/>
    <w:rsid w:val="5258D3CC"/>
    <w:rsid w:val="525ED517"/>
    <w:rsid w:val="5263DDEF"/>
    <w:rsid w:val="527F4240"/>
    <w:rsid w:val="528091DE"/>
    <w:rsid w:val="5285FE78"/>
    <w:rsid w:val="528744F6"/>
    <w:rsid w:val="528B7919"/>
    <w:rsid w:val="52975CB0"/>
    <w:rsid w:val="5299024E"/>
    <w:rsid w:val="52A0EEE0"/>
    <w:rsid w:val="52A65A2A"/>
    <w:rsid w:val="52A9212A"/>
    <w:rsid w:val="52AFB544"/>
    <w:rsid w:val="52B2ED13"/>
    <w:rsid w:val="52B95C8E"/>
    <w:rsid w:val="52BBA287"/>
    <w:rsid w:val="52CF48F5"/>
    <w:rsid w:val="52D02A10"/>
    <w:rsid w:val="52DBC67F"/>
    <w:rsid w:val="52F5E5F2"/>
    <w:rsid w:val="530E459F"/>
    <w:rsid w:val="53105260"/>
    <w:rsid w:val="531DA3E1"/>
    <w:rsid w:val="5323C7F6"/>
    <w:rsid w:val="532F2316"/>
    <w:rsid w:val="533E6BE4"/>
    <w:rsid w:val="5345E8CB"/>
    <w:rsid w:val="5347D28B"/>
    <w:rsid w:val="5358AB88"/>
    <w:rsid w:val="535F1D05"/>
    <w:rsid w:val="5371A7E8"/>
    <w:rsid w:val="53747A09"/>
    <w:rsid w:val="53780032"/>
    <w:rsid w:val="538C4840"/>
    <w:rsid w:val="53936E37"/>
    <w:rsid w:val="53AEEC18"/>
    <w:rsid w:val="53C41ED7"/>
    <w:rsid w:val="53CE99DB"/>
    <w:rsid w:val="53D76B65"/>
    <w:rsid w:val="53E47897"/>
    <w:rsid w:val="53E7C0B5"/>
    <w:rsid w:val="53F4CE15"/>
    <w:rsid w:val="53F913B6"/>
    <w:rsid w:val="53FCC6E2"/>
    <w:rsid w:val="53FE10BC"/>
    <w:rsid w:val="54030606"/>
    <w:rsid w:val="5419A4B6"/>
    <w:rsid w:val="541AF883"/>
    <w:rsid w:val="541CDA89"/>
    <w:rsid w:val="542249EE"/>
    <w:rsid w:val="542411BA"/>
    <w:rsid w:val="5425C699"/>
    <w:rsid w:val="5430811B"/>
    <w:rsid w:val="5432C60F"/>
    <w:rsid w:val="5439D9C6"/>
    <w:rsid w:val="543C8356"/>
    <w:rsid w:val="544756FE"/>
    <w:rsid w:val="545145A0"/>
    <w:rsid w:val="54519054"/>
    <w:rsid w:val="5451EF3A"/>
    <w:rsid w:val="545A06CB"/>
    <w:rsid w:val="545E0265"/>
    <w:rsid w:val="54639C20"/>
    <w:rsid w:val="546D99D1"/>
    <w:rsid w:val="54742338"/>
    <w:rsid w:val="54772766"/>
    <w:rsid w:val="547A09E8"/>
    <w:rsid w:val="5490698E"/>
    <w:rsid w:val="54920712"/>
    <w:rsid w:val="54924741"/>
    <w:rsid w:val="54A8DA04"/>
    <w:rsid w:val="54C10E92"/>
    <w:rsid w:val="54E869C9"/>
    <w:rsid w:val="54EDD6CC"/>
    <w:rsid w:val="54F28407"/>
    <w:rsid w:val="54F66EA4"/>
    <w:rsid w:val="54F97007"/>
    <w:rsid w:val="54FFCCB4"/>
    <w:rsid w:val="55034D05"/>
    <w:rsid w:val="550A6201"/>
    <w:rsid w:val="5518A72F"/>
    <w:rsid w:val="551A9E77"/>
    <w:rsid w:val="551DD49D"/>
    <w:rsid w:val="5521D620"/>
    <w:rsid w:val="55231D65"/>
    <w:rsid w:val="5526272A"/>
    <w:rsid w:val="5531FFF8"/>
    <w:rsid w:val="5548E7EB"/>
    <w:rsid w:val="55545AFF"/>
    <w:rsid w:val="5564261E"/>
    <w:rsid w:val="557DA761"/>
    <w:rsid w:val="557EE38A"/>
    <w:rsid w:val="558DF979"/>
    <w:rsid w:val="55926725"/>
    <w:rsid w:val="5596697F"/>
    <w:rsid w:val="55988EA5"/>
    <w:rsid w:val="55A6A6F8"/>
    <w:rsid w:val="55BF7F4A"/>
    <w:rsid w:val="55CFC465"/>
    <w:rsid w:val="55D030A2"/>
    <w:rsid w:val="55DA835F"/>
    <w:rsid w:val="55DAAFE7"/>
    <w:rsid w:val="55E721CA"/>
    <w:rsid w:val="55FA2C3C"/>
    <w:rsid w:val="55FBA777"/>
    <w:rsid w:val="5601E24E"/>
    <w:rsid w:val="56096A32"/>
    <w:rsid w:val="56266F82"/>
    <w:rsid w:val="5635C049"/>
    <w:rsid w:val="563B4944"/>
    <w:rsid w:val="5646B0BE"/>
    <w:rsid w:val="564B3DCD"/>
    <w:rsid w:val="564E713B"/>
    <w:rsid w:val="5652FF20"/>
    <w:rsid w:val="565BED53"/>
    <w:rsid w:val="565D6AD8"/>
    <w:rsid w:val="566F804F"/>
    <w:rsid w:val="5671A7BD"/>
    <w:rsid w:val="5677F73E"/>
    <w:rsid w:val="567916A8"/>
    <w:rsid w:val="56A14380"/>
    <w:rsid w:val="56A63E25"/>
    <w:rsid w:val="56A6AFA4"/>
    <w:rsid w:val="56B418F3"/>
    <w:rsid w:val="56C3AE96"/>
    <w:rsid w:val="56DAB0E0"/>
    <w:rsid w:val="56E55127"/>
    <w:rsid w:val="56E5F0B4"/>
    <w:rsid w:val="56E65715"/>
    <w:rsid w:val="56E74D04"/>
    <w:rsid w:val="56F4B015"/>
    <w:rsid w:val="56F53F9F"/>
    <w:rsid w:val="56FCBAA6"/>
    <w:rsid w:val="5702DD8E"/>
    <w:rsid w:val="570D1EE4"/>
    <w:rsid w:val="570F9320"/>
    <w:rsid w:val="571AB3EB"/>
    <w:rsid w:val="572D0866"/>
    <w:rsid w:val="572DC114"/>
    <w:rsid w:val="57313DC1"/>
    <w:rsid w:val="57314935"/>
    <w:rsid w:val="57314C52"/>
    <w:rsid w:val="573D0367"/>
    <w:rsid w:val="573E89CF"/>
    <w:rsid w:val="57449F5E"/>
    <w:rsid w:val="57490B48"/>
    <w:rsid w:val="574D9C03"/>
    <w:rsid w:val="575A7275"/>
    <w:rsid w:val="575B67D9"/>
    <w:rsid w:val="5761AAFE"/>
    <w:rsid w:val="57645588"/>
    <w:rsid w:val="5775CD41"/>
    <w:rsid w:val="578B2F26"/>
    <w:rsid w:val="578C0B8E"/>
    <w:rsid w:val="579D379A"/>
    <w:rsid w:val="57A0660C"/>
    <w:rsid w:val="57A53A93"/>
    <w:rsid w:val="57BD35E9"/>
    <w:rsid w:val="57C8AE3A"/>
    <w:rsid w:val="57D8DF3C"/>
    <w:rsid w:val="57D9FA76"/>
    <w:rsid w:val="5800023B"/>
    <w:rsid w:val="5821D917"/>
    <w:rsid w:val="582C7647"/>
    <w:rsid w:val="582F9B09"/>
    <w:rsid w:val="583C95D4"/>
    <w:rsid w:val="5865CECF"/>
    <w:rsid w:val="58776CE7"/>
    <w:rsid w:val="587F30A1"/>
    <w:rsid w:val="58924988"/>
    <w:rsid w:val="589B5CC6"/>
    <w:rsid w:val="58AA1AA8"/>
    <w:rsid w:val="58C21DBA"/>
    <w:rsid w:val="58C92B17"/>
    <w:rsid w:val="58CA9C61"/>
    <w:rsid w:val="58DD5E1D"/>
    <w:rsid w:val="58E0F1CC"/>
    <w:rsid w:val="58E6412E"/>
    <w:rsid w:val="58EA58EB"/>
    <w:rsid w:val="58EB31BF"/>
    <w:rsid w:val="58EC2C34"/>
    <w:rsid w:val="58F15326"/>
    <w:rsid w:val="5902E460"/>
    <w:rsid w:val="5903FDBF"/>
    <w:rsid w:val="59044722"/>
    <w:rsid w:val="590D3F95"/>
    <w:rsid w:val="591C74E4"/>
    <w:rsid w:val="591DE1B1"/>
    <w:rsid w:val="593885E2"/>
    <w:rsid w:val="59398310"/>
    <w:rsid w:val="59445DAC"/>
    <w:rsid w:val="59558324"/>
    <w:rsid w:val="59618011"/>
    <w:rsid w:val="5962AC54"/>
    <w:rsid w:val="59742B92"/>
    <w:rsid w:val="59803093"/>
    <w:rsid w:val="59811166"/>
    <w:rsid w:val="598500B3"/>
    <w:rsid w:val="59887944"/>
    <w:rsid w:val="599C7F04"/>
    <w:rsid w:val="599EEBDC"/>
    <w:rsid w:val="59AF5945"/>
    <w:rsid w:val="59B6E0BB"/>
    <w:rsid w:val="59BF5CB9"/>
    <w:rsid w:val="59CF9FEB"/>
    <w:rsid w:val="59D0F201"/>
    <w:rsid w:val="59DBBC29"/>
    <w:rsid w:val="59E29641"/>
    <w:rsid w:val="59F71236"/>
    <w:rsid w:val="5A001237"/>
    <w:rsid w:val="5A0143A5"/>
    <w:rsid w:val="5A119C8E"/>
    <w:rsid w:val="5A15D26B"/>
    <w:rsid w:val="5A2F20A4"/>
    <w:rsid w:val="5A3076D0"/>
    <w:rsid w:val="5A4231CB"/>
    <w:rsid w:val="5A474246"/>
    <w:rsid w:val="5A53BA1B"/>
    <w:rsid w:val="5A5E3401"/>
    <w:rsid w:val="5A6BCCEE"/>
    <w:rsid w:val="5A85008F"/>
    <w:rsid w:val="5AAE210A"/>
    <w:rsid w:val="5AB3F3CB"/>
    <w:rsid w:val="5AC74967"/>
    <w:rsid w:val="5AEA1621"/>
    <w:rsid w:val="5B03D5AA"/>
    <w:rsid w:val="5B05E87C"/>
    <w:rsid w:val="5B084FA8"/>
    <w:rsid w:val="5B0E3F68"/>
    <w:rsid w:val="5B17749D"/>
    <w:rsid w:val="5B2124C9"/>
    <w:rsid w:val="5B30F5AD"/>
    <w:rsid w:val="5B363A51"/>
    <w:rsid w:val="5B44AEDA"/>
    <w:rsid w:val="5B5014EF"/>
    <w:rsid w:val="5B51D6A3"/>
    <w:rsid w:val="5B520C3A"/>
    <w:rsid w:val="5B5475EC"/>
    <w:rsid w:val="5B59A27F"/>
    <w:rsid w:val="5B6DC8B1"/>
    <w:rsid w:val="5B70B79E"/>
    <w:rsid w:val="5B8CE625"/>
    <w:rsid w:val="5B954F12"/>
    <w:rsid w:val="5BA0AB6E"/>
    <w:rsid w:val="5BAC8693"/>
    <w:rsid w:val="5BB3A3C6"/>
    <w:rsid w:val="5BF5ABE6"/>
    <w:rsid w:val="5C0443F2"/>
    <w:rsid w:val="5C0BCCE2"/>
    <w:rsid w:val="5C0E17EB"/>
    <w:rsid w:val="5C14BB3B"/>
    <w:rsid w:val="5C2EA8C9"/>
    <w:rsid w:val="5C415B04"/>
    <w:rsid w:val="5C48BAA3"/>
    <w:rsid w:val="5C4B654E"/>
    <w:rsid w:val="5C530137"/>
    <w:rsid w:val="5C560126"/>
    <w:rsid w:val="5C5BA61F"/>
    <w:rsid w:val="5C62B1A7"/>
    <w:rsid w:val="5C695E58"/>
    <w:rsid w:val="5C9A9B8C"/>
    <w:rsid w:val="5CB671E7"/>
    <w:rsid w:val="5CD80EF3"/>
    <w:rsid w:val="5CDFA87F"/>
    <w:rsid w:val="5CE15C3E"/>
    <w:rsid w:val="5CE45803"/>
    <w:rsid w:val="5CE6989B"/>
    <w:rsid w:val="5CF7E88E"/>
    <w:rsid w:val="5CF83ADF"/>
    <w:rsid w:val="5D0B41A3"/>
    <w:rsid w:val="5D0D03E3"/>
    <w:rsid w:val="5D25AED0"/>
    <w:rsid w:val="5D344C50"/>
    <w:rsid w:val="5D3D4509"/>
    <w:rsid w:val="5D3F6E0D"/>
    <w:rsid w:val="5D42F6CB"/>
    <w:rsid w:val="5D65254E"/>
    <w:rsid w:val="5D78A3FD"/>
    <w:rsid w:val="5D7FE301"/>
    <w:rsid w:val="5D805081"/>
    <w:rsid w:val="5D8243D3"/>
    <w:rsid w:val="5D8A4553"/>
    <w:rsid w:val="5D950797"/>
    <w:rsid w:val="5DA52033"/>
    <w:rsid w:val="5DAF2EBA"/>
    <w:rsid w:val="5DC61563"/>
    <w:rsid w:val="5DF12419"/>
    <w:rsid w:val="5DFA5B56"/>
    <w:rsid w:val="5DFB4922"/>
    <w:rsid w:val="5DFEEA29"/>
    <w:rsid w:val="5E017648"/>
    <w:rsid w:val="5E1EDAA8"/>
    <w:rsid w:val="5E2C13DC"/>
    <w:rsid w:val="5E350613"/>
    <w:rsid w:val="5E3686A3"/>
    <w:rsid w:val="5E5EEF26"/>
    <w:rsid w:val="5E63D2EC"/>
    <w:rsid w:val="5E6D3BD1"/>
    <w:rsid w:val="5E8746B5"/>
    <w:rsid w:val="5E8C0D6E"/>
    <w:rsid w:val="5E933DCC"/>
    <w:rsid w:val="5E9AD28D"/>
    <w:rsid w:val="5EA1CE8C"/>
    <w:rsid w:val="5EA44747"/>
    <w:rsid w:val="5EAFC708"/>
    <w:rsid w:val="5EB7954A"/>
    <w:rsid w:val="5ED6DB47"/>
    <w:rsid w:val="5ED84C30"/>
    <w:rsid w:val="5EFD0FD0"/>
    <w:rsid w:val="5F04AA86"/>
    <w:rsid w:val="5F105234"/>
    <w:rsid w:val="5F2615B4"/>
    <w:rsid w:val="5F2A0FEB"/>
    <w:rsid w:val="5F2D036E"/>
    <w:rsid w:val="5F2D5B49"/>
    <w:rsid w:val="5F33D9FE"/>
    <w:rsid w:val="5F4072C4"/>
    <w:rsid w:val="5F436DA4"/>
    <w:rsid w:val="5F4A7EBD"/>
    <w:rsid w:val="5F4CDA14"/>
    <w:rsid w:val="5F5DC234"/>
    <w:rsid w:val="5F6A4084"/>
    <w:rsid w:val="5F74A956"/>
    <w:rsid w:val="5F7C9AF8"/>
    <w:rsid w:val="5F817054"/>
    <w:rsid w:val="5F89DCD6"/>
    <w:rsid w:val="5F9618C0"/>
    <w:rsid w:val="5FADD6AB"/>
    <w:rsid w:val="5FC999A3"/>
    <w:rsid w:val="5FCAF563"/>
    <w:rsid w:val="5FCB6D3B"/>
    <w:rsid w:val="5FD71074"/>
    <w:rsid w:val="5FE2335A"/>
    <w:rsid w:val="5FE3360A"/>
    <w:rsid w:val="5FFBCF2C"/>
    <w:rsid w:val="6001F27E"/>
    <w:rsid w:val="60043D98"/>
    <w:rsid w:val="600E115C"/>
    <w:rsid w:val="6025D9B1"/>
    <w:rsid w:val="602D1FE0"/>
    <w:rsid w:val="6034202B"/>
    <w:rsid w:val="603EEBA3"/>
    <w:rsid w:val="603F7E65"/>
    <w:rsid w:val="604BB2A3"/>
    <w:rsid w:val="604D7373"/>
    <w:rsid w:val="60847DF7"/>
    <w:rsid w:val="60868FF7"/>
    <w:rsid w:val="60918330"/>
    <w:rsid w:val="60A07AE7"/>
    <w:rsid w:val="60B044BF"/>
    <w:rsid w:val="60B333D4"/>
    <w:rsid w:val="60C5274B"/>
    <w:rsid w:val="60C860B1"/>
    <w:rsid w:val="60C92BAA"/>
    <w:rsid w:val="60D12B4F"/>
    <w:rsid w:val="60E77223"/>
    <w:rsid w:val="60FE0679"/>
    <w:rsid w:val="610B18C1"/>
    <w:rsid w:val="610CE942"/>
    <w:rsid w:val="611D628E"/>
    <w:rsid w:val="612043E0"/>
    <w:rsid w:val="61224CBD"/>
    <w:rsid w:val="6140926B"/>
    <w:rsid w:val="61443A2F"/>
    <w:rsid w:val="6150A3C7"/>
    <w:rsid w:val="61566823"/>
    <w:rsid w:val="615C2EF8"/>
    <w:rsid w:val="617D6C27"/>
    <w:rsid w:val="61849E4E"/>
    <w:rsid w:val="618DBC24"/>
    <w:rsid w:val="61A1F29A"/>
    <w:rsid w:val="61C5275F"/>
    <w:rsid w:val="61CC2F45"/>
    <w:rsid w:val="61CC4D95"/>
    <w:rsid w:val="61DE1AE9"/>
    <w:rsid w:val="61E2BEBA"/>
    <w:rsid w:val="61E83A63"/>
    <w:rsid w:val="61F2665F"/>
    <w:rsid w:val="6202D297"/>
    <w:rsid w:val="62135758"/>
    <w:rsid w:val="621E537C"/>
    <w:rsid w:val="62264990"/>
    <w:rsid w:val="622827B7"/>
    <w:rsid w:val="622D5391"/>
    <w:rsid w:val="6230660F"/>
    <w:rsid w:val="62366917"/>
    <w:rsid w:val="6238528D"/>
    <w:rsid w:val="623EF102"/>
    <w:rsid w:val="6250E427"/>
    <w:rsid w:val="62538C75"/>
    <w:rsid w:val="6273AF32"/>
    <w:rsid w:val="6298E314"/>
    <w:rsid w:val="62B42D2F"/>
    <w:rsid w:val="62CE2905"/>
    <w:rsid w:val="62CF85EE"/>
    <w:rsid w:val="62E07385"/>
    <w:rsid w:val="62E22D37"/>
    <w:rsid w:val="62EA6953"/>
    <w:rsid w:val="62EA9BB1"/>
    <w:rsid w:val="62EDB111"/>
    <w:rsid w:val="62F4A7CE"/>
    <w:rsid w:val="62F92811"/>
    <w:rsid w:val="62FE80B0"/>
    <w:rsid w:val="62FF727E"/>
    <w:rsid w:val="6300D2D6"/>
    <w:rsid w:val="6301A09A"/>
    <w:rsid w:val="63123C0D"/>
    <w:rsid w:val="6314A7C8"/>
    <w:rsid w:val="631E74EE"/>
    <w:rsid w:val="632DA54E"/>
    <w:rsid w:val="63316B84"/>
    <w:rsid w:val="63317910"/>
    <w:rsid w:val="63318F57"/>
    <w:rsid w:val="63353B93"/>
    <w:rsid w:val="63457A08"/>
    <w:rsid w:val="6357C418"/>
    <w:rsid w:val="63591CB8"/>
    <w:rsid w:val="635DC0EA"/>
    <w:rsid w:val="63615C10"/>
    <w:rsid w:val="6368BBD4"/>
    <w:rsid w:val="636AAF88"/>
    <w:rsid w:val="6377BFB2"/>
    <w:rsid w:val="638C55BB"/>
    <w:rsid w:val="63906E79"/>
    <w:rsid w:val="6396AA70"/>
    <w:rsid w:val="6398C87A"/>
    <w:rsid w:val="63A26A64"/>
    <w:rsid w:val="63B17F87"/>
    <w:rsid w:val="63B82995"/>
    <w:rsid w:val="63BE30B9"/>
    <w:rsid w:val="63E6ABE3"/>
    <w:rsid w:val="63E70F86"/>
    <w:rsid w:val="63EC9AA0"/>
    <w:rsid w:val="63F26570"/>
    <w:rsid w:val="63F32762"/>
    <w:rsid w:val="63F64971"/>
    <w:rsid w:val="63F8A04A"/>
    <w:rsid w:val="6402809E"/>
    <w:rsid w:val="64045E96"/>
    <w:rsid w:val="6413A00C"/>
    <w:rsid w:val="64268759"/>
    <w:rsid w:val="64305E30"/>
    <w:rsid w:val="643A0FC3"/>
    <w:rsid w:val="643AB49C"/>
    <w:rsid w:val="644563E9"/>
    <w:rsid w:val="64458EE1"/>
    <w:rsid w:val="644CBFED"/>
    <w:rsid w:val="644FFD90"/>
    <w:rsid w:val="6452B03A"/>
    <w:rsid w:val="64550350"/>
    <w:rsid w:val="6474C2A9"/>
    <w:rsid w:val="647BA8D7"/>
    <w:rsid w:val="64976F98"/>
    <w:rsid w:val="649E7BD0"/>
    <w:rsid w:val="64C10792"/>
    <w:rsid w:val="64C8DFEE"/>
    <w:rsid w:val="64DCE01E"/>
    <w:rsid w:val="64E6F761"/>
    <w:rsid w:val="64FCC821"/>
    <w:rsid w:val="6515BBAB"/>
    <w:rsid w:val="651C5789"/>
    <w:rsid w:val="651C6B3E"/>
    <w:rsid w:val="6520B9AB"/>
    <w:rsid w:val="65266D52"/>
    <w:rsid w:val="652F6FED"/>
    <w:rsid w:val="653B902A"/>
    <w:rsid w:val="65577E4E"/>
    <w:rsid w:val="655D493C"/>
    <w:rsid w:val="65637462"/>
    <w:rsid w:val="65678DBE"/>
    <w:rsid w:val="6580D769"/>
    <w:rsid w:val="65845A5D"/>
    <w:rsid w:val="65B73B79"/>
    <w:rsid w:val="65B958FC"/>
    <w:rsid w:val="65BF7B41"/>
    <w:rsid w:val="65CB894A"/>
    <w:rsid w:val="65D1BC92"/>
    <w:rsid w:val="65D53602"/>
    <w:rsid w:val="65D9A00D"/>
    <w:rsid w:val="65DE478F"/>
    <w:rsid w:val="65EECC22"/>
    <w:rsid w:val="65FA2E5B"/>
    <w:rsid w:val="660FCA16"/>
    <w:rsid w:val="663F76D8"/>
    <w:rsid w:val="66406436"/>
    <w:rsid w:val="66524BC1"/>
    <w:rsid w:val="665A3148"/>
    <w:rsid w:val="6671196F"/>
    <w:rsid w:val="6674B3F0"/>
    <w:rsid w:val="66793358"/>
    <w:rsid w:val="66824FEE"/>
    <w:rsid w:val="669190C5"/>
    <w:rsid w:val="66A4F546"/>
    <w:rsid w:val="66A50895"/>
    <w:rsid w:val="66A99CB5"/>
    <w:rsid w:val="66AED5E7"/>
    <w:rsid w:val="66B721A4"/>
    <w:rsid w:val="66B95AD8"/>
    <w:rsid w:val="66BA1CF1"/>
    <w:rsid w:val="66CDE541"/>
    <w:rsid w:val="66E065C5"/>
    <w:rsid w:val="66E188DF"/>
    <w:rsid w:val="66E5FA16"/>
    <w:rsid w:val="66E693CD"/>
    <w:rsid w:val="66F40907"/>
    <w:rsid w:val="67036324"/>
    <w:rsid w:val="670944FE"/>
    <w:rsid w:val="670E825A"/>
    <w:rsid w:val="672CCD2F"/>
    <w:rsid w:val="6733E140"/>
    <w:rsid w:val="673E212E"/>
    <w:rsid w:val="67428E56"/>
    <w:rsid w:val="675524E3"/>
    <w:rsid w:val="6755C654"/>
    <w:rsid w:val="6756113C"/>
    <w:rsid w:val="6756E61D"/>
    <w:rsid w:val="675C5DD6"/>
    <w:rsid w:val="675CDCC5"/>
    <w:rsid w:val="67735FAE"/>
    <w:rsid w:val="67763364"/>
    <w:rsid w:val="677D0E17"/>
    <w:rsid w:val="67863EAE"/>
    <w:rsid w:val="678C6B41"/>
    <w:rsid w:val="67A37F0C"/>
    <w:rsid w:val="67A9B107"/>
    <w:rsid w:val="67AC82C6"/>
    <w:rsid w:val="67B370D7"/>
    <w:rsid w:val="67B6BDF9"/>
    <w:rsid w:val="67B78491"/>
    <w:rsid w:val="67BAE132"/>
    <w:rsid w:val="67BC37E1"/>
    <w:rsid w:val="67C5AB23"/>
    <w:rsid w:val="67D1F1D3"/>
    <w:rsid w:val="67D4532F"/>
    <w:rsid w:val="67EF1B3F"/>
    <w:rsid w:val="67FBD9B4"/>
    <w:rsid w:val="68014833"/>
    <w:rsid w:val="68142624"/>
    <w:rsid w:val="68149C6B"/>
    <w:rsid w:val="68235F32"/>
    <w:rsid w:val="683E3F90"/>
    <w:rsid w:val="6846EEE8"/>
    <w:rsid w:val="686F43ED"/>
    <w:rsid w:val="687B6779"/>
    <w:rsid w:val="687D5940"/>
    <w:rsid w:val="687EEC7D"/>
    <w:rsid w:val="68918DA5"/>
    <w:rsid w:val="6898265D"/>
    <w:rsid w:val="68B17E61"/>
    <w:rsid w:val="68D35A26"/>
    <w:rsid w:val="68D9F18F"/>
    <w:rsid w:val="68DDA246"/>
    <w:rsid w:val="68E1AE78"/>
    <w:rsid w:val="68F433A7"/>
    <w:rsid w:val="68F4BC0A"/>
    <w:rsid w:val="68FB9490"/>
    <w:rsid w:val="6901FA90"/>
    <w:rsid w:val="6907DF29"/>
    <w:rsid w:val="69143645"/>
    <w:rsid w:val="6925D67B"/>
    <w:rsid w:val="693061F9"/>
    <w:rsid w:val="695190B4"/>
    <w:rsid w:val="69527E91"/>
    <w:rsid w:val="695B8D5A"/>
    <w:rsid w:val="695E7B54"/>
    <w:rsid w:val="6964E01B"/>
    <w:rsid w:val="69884387"/>
    <w:rsid w:val="699B9AE8"/>
    <w:rsid w:val="69B690D9"/>
    <w:rsid w:val="69B9A6C6"/>
    <w:rsid w:val="69BF2F93"/>
    <w:rsid w:val="69D2387E"/>
    <w:rsid w:val="69E0B6FA"/>
    <w:rsid w:val="69E2C897"/>
    <w:rsid w:val="69E8AA9A"/>
    <w:rsid w:val="69F4E2C9"/>
    <w:rsid w:val="69F7F991"/>
    <w:rsid w:val="69F9E9EF"/>
    <w:rsid w:val="6A0AB5E6"/>
    <w:rsid w:val="6A114BE4"/>
    <w:rsid w:val="6A173BD1"/>
    <w:rsid w:val="6A1C039B"/>
    <w:rsid w:val="6A1D44CA"/>
    <w:rsid w:val="6A235E28"/>
    <w:rsid w:val="6A3AC128"/>
    <w:rsid w:val="6A456314"/>
    <w:rsid w:val="6A4D4AAD"/>
    <w:rsid w:val="6A5E6A4C"/>
    <w:rsid w:val="6A64C802"/>
    <w:rsid w:val="6A764CCE"/>
    <w:rsid w:val="6A88F244"/>
    <w:rsid w:val="6A8EE726"/>
    <w:rsid w:val="6A8F1B0E"/>
    <w:rsid w:val="6AA175CA"/>
    <w:rsid w:val="6ACCA576"/>
    <w:rsid w:val="6ADA95E7"/>
    <w:rsid w:val="6AEE0AE4"/>
    <w:rsid w:val="6AF01C32"/>
    <w:rsid w:val="6B0102A5"/>
    <w:rsid w:val="6B0335EB"/>
    <w:rsid w:val="6B068972"/>
    <w:rsid w:val="6B138942"/>
    <w:rsid w:val="6B1CA4FD"/>
    <w:rsid w:val="6B1D02E9"/>
    <w:rsid w:val="6B1F5F7C"/>
    <w:rsid w:val="6B20F53D"/>
    <w:rsid w:val="6B2519C8"/>
    <w:rsid w:val="6B34D1C4"/>
    <w:rsid w:val="6B4CA160"/>
    <w:rsid w:val="6B4E664C"/>
    <w:rsid w:val="6B508853"/>
    <w:rsid w:val="6B68DBCF"/>
    <w:rsid w:val="6B69A4DB"/>
    <w:rsid w:val="6B7A297D"/>
    <w:rsid w:val="6B7FD405"/>
    <w:rsid w:val="6B93C9F2"/>
    <w:rsid w:val="6B9AE398"/>
    <w:rsid w:val="6BB30C32"/>
    <w:rsid w:val="6BD0367A"/>
    <w:rsid w:val="6BE40212"/>
    <w:rsid w:val="6BE6A1A4"/>
    <w:rsid w:val="6BF509FE"/>
    <w:rsid w:val="6C00C771"/>
    <w:rsid w:val="6C098B73"/>
    <w:rsid w:val="6C0BA680"/>
    <w:rsid w:val="6C0EFEE4"/>
    <w:rsid w:val="6C18E1E4"/>
    <w:rsid w:val="6C1BB674"/>
    <w:rsid w:val="6C1E296D"/>
    <w:rsid w:val="6C234A2E"/>
    <w:rsid w:val="6C26CDC6"/>
    <w:rsid w:val="6C301DF7"/>
    <w:rsid w:val="6C35C495"/>
    <w:rsid w:val="6C386818"/>
    <w:rsid w:val="6C45B76B"/>
    <w:rsid w:val="6C4B5F89"/>
    <w:rsid w:val="6C54D1CA"/>
    <w:rsid w:val="6C5A2F65"/>
    <w:rsid w:val="6C5C047C"/>
    <w:rsid w:val="6C608EA9"/>
    <w:rsid w:val="6C649CE9"/>
    <w:rsid w:val="6C6C53D1"/>
    <w:rsid w:val="6C9F63B5"/>
    <w:rsid w:val="6CB0EA10"/>
    <w:rsid w:val="6CB8D34A"/>
    <w:rsid w:val="6CBC73B5"/>
    <w:rsid w:val="6CC42B30"/>
    <w:rsid w:val="6CCFFF63"/>
    <w:rsid w:val="6CD4910F"/>
    <w:rsid w:val="6CD540B0"/>
    <w:rsid w:val="6CD8B7DF"/>
    <w:rsid w:val="6D039ABC"/>
    <w:rsid w:val="6D16E088"/>
    <w:rsid w:val="6D16E2E6"/>
    <w:rsid w:val="6D1D9F1E"/>
    <w:rsid w:val="6D2A025A"/>
    <w:rsid w:val="6D37D90D"/>
    <w:rsid w:val="6D38038B"/>
    <w:rsid w:val="6D38BFB9"/>
    <w:rsid w:val="6D4686A2"/>
    <w:rsid w:val="6D5A2C20"/>
    <w:rsid w:val="6D650110"/>
    <w:rsid w:val="6D6D6182"/>
    <w:rsid w:val="6D736725"/>
    <w:rsid w:val="6D7BA10C"/>
    <w:rsid w:val="6D7BD96B"/>
    <w:rsid w:val="6D81C39A"/>
    <w:rsid w:val="6D820310"/>
    <w:rsid w:val="6D85F85A"/>
    <w:rsid w:val="6D88FB81"/>
    <w:rsid w:val="6D8A14CC"/>
    <w:rsid w:val="6D931E45"/>
    <w:rsid w:val="6D9E58EE"/>
    <w:rsid w:val="6DA9AD6C"/>
    <w:rsid w:val="6DAC592F"/>
    <w:rsid w:val="6DBDCC8D"/>
    <w:rsid w:val="6DC35622"/>
    <w:rsid w:val="6DCD3295"/>
    <w:rsid w:val="6DD53471"/>
    <w:rsid w:val="6DD9168C"/>
    <w:rsid w:val="6DE142B1"/>
    <w:rsid w:val="6DE5EE66"/>
    <w:rsid w:val="6DE8A6EE"/>
    <w:rsid w:val="6DF0DB21"/>
    <w:rsid w:val="6E114C3D"/>
    <w:rsid w:val="6E1EE48D"/>
    <w:rsid w:val="6E2916B2"/>
    <w:rsid w:val="6E2E0369"/>
    <w:rsid w:val="6E47E8CA"/>
    <w:rsid w:val="6E4BD936"/>
    <w:rsid w:val="6E54C4C7"/>
    <w:rsid w:val="6E553F83"/>
    <w:rsid w:val="6E5955F3"/>
    <w:rsid w:val="6E6A7043"/>
    <w:rsid w:val="6E6E7E80"/>
    <w:rsid w:val="6E6FA168"/>
    <w:rsid w:val="6E76EDFE"/>
    <w:rsid w:val="6E78A545"/>
    <w:rsid w:val="6E81638D"/>
    <w:rsid w:val="6E87667F"/>
    <w:rsid w:val="6E95A8AF"/>
    <w:rsid w:val="6EA23F97"/>
    <w:rsid w:val="6EA2AB7D"/>
    <w:rsid w:val="6EB0C6BC"/>
    <w:rsid w:val="6EB45DD7"/>
    <w:rsid w:val="6EC669B0"/>
    <w:rsid w:val="6ED24F4D"/>
    <w:rsid w:val="6EDE06A5"/>
    <w:rsid w:val="6EDFA8A4"/>
    <w:rsid w:val="6EEAA2C9"/>
    <w:rsid w:val="6EEF4CD2"/>
    <w:rsid w:val="6EF0A640"/>
    <w:rsid w:val="6EF4BA20"/>
    <w:rsid w:val="6EFCC9BE"/>
    <w:rsid w:val="6F0BC3DE"/>
    <w:rsid w:val="6F1059C3"/>
    <w:rsid w:val="6F1BED07"/>
    <w:rsid w:val="6F22C408"/>
    <w:rsid w:val="6F2A7F40"/>
    <w:rsid w:val="6F2BD3A9"/>
    <w:rsid w:val="6F2E880E"/>
    <w:rsid w:val="6F4EC4ED"/>
    <w:rsid w:val="6F5AC2AC"/>
    <w:rsid w:val="6F5AFC5C"/>
    <w:rsid w:val="6F67FBC9"/>
    <w:rsid w:val="6F68FD17"/>
    <w:rsid w:val="6F7A1B34"/>
    <w:rsid w:val="6F7ECCB1"/>
    <w:rsid w:val="6F7F37D6"/>
    <w:rsid w:val="6FA6719D"/>
    <w:rsid w:val="6FB27F84"/>
    <w:rsid w:val="6FBBF1B4"/>
    <w:rsid w:val="6FBC4704"/>
    <w:rsid w:val="6FC9271A"/>
    <w:rsid w:val="6FD76D3D"/>
    <w:rsid w:val="6FE2E1B0"/>
    <w:rsid w:val="6FE9CB6D"/>
    <w:rsid w:val="6FEDBE43"/>
    <w:rsid w:val="6FEDD2C4"/>
    <w:rsid w:val="6FF48BB0"/>
    <w:rsid w:val="700D42DF"/>
    <w:rsid w:val="70105EB3"/>
    <w:rsid w:val="701A4A60"/>
    <w:rsid w:val="702493E6"/>
    <w:rsid w:val="702729DC"/>
    <w:rsid w:val="702D052D"/>
    <w:rsid w:val="704BEDAF"/>
    <w:rsid w:val="704E166B"/>
    <w:rsid w:val="7052317B"/>
    <w:rsid w:val="705C70DD"/>
    <w:rsid w:val="70641E49"/>
    <w:rsid w:val="70673B15"/>
    <w:rsid w:val="706F63A2"/>
    <w:rsid w:val="7072B92F"/>
    <w:rsid w:val="70793B8B"/>
    <w:rsid w:val="707CD11D"/>
    <w:rsid w:val="708210BD"/>
    <w:rsid w:val="7086F1A9"/>
    <w:rsid w:val="7087504E"/>
    <w:rsid w:val="70AB98E4"/>
    <w:rsid w:val="70B245AF"/>
    <w:rsid w:val="70BBE9AA"/>
    <w:rsid w:val="70BF7B5D"/>
    <w:rsid w:val="70C3CC50"/>
    <w:rsid w:val="70C61BCF"/>
    <w:rsid w:val="70D32AAA"/>
    <w:rsid w:val="70F6023F"/>
    <w:rsid w:val="70FA2CA4"/>
    <w:rsid w:val="710E366E"/>
    <w:rsid w:val="710F6463"/>
    <w:rsid w:val="7113C01A"/>
    <w:rsid w:val="7131686C"/>
    <w:rsid w:val="713450CB"/>
    <w:rsid w:val="7134E721"/>
    <w:rsid w:val="71366E1E"/>
    <w:rsid w:val="713A45E7"/>
    <w:rsid w:val="7155EFBE"/>
    <w:rsid w:val="7158C33F"/>
    <w:rsid w:val="7159062D"/>
    <w:rsid w:val="7166CBA9"/>
    <w:rsid w:val="716D8E4B"/>
    <w:rsid w:val="7185EAED"/>
    <w:rsid w:val="718E1AC8"/>
    <w:rsid w:val="71A7A966"/>
    <w:rsid w:val="71B29ABC"/>
    <w:rsid w:val="71B47C62"/>
    <w:rsid w:val="71BA640A"/>
    <w:rsid w:val="71BC11FA"/>
    <w:rsid w:val="71C78BE9"/>
    <w:rsid w:val="71C87375"/>
    <w:rsid w:val="71C92776"/>
    <w:rsid w:val="71D00006"/>
    <w:rsid w:val="71D03B3F"/>
    <w:rsid w:val="71DBA26D"/>
    <w:rsid w:val="71E015FA"/>
    <w:rsid w:val="71F2F0D3"/>
    <w:rsid w:val="71F3087F"/>
    <w:rsid w:val="71F64E2B"/>
    <w:rsid w:val="71FA5059"/>
    <w:rsid w:val="71FED7D9"/>
    <w:rsid w:val="71FF916A"/>
    <w:rsid w:val="72311DBF"/>
    <w:rsid w:val="7234EFE7"/>
    <w:rsid w:val="723AFF18"/>
    <w:rsid w:val="72405657"/>
    <w:rsid w:val="724364A0"/>
    <w:rsid w:val="724B490A"/>
    <w:rsid w:val="724E1610"/>
    <w:rsid w:val="72573D1E"/>
    <w:rsid w:val="7258024E"/>
    <w:rsid w:val="725E5938"/>
    <w:rsid w:val="7262D131"/>
    <w:rsid w:val="72765162"/>
    <w:rsid w:val="7277424C"/>
    <w:rsid w:val="7282BE24"/>
    <w:rsid w:val="7288E5B2"/>
    <w:rsid w:val="729A4C9F"/>
    <w:rsid w:val="729C0BA7"/>
    <w:rsid w:val="72A3E613"/>
    <w:rsid w:val="72AB131F"/>
    <w:rsid w:val="72ABADC5"/>
    <w:rsid w:val="72AF0409"/>
    <w:rsid w:val="72AF242E"/>
    <w:rsid w:val="72B1FF82"/>
    <w:rsid w:val="72D7443F"/>
    <w:rsid w:val="72F393D0"/>
    <w:rsid w:val="72F8BEC7"/>
    <w:rsid w:val="72FC8589"/>
    <w:rsid w:val="7306C3A2"/>
    <w:rsid w:val="73070D59"/>
    <w:rsid w:val="730CB954"/>
    <w:rsid w:val="731692BF"/>
    <w:rsid w:val="732835EA"/>
    <w:rsid w:val="732955BD"/>
    <w:rsid w:val="732D09A8"/>
    <w:rsid w:val="7331F1F2"/>
    <w:rsid w:val="733A19BF"/>
    <w:rsid w:val="733E1072"/>
    <w:rsid w:val="73501F77"/>
    <w:rsid w:val="73504CC3"/>
    <w:rsid w:val="7354DDB9"/>
    <w:rsid w:val="73593634"/>
    <w:rsid w:val="735B3DCE"/>
    <w:rsid w:val="7380FFA6"/>
    <w:rsid w:val="738266AB"/>
    <w:rsid w:val="738610F6"/>
    <w:rsid w:val="7388F037"/>
    <w:rsid w:val="73900FDF"/>
    <w:rsid w:val="7392E512"/>
    <w:rsid w:val="739DD4EB"/>
    <w:rsid w:val="73A61E72"/>
    <w:rsid w:val="73B23774"/>
    <w:rsid w:val="73C0C696"/>
    <w:rsid w:val="73C4B4CD"/>
    <w:rsid w:val="73D0F0F3"/>
    <w:rsid w:val="73D41EE6"/>
    <w:rsid w:val="73D62227"/>
    <w:rsid w:val="73DEA455"/>
    <w:rsid w:val="73E73542"/>
    <w:rsid w:val="73F3B0DB"/>
    <w:rsid w:val="73F9CB1A"/>
    <w:rsid w:val="740913EB"/>
    <w:rsid w:val="740C92CA"/>
    <w:rsid w:val="740F3178"/>
    <w:rsid w:val="741574A2"/>
    <w:rsid w:val="741B0086"/>
    <w:rsid w:val="74214A4C"/>
    <w:rsid w:val="742AAA20"/>
    <w:rsid w:val="742B2FF4"/>
    <w:rsid w:val="74319411"/>
    <w:rsid w:val="743FB674"/>
    <w:rsid w:val="744C15B4"/>
    <w:rsid w:val="7459C12B"/>
    <w:rsid w:val="7467B0A7"/>
    <w:rsid w:val="746B8817"/>
    <w:rsid w:val="7472A291"/>
    <w:rsid w:val="7473F93A"/>
    <w:rsid w:val="74899B31"/>
    <w:rsid w:val="7492F354"/>
    <w:rsid w:val="74970B8A"/>
    <w:rsid w:val="74A6FF2D"/>
    <w:rsid w:val="74AA66C9"/>
    <w:rsid w:val="74B04564"/>
    <w:rsid w:val="74B0B739"/>
    <w:rsid w:val="74B5AE62"/>
    <w:rsid w:val="74B7AF99"/>
    <w:rsid w:val="74BB0B5E"/>
    <w:rsid w:val="74D6BC5F"/>
    <w:rsid w:val="74E19DF4"/>
    <w:rsid w:val="74EDFC65"/>
    <w:rsid w:val="74EE9C65"/>
    <w:rsid w:val="74F06402"/>
    <w:rsid w:val="74F4CBC9"/>
    <w:rsid w:val="7502B359"/>
    <w:rsid w:val="750A573F"/>
    <w:rsid w:val="751003BB"/>
    <w:rsid w:val="7511A5C9"/>
    <w:rsid w:val="751680A9"/>
    <w:rsid w:val="75202F9E"/>
    <w:rsid w:val="752B6C98"/>
    <w:rsid w:val="753BE1BB"/>
    <w:rsid w:val="75443E4F"/>
    <w:rsid w:val="7547CD71"/>
    <w:rsid w:val="754E0C59"/>
    <w:rsid w:val="7558DC13"/>
    <w:rsid w:val="755D7D74"/>
    <w:rsid w:val="75674AAF"/>
    <w:rsid w:val="75755D6E"/>
    <w:rsid w:val="7576A1FF"/>
    <w:rsid w:val="757BADBC"/>
    <w:rsid w:val="758BF636"/>
    <w:rsid w:val="758CCE09"/>
    <w:rsid w:val="759395F2"/>
    <w:rsid w:val="7599AD01"/>
    <w:rsid w:val="75A9929C"/>
    <w:rsid w:val="75B54B67"/>
    <w:rsid w:val="75BED933"/>
    <w:rsid w:val="75BF829F"/>
    <w:rsid w:val="75C873AA"/>
    <w:rsid w:val="75CE05F8"/>
    <w:rsid w:val="75D9AED1"/>
    <w:rsid w:val="75DB86D5"/>
    <w:rsid w:val="75E18D73"/>
    <w:rsid w:val="75E9BE65"/>
    <w:rsid w:val="75F14325"/>
    <w:rsid w:val="75F6A6A7"/>
    <w:rsid w:val="7611780B"/>
    <w:rsid w:val="762C8EAE"/>
    <w:rsid w:val="76362597"/>
    <w:rsid w:val="763934D7"/>
    <w:rsid w:val="763A9525"/>
    <w:rsid w:val="764A1626"/>
    <w:rsid w:val="7655299F"/>
    <w:rsid w:val="7663E7D7"/>
    <w:rsid w:val="767A29D9"/>
    <w:rsid w:val="768BF168"/>
    <w:rsid w:val="768C3463"/>
    <w:rsid w:val="76A5B891"/>
    <w:rsid w:val="76AEF0B2"/>
    <w:rsid w:val="76BE6DE6"/>
    <w:rsid w:val="76BFB861"/>
    <w:rsid w:val="76CB26B6"/>
    <w:rsid w:val="76CDA9D5"/>
    <w:rsid w:val="76EC12A1"/>
    <w:rsid w:val="76F5AD4B"/>
    <w:rsid w:val="770170C5"/>
    <w:rsid w:val="770E5AA4"/>
    <w:rsid w:val="771A9922"/>
    <w:rsid w:val="772B9714"/>
    <w:rsid w:val="772FF1AB"/>
    <w:rsid w:val="77482802"/>
    <w:rsid w:val="774F32C6"/>
    <w:rsid w:val="775E9EB0"/>
    <w:rsid w:val="775FC0C1"/>
    <w:rsid w:val="776EA8CB"/>
    <w:rsid w:val="7777234F"/>
    <w:rsid w:val="777BE8E5"/>
    <w:rsid w:val="778DCEA0"/>
    <w:rsid w:val="7790D22C"/>
    <w:rsid w:val="77933ADE"/>
    <w:rsid w:val="779472AD"/>
    <w:rsid w:val="779D2946"/>
    <w:rsid w:val="77AF5F51"/>
    <w:rsid w:val="77AF61DA"/>
    <w:rsid w:val="77B55773"/>
    <w:rsid w:val="77B8A617"/>
    <w:rsid w:val="77BE8E4B"/>
    <w:rsid w:val="77BF5FE5"/>
    <w:rsid w:val="77CC911F"/>
    <w:rsid w:val="77D15AE9"/>
    <w:rsid w:val="77DED69C"/>
    <w:rsid w:val="77EC1736"/>
    <w:rsid w:val="77F5461D"/>
    <w:rsid w:val="7805D1EB"/>
    <w:rsid w:val="780A96A4"/>
    <w:rsid w:val="78156D44"/>
    <w:rsid w:val="7818B16D"/>
    <w:rsid w:val="781DC5EC"/>
    <w:rsid w:val="782304E4"/>
    <w:rsid w:val="7824E173"/>
    <w:rsid w:val="782FB525"/>
    <w:rsid w:val="78350074"/>
    <w:rsid w:val="7842C45E"/>
    <w:rsid w:val="784AC113"/>
    <w:rsid w:val="784D418F"/>
    <w:rsid w:val="78636083"/>
    <w:rsid w:val="7869C99A"/>
    <w:rsid w:val="7870ABF8"/>
    <w:rsid w:val="7874A7C6"/>
    <w:rsid w:val="7879AC7C"/>
    <w:rsid w:val="787D6272"/>
    <w:rsid w:val="789E69EF"/>
    <w:rsid w:val="78A7B7A7"/>
    <w:rsid w:val="78B8BD38"/>
    <w:rsid w:val="78CCDB57"/>
    <w:rsid w:val="78D14D65"/>
    <w:rsid w:val="78D3D55A"/>
    <w:rsid w:val="78D641A3"/>
    <w:rsid w:val="78D78B8C"/>
    <w:rsid w:val="78D9E488"/>
    <w:rsid w:val="78DD705D"/>
    <w:rsid w:val="78EFE4BC"/>
    <w:rsid w:val="78F37F0E"/>
    <w:rsid w:val="78FD4046"/>
    <w:rsid w:val="791F72EF"/>
    <w:rsid w:val="7926C892"/>
    <w:rsid w:val="7928403F"/>
    <w:rsid w:val="79291BD8"/>
    <w:rsid w:val="7941E885"/>
    <w:rsid w:val="794391B9"/>
    <w:rsid w:val="795754BE"/>
    <w:rsid w:val="795CD8C2"/>
    <w:rsid w:val="795E8F03"/>
    <w:rsid w:val="795F7CCE"/>
    <w:rsid w:val="796BCF0B"/>
    <w:rsid w:val="79863C97"/>
    <w:rsid w:val="79878C04"/>
    <w:rsid w:val="798BD384"/>
    <w:rsid w:val="799F202D"/>
    <w:rsid w:val="799F9285"/>
    <w:rsid w:val="79A41BA4"/>
    <w:rsid w:val="79A97A11"/>
    <w:rsid w:val="79BB333F"/>
    <w:rsid w:val="79BDC830"/>
    <w:rsid w:val="79D6DEB7"/>
    <w:rsid w:val="79EC1FFC"/>
    <w:rsid w:val="79F552C0"/>
    <w:rsid w:val="7A002B8E"/>
    <w:rsid w:val="7A02FA59"/>
    <w:rsid w:val="7A14AB92"/>
    <w:rsid w:val="7A208A58"/>
    <w:rsid w:val="7A2A3368"/>
    <w:rsid w:val="7A2DDBEC"/>
    <w:rsid w:val="7A2E9ECD"/>
    <w:rsid w:val="7A3CDBC0"/>
    <w:rsid w:val="7A5E9F89"/>
    <w:rsid w:val="7A5FDD53"/>
    <w:rsid w:val="7A7D532A"/>
    <w:rsid w:val="7A80A6A7"/>
    <w:rsid w:val="7A946699"/>
    <w:rsid w:val="7A99F725"/>
    <w:rsid w:val="7A9BB8C7"/>
    <w:rsid w:val="7AA4F6F7"/>
    <w:rsid w:val="7AABFAA0"/>
    <w:rsid w:val="7AB48E7E"/>
    <w:rsid w:val="7ABD44F5"/>
    <w:rsid w:val="7AC42807"/>
    <w:rsid w:val="7AC8C55C"/>
    <w:rsid w:val="7ACB0167"/>
    <w:rsid w:val="7AD19808"/>
    <w:rsid w:val="7AE91FBA"/>
    <w:rsid w:val="7B08FBAB"/>
    <w:rsid w:val="7B0C6042"/>
    <w:rsid w:val="7B1021BF"/>
    <w:rsid w:val="7B11157D"/>
    <w:rsid w:val="7B19F29E"/>
    <w:rsid w:val="7B1B32A1"/>
    <w:rsid w:val="7B1B5A98"/>
    <w:rsid w:val="7B220CF8"/>
    <w:rsid w:val="7B306C63"/>
    <w:rsid w:val="7B38B77E"/>
    <w:rsid w:val="7B4A06E8"/>
    <w:rsid w:val="7B535C22"/>
    <w:rsid w:val="7B64D3CD"/>
    <w:rsid w:val="7B65162B"/>
    <w:rsid w:val="7B693978"/>
    <w:rsid w:val="7B6DCFE3"/>
    <w:rsid w:val="7B86873D"/>
    <w:rsid w:val="7B931A69"/>
    <w:rsid w:val="7B962BD9"/>
    <w:rsid w:val="7B973A76"/>
    <w:rsid w:val="7B9A17E4"/>
    <w:rsid w:val="7B9EBBB6"/>
    <w:rsid w:val="7BA11AF8"/>
    <w:rsid w:val="7BAB8209"/>
    <w:rsid w:val="7BB3CBA0"/>
    <w:rsid w:val="7BB50334"/>
    <w:rsid w:val="7BD956C4"/>
    <w:rsid w:val="7BDF5175"/>
    <w:rsid w:val="7BE81681"/>
    <w:rsid w:val="7BECFD6E"/>
    <w:rsid w:val="7BEE0A45"/>
    <w:rsid w:val="7BEF1737"/>
    <w:rsid w:val="7BF847DD"/>
    <w:rsid w:val="7BFF1F5D"/>
    <w:rsid w:val="7C102091"/>
    <w:rsid w:val="7C12CFBE"/>
    <w:rsid w:val="7C15A040"/>
    <w:rsid w:val="7C16805C"/>
    <w:rsid w:val="7C1E8CB8"/>
    <w:rsid w:val="7C21D0B0"/>
    <w:rsid w:val="7C319FFC"/>
    <w:rsid w:val="7C3E380E"/>
    <w:rsid w:val="7C3F8DEF"/>
    <w:rsid w:val="7C46299A"/>
    <w:rsid w:val="7C4BA453"/>
    <w:rsid w:val="7C6C90D6"/>
    <w:rsid w:val="7C7319EB"/>
    <w:rsid w:val="7C847A7D"/>
    <w:rsid w:val="7C8D6369"/>
    <w:rsid w:val="7CA6685C"/>
    <w:rsid w:val="7CA9110C"/>
    <w:rsid w:val="7CB67DE1"/>
    <w:rsid w:val="7CBDDD59"/>
    <w:rsid w:val="7CC420C4"/>
    <w:rsid w:val="7CD4215A"/>
    <w:rsid w:val="7CE7265F"/>
    <w:rsid w:val="7CE88769"/>
    <w:rsid w:val="7CF19218"/>
    <w:rsid w:val="7CF1C844"/>
    <w:rsid w:val="7CF379FD"/>
    <w:rsid w:val="7CF70F3F"/>
    <w:rsid w:val="7CFC9CB1"/>
    <w:rsid w:val="7D041A99"/>
    <w:rsid w:val="7D0854AE"/>
    <w:rsid w:val="7D280BC2"/>
    <w:rsid w:val="7D2DAF6A"/>
    <w:rsid w:val="7D33A93F"/>
    <w:rsid w:val="7D34DA18"/>
    <w:rsid w:val="7D374EBD"/>
    <w:rsid w:val="7D3D2FE0"/>
    <w:rsid w:val="7D503C76"/>
    <w:rsid w:val="7D55BDC4"/>
    <w:rsid w:val="7D5B5425"/>
    <w:rsid w:val="7D697F7F"/>
    <w:rsid w:val="7D740372"/>
    <w:rsid w:val="7D79AD3A"/>
    <w:rsid w:val="7D8B5887"/>
    <w:rsid w:val="7D973D2E"/>
    <w:rsid w:val="7D988A8C"/>
    <w:rsid w:val="7DA95BF7"/>
    <w:rsid w:val="7DB31C3F"/>
    <w:rsid w:val="7DC4F8A0"/>
    <w:rsid w:val="7DC89839"/>
    <w:rsid w:val="7DCCF510"/>
    <w:rsid w:val="7DCE7B78"/>
    <w:rsid w:val="7DE9350F"/>
    <w:rsid w:val="7DF2880D"/>
    <w:rsid w:val="7E1E844B"/>
    <w:rsid w:val="7E2AC12E"/>
    <w:rsid w:val="7E396AA2"/>
    <w:rsid w:val="7E50339D"/>
    <w:rsid w:val="7E5889AA"/>
    <w:rsid w:val="7E646849"/>
    <w:rsid w:val="7E74C93D"/>
    <w:rsid w:val="7E77244F"/>
    <w:rsid w:val="7E8DCE20"/>
    <w:rsid w:val="7E8FDBFE"/>
    <w:rsid w:val="7E9A5594"/>
    <w:rsid w:val="7E9D72AB"/>
    <w:rsid w:val="7EA5160D"/>
    <w:rsid w:val="7EAAED87"/>
    <w:rsid w:val="7ED0C239"/>
    <w:rsid w:val="7ED8006B"/>
    <w:rsid w:val="7EE224D3"/>
    <w:rsid w:val="7EE8815C"/>
    <w:rsid w:val="7F0C82AA"/>
    <w:rsid w:val="7F132E1D"/>
    <w:rsid w:val="7F1DC72C"/>
    <w:rsid w:val="7F2F811B"/>
    <w:rsid w:val="7F367BDF"/>
    <w:rsid w:val="7F3A4CEC"/>
    <w:rsid w:val="7F3CC0FC"/>
    <w:rsid w:val="7F50F80C"/>
    <w:rsid w:val="7F5937E8"/>
    <w:rsid w:val="7F598127"/>
    <w:rsid w:val="7F610F56"/>
    <w:rsid w:val="7F67AC5E"/>
    <w:rsid w:val="7F67C43F"/>
    <w:rsid w:val="7F73969F"/>
    <w:rsid w:val="7F7475D3"/>
    <w:rsid w:val="7F7F2C4A"/>
    <w:rsid w:val="7F81D133"/>
    <w:rsid w:val="7F8587FE"/>
    <w:rsid w:val="7F86429F"/>
    <w:rsid w:val="7FB32F12"/>
    <w:rsid w:val="7FB85A51"/>
    <w:rsid w:val="7FC6CF37"/>
    <w:rsid w:val="7FC92A5C"/>
    <w:rsid w:val="7FCD2421"/>
    <w:rsid w:val="7FD11D0C"/>
    <w:rsid w:val="7FD41559"/>
    <w:rsid w:val="7FD8FC69"/>
    <w:rsid w:val="7FDB6B54"/>
    <w:rsid w:val="7FE3A5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42D6C"/>
  <w15:chartTrackingRefBased/>
  <w15:docId w15:val="{0ABEC954-933F-4CEF-AE84-309F025B6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BED"/>
  </w:style>
  <w:style w:type="paragraph" w:styleId="Heading1">
    <w:name w:val="heading 1"/>
    <w:basedOn w:val="Normal"/>
    <w:next w:val="Normal"/>
    <w:link w:val="Heading1Char"/>
    <w:uiPriority w:val="9"/>
    <w:qFormat/>
    <w:rsid w:val="00CA164B"/>
    <w:pPr>
      <w:keepNext/>
      <w:keepLines/>
      <w:spacing w:before="400" w:after="40" w:line="240" w:lineRule="auto"/>
      <w:outlineLvl w:val="0"/>
    </w:pPr>
    <w:rPr>
      <w:rFonts w:asciiTheme="majorHAnsi" w:eastAsiaTheme="majorEastAsia" w:hAnsiTheme="majorHAnsi" w:cstheme="majorBidi"/>
      <w:b/>
      <w:color w:val="1F4E79" w:themeColor="accent1" w:themeShade="80"/>
      <w:sz w:val="36"/>
      <w:szCs w:val="36"/>
    </w:rPr>
  </w:style>
  <w:style w:type="paragraph" w:styleId="Heading2">
    <w:name w:val="heading 2"/>
    <w:basedOn w:val="Normal"/>
    <w:next w:val="Normal"/>
    <w:link w:val="Heading2Char"/>
    <w:uiPriority w:val="9"/>
    <w:unhideWhenUsed/>
    <w:qFormat/>
    <w:rsid w:val="00FC4679"/>
    <w:pPr>
      <w:keepNext/>
      <w:keepLines/>
      <w:spacing w:before="40" w:after="6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CA164B"/>
    <w:pPr>
      <w:keepNext/>
      <w:keepLines/>
      <w:spacing w:before="40" w:after="6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A161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A161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A161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A161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A161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A161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64B"/>
    <w:rPr>
      <w:rFonts w:asciiTheme="majorHAnsi" w:eastAsiaTheme="majorEastAsia" w:hAnsiTheme="majorHAnsi" w:cstheme="majorBidi"/>
      <w:b/>
      <w:color w:val="1F4E79" w:themeColor="accent1" w:themeShade="80"/>
      <w:sz w:val="36"/>
      <w:szCs w:val="36"/>
    </w:rPr>
  </w:style>
  <w:style w:type="character" w:customStyle="1" w:styleId="Heading2Char">
    <w:name w:val="Heading 2 Char"/>
    <w:basedOn w:val="DefaultParagraphFont"/>
    <w:link w:val="Heading2"/>
    <w:uiPriority w:val="9"/>
    <w:rsid w:val="00FC467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CA164B"/>
    <w:rPr>
      <w:rFonts w:asciiTheme="majorHAnsi" w:eastAsiaTheme="majorEastAsia" w:hAnsiTheme="majorHAnsi" w:cstheme="majorBidi"/>
      <w:color w:val="2E74B5" w:themeColor="accent1" w:themeShade="BF"/>
      <w:sz w:val="28"/>
      <w:szCs w:val="28"/>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link w:val="ListParagraphChar"/>
    <w:uiPriority w:val="34"/>
    <w:qFormat/>
    <w:pPr>
      <w:ind w:left="720"/>
      <w:contextualSpacing/>
    </w:pPr>
  </w:style>
  <w:style w:type="character" w:customStyle="1" w:styleId="Heading4Char">
    <w:name w:val="Heading 4 Char"/>
    <w:basedOn w:val="DefaultParagraphFont"/>
    <w:link w:val="Heading4"/>
    <w:uiPriority w:val="9"/>
    <w:semiHidden/>
    <w:rsid w:val="000A1618"/>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A1618"/>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A161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A161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A161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A1618"/>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A1618"/>
    <w:pPr>
      <w:spacing w:line="240" w:lineRule="auto"/>
    </w:pPr>
    <w:rPr>
      <w:b/>
      <w:bCs/>
      <w:smallCaps/>
      <w:color w:val="44546A" w:themeColor="text2"/>
    </w:rPr>
  </w:style>
  <w:style w:type="paragraph" w:styleId="Title">
    <w:name w:val="Title"/>
    <w:basedOn w:val="Normal"/>
    <w:next w:val="Normal"/>
    <w:link w:val="TitleChar"/>
    <w:uiPriority w:val="10"/>
    <w:qFormat/>
    <w:rsid w:val="000A161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A161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A161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A1618"/>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A1618"/>
    <w:rPr>
      <w:b/>
      <w:bCs/>
    </w:rPr>
  </w:style>
  <w:style w:type="character" w:styleId="Emphasis">
    <w:name w:val="Emphasis"/>
    <w:basedOn w:val="DefaultParagraphFont"/>
    <w:uiPriority w:val="20"/>
    <w:qFormat/>
    <w:rsid w:val="000A1618"/>
    <w:rPr>
      <w:i/>
      <w:iCs/>
    </w:rPr>
  </w:style>
  <w:style w:type="paragraph" w:styleId="NoSpacing">
    <w:name w:val="No Spacing"/>
    <w:uiPriority w:val="1"/>
    <w:qFormat/>
    <w:rsid w:val="000A1618"/>
    <w:pPr>
      <w:spacing w:after="0" w:line="240" w:lineRule="auto"/>
    </w:pPr>
  </w:style>
  <w:style w:type="paragraph" w:styleId="Quote">
    <w:name w:val="Quote"/>
    <w:basedOn w:val="Normal"/>
    <w:next w:val="Normal"/>
    <w:link w:val="QuoteChar"/>
    <w:uiPriority w:val="29"/>
    <w:qFormat/>
    <w:rsid w:val="000A161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A1618"/>
    <w:rPr>
      <w:color w:val="44546A" w:themeColor="text2"/>
      <w:sz w:val="24"/>
      <w:szCs w:val="24"/>
    </w:rPr>
  </w:style>
  <w:style w:type="paragraph" w:styleId="IntenseQuote">
    <w:name w:val="Intense Quote"/>
    <w:basedOn w:val="Normal"/>
    <w:next w:val="Normal"/>
    <w:link w:val="IntenseQuoteChar"/>
    <w:uiPriority w:val="30"/>
    <w:qFormat/>
    <w:rsid w:val="000A161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A161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A1618"/>
    <w:rPr>
      <w:i/>
      <w:iCs/>
      <w:color w:val="595959" w:themeColor="text1" w:themeTint="A6"/>
    </w:rPr>
  </w:style>
  <w:style w:type="character" w:styleId="IntenseEmphasis">
    <w:name w:val="Intense Emphasis"/>
    <w:basedOn w:val="DefaultParagraphFont"/>
    <w:uiPriority w:val="21"/>
    <w:qFormat/>
    <w:rsid w:val="000A1618"/>
    <w:rPr>
      <w:b/>
      <w:bCs/>
      <w:i/>
      <w:iCs/>
    </w:rPr>
  </w:style>
  <w:style w:type="character" w:styleId="SubtleReference">
    <w:name w:val="Subtle Reference"/>
    <w:basedOn w:val="DefaultParagraphFont"/>
    <w:uiPriority w:val="31"/>
    <w:qFormat/>
    <w:rsid w:val="000A161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A1618"/>
    <w:rPr>
      <w:b/>
      <w:bCs/>
      <w:smallCaps/>
      <w:color w:val="44546A" w:themeColor="text2"/>
      <w:u w:val="single"/>
    </w:rPr>
  </w:style>
  <w:style w:type="character" w:styleId="BookTitle">
    <w:name w:val="Book Title"/>
    <w:basedOn w:val="DefaultParagraphFont"/>
    <w:uiPriority w:val="33"/>
    <w:qFormat/>
    <w:rsid w:val="000A1618"/>
    <w:rPr>
      <w:b/>
      <w:bCs/>
      <w:smallCaps/>
      <w:spacing w:val="10"/>
    </w:rPr>
  </w:style>
  <w:style w:type="paragraph" w:styleId="TOCHeading">
    <w:name w:val="TOC Heading"/>
    <w:basedOn w:val="Heading1"/>
    <w:next w:val="Normal"/>
    <w:uiPriority w:val="39"/>
    <w:unhideWhenUsed/>
    <w:qFormat/>
    <w:rsid w:val="000A1618"/>
    <w:pPr>
      <w:outlineLvl w:val="9"/>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559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93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932B5"/>
    <w:rPr>
      <w:b/>
      <w:bCs/>
    </w:rPr>
  </w:style>
  <w:style w:type="character" w:customStyle="1" w:styleId="CommentSubjectChar">
    <w:name w:val="Comment Subject Char"/>
    <w:basedOn w:val="CommentTextChar"/>
    <w:link w:val="CommentSubject"/>
    <w:uiPriority w:val="99"/>
    <w:semiHidden/>
    <w:rsid w:val="00A932B5"/>
    <w:rPr>
      <w:b/>
      <w:bCs/>
      <w:sz w:val="20"/>
      <w:szCs w:val="20"/>
    </w:rPr>
  </w:style>
  <w:style w:type="paragraph" w:styleId="Revision">
    <w:name w:val="Revision"/>
    <w:hidden/>
    <w:uiPriority w:val="99"/>
    <w:semiHidden/>
    <w:rsid w:val="003935C2"/>
    <w:pPr>
      <w:spacing w:after="0" w:line="240" w:lineRule="auto"/>
    </w:pPr>
  </w:style>
  <w:style w:type="paragraph" w:styleId="FootnoteText">
    <w:name w:val="footnote text"/>
    <w:basedOn w:val="Normal"/>
    <w:link w:val="FootnoteTextChar"/>
    <w:uiPriority w:val="99"/>
    <w:semiHidden/>
    <w:unhideWhenUsed/>
    <w:rsid w:val="00A75D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5DBF"/>
    <w:rPr>
      <w:sz w:val="20"/>
      <w:szCs w:val="20"/>
    </w:rPr>
  </w:style>
  <w:style w:type="character" w:styleId="FootnoteReference">
    <w:name w:val="footnote reference"/>
    <w:basedOn w:val="DefaultParagraphFont"/>
    <w:uiPriority w:val="99"/>
    <w:semiHidden/>
    <w:unhideWhenUsed/>
    <w:rsid w:val="00A75DBF"/>
    <w:rPr>
      <w:vertAlign w:val="superscript"/>
    </w:rPr>
  </w:style>
  <w:style w:type="character" w:customStyle="1" w:styleId="normaltextrun">
    <w:name w:val="normaltextrun"/>
    <w:basedOn w:val="DefaultParagraphFont"/>
    <w:rsid w:val="00895F2A"/>
  </w:style>
  <w:style w:type="character" w:customStyle="1" w:styleId="eop">
    <w:name w:val="eop"/>
    <w:basedOn w:val="DefaultParagraphFont"/>
    <w:rsid w:val="00895F2A"/>
  </w:style>
  <w:style w:type="paragraph" w:styleId="Header">
    <w:name w:val="header"/>
    <w:basedOn w:val="Normal"/>
    <w:link w:val="HeaderChar"/>
    <w:uiPriority w:val="99"/>
    <w:unhideWhenUsed/>
    <w:rsid w:val="002832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2BC"/>
  </w:style>
  <w:style w:type="paragraph" w:styleId="Footer">
    <w:name w:val="footer"/>
    <w:basedOn w:val="Normal"/>
    <w:link w:val="FooterChar"/>
    <w:uiPriority w:val="99"/>
    <w:unhideWhenUsed/>
    <w:rsid w:val="002832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2BC"/>
  </w:style>
  <w:style w:type="character" w:styleId="FollowedHyperlink">
    <w:name w:val="FollowedHyperlink"/>
    <w:basedOn w:val="DefaultParagraphFont"/>
    <w:uiPriority w:val="99"/>
    <w:semiHidden/>
    <w:unhideWhenUsed/>
    <w:rsid w:val="00B05941"/>
    <w:rPr>
      <w:color w:val="954F72" w:themeColor="followedHyperlink"/>
      <w:u w:val="single"/>
    </w:rPr>
  </w:style>
  <w:style w:type="paragraph" w:styleId="TOC1">
    <w:name w:val="toc 1"/>
    <w:basedOn w:val="Normal"/>
    <w:next w:val="Normal"/>
    <w:autoRedefine/>
    <w:uiPriority w:val="39"/>
    <w:unhideWhenUsed/>
    <w:rsid w:val="00C92393"/>
    <w:pPr>
      <w:tabs>
        <w:tab w:val="right" w:leader="dot" w:pos="9016"/>
      </w:tabs>
      <w:spacing w:after="100"/>
    </w:pPr>
  </w:style>
  <w:style w:type="paragraph" w:styleId="TOC2">
    <w:name w:val="toc 2"/>
    <w:basedOn w:val="Normal"/>
    <w:next w:val="Normal"/>
    <w:autoRedefine/>
    <w:uiPriority w:val="39"/>
    <w:unhideWhenUsed/>
    <w:rsid w:val="00C92393"/>
    <w:pPr>
      <w:spacing w:after="100"/>
      <w:ind w:left="220"/>
    </w:pPr>
  </w:style>
  <w:style w:type="paragraph" w:styleId="TOC3">
    <w:name w:val="toc 3"/>
    <w:basedOn w:val="Normal"/>
    <w:next w:val="Normal"/>
    <w:autoRedefine/>
    <w:uiPriority w:val="39"/>
    <w:unhideWhenUsed/>
    <w:rsid w:val="00C92393"/>
    <w:pPr>
      <w:spacing w:after="100"/>
      <w:ind w:left="440"/>
    </w:pPr>
  </w:style>
  <w:style w:type="character" w:customStyle="1" w:styleId="ListParagraphChar">
    <w:name w:val="List Paragraph Char"/>
    <w:link w:val="ListParagraph"/>
    <w:uiPriority w:val="34"/>
    <w:rsid w:val="00E83EB2"/>
  </w:style>
  <w:style w:type="numbering" w:customStyle="1" w:styleId="StyleNumberedLeft0cmHanging075cm">
    <w:name w:val="Style Numbered Left:  0 cm Hanging:  0.75 cm"/>
    <w:basedOn w:val="NoList"/>
    <w:rsid w:val="00185223"/>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4151">
      <w:bodyDiv w:val="1"/>
      <w:marLeft w:val="0"/>
      <w:marRight w:val="0"/>
      <w:marTop w:val="0"/>
      <w:marBottom w:val="0"/>
      <w:divBdr>
        <w:top w:val="none" w:sz="0" w:space="0" w:color="auto"/>
        <w:left w:val="none" w:sz="0" w:space="0" w:color="auto"/>
        <w:bottom w:val="none" w:sz="0" w:space="0" w:color="auto"/>
        <w:right w:val="none" w:sz="0" w:space="0" w:color="auto"/>
      </w:divBdr>
    </w:div>
    <w:div w:id="191263301">
      <w:bodyDiv w:val="1"/>
      <w:marLeft w:val="0"/>
      <w:marRight w:val="0"/>
      <w:marTop w:val="0"/>
      <w:marBottom w:val="0"/>
      <w:divBdr>
        <w:top w:val="none" w:sz="0" w:space="0" w:color="auto"/>
        <w:left w:val="none" w:sz="0" w:space="0" w:color="auto"/>
        <w:bottom w:val="none" w:sz="0" w:space="0" w:color="auto"/>
        <w:right w:val="none" w:sz="0" w:space="0" w:color="auto"/>
      </w:divBdr>
    </w:div>
    <w:div w:id="222260474">
      <w:bodyDiv w:val="1"/>
      <w:marLeft w:val="0"/>
      <w:marRight w:val="0"/>
      <w:marTop w:val="0"/>
      <w:marBottom w:val="0"/>
      <w:divBdr>
        <w:top w:val="none" w:sz="0" w:space="0" w:color="auto"/>
        <w:left w:val="none" w:sz="0" w:space="0" w:color="auto"/>
        <w:bottom w:val="none" w:sz="0" w:space="0" w:color="auto"/>
        <w:right w:val="none" w:sz="0" w:space="0" w:color="auto"/>
      </w:divBdr>
    </w:div>
    <w:div w:id="333263548">
      <w:bodyDiv w:val="1"/>
      <w:marLeft w:val="0"/>
      <w:marRight w:val="0"/>
      <w:marTop w:val="0"/>
      <w:marBottom w:val="0"/>
      <w:divBdr>
        <w:top w:val="none" w:sz="0" w:space="0" w:color="auto"/>
        <w:left w:val="none" w:sz="0" w:space="0" w:color="auto"/>
        <w:bottom w:val="none" w:sz="0" w:space="0" w:color="auto"/>
        <w:right w:val="none" w:sz="0" w:space="0" w:color="auto"/>
      </w:divBdr>
    </w:div>
    <w:div w:id="335884350">
      <w:bodyDiv w:val="1"/>
      <w:marLeft w:val="0"/>
      <w:marRight w:val="0"/>
      <w:marTop w:val="0"/>
      <w:marBottom w:val="0"/>
      <w:divBdr>
        <w:top w:val="none" w:sz="0" w:space="0" w:color="auto"/>
        <w:left w:val="none" w:sz="0" w:space="0" w:color="auto"/>
        <w:bottom w:val="none" w:sz="0" w:space="0" w:color="auto"/>
        <w:right w:val="none" w:sz="0" w:space="0" w:color="auto"/>
      </w:divBdr>
    </w:div>
    <w:div w:id="417092782">
      <w:bodyDiv w:val="1"/>
      <w:marLeft w:val="0"/>
      <w:marRight w:val="0"/>
      <w:marTop w:val="0"/>
      <w:marBottom w:val="0"/>
      <w:divBdr>
        <w:top w:val="none" w:sz="0" w:space="0" w:color="auto"/>
        <w:left w:val="none" w:sz="0" w:space="0" w:color="auto"/>
        <w:bottom w:val="none" w:sz="0" w:space="0" w:color="auto"/>
        <w:right w:val="none" w:sz="0" w:space="0" w:color="auto"/>
      </w:divBdr>
    </w:div>
    <w:div w:id="742140577">
      <w:bodyDiv w:val="1"/>
      <w:marLeft w:val="0"/>
      <w:marRight w:val="0"/>
      <w:marTop w:val="0"/>
      <w:marBottom w:val="0"/>
      <w:divBdr>
        <w:top w:val="none" w:sz="0" w:space="0" w:color="auto"/>
        <w:left w:val="none" w:sz="0" w:space="0" w:color="auto"/>
        <w:bottom w:val="none" w:sz="0" w:space="0" w:color="auto"/>
        <w:right w:val="none" w:sz="0" w:space="0" w:color="auto"/>
      </w:divBdr>
    </w:div>
    <w:div w:id="746001026">
      <w:bodyDiv w:val="1"/>
      <w:marLeft w:val="0"/>
      <w:marRight w:val="0"/>
      <w:marTop w:val="0"/>
      <w:marBottom w:val="0"/>
      <w:divBdr>
        <w:top w:val="none" w:sz="0" w:space="0" w:color="auto"/>
        <w:left w:val="none" w:sz="0" w:space="0" w:color="auto"/>
        <w:bottom w:val="none" w:sz="0" w:space="0" w:color="auto"/>
        <w:right w:val="none" w:sz="0" w:space="0" w:color="auto"/>
      </w:divBdr>
    </w:div>
    <w:div w:id="746684285">
      <w:bodyDiv w:val="1"/>
      <w:marLeft w:val="0"/>
      <w:marRight w:val="0"/>
      <w:marTop w:val="0"/>
      <w:marBottom w:val="0"/>
      <w:divBdr>
        <w:top w:val="none" w:sz="0" w:space="0" w:color="auto"/>
        <w:left w:val="none" w:sz="0" w:space="0" w:color="auto"/>
        <w:bottom w:val="none" w:sz="0" w:space="0" w:color="auto"/>
        <w:right w:val="none" w:sz="0" w:space="0" w:color="auto"/>
      </w:divBdr>
    </w:div>
    <w:div w:id="819350944">
      <w:bodyDiv w:val="1"/>
      <w:marLeft w:val="0"/>
      <w:marRight w:val="0"/>
      <w:marTop w:val="0"/>
      <w:marBottom w:val="0"/>
      <w:divBdr>
        <w:top w:val="none" w:sz="0" w:space="0" w:color="auto"/>
        <w:left w:val="none" w:sz="0" w:space="0" w:color="auto"/>
        <w:bottom w:val="none" w:sz="0" w:space="0" w:color="auto"/>
        <w:right w:val="none" w:sz="0" w:space="0" w:color="auto"/>
      </w:divBdr>
    </w:div>
    <w:div w:id="992369053">
      <w:bodyDiv w:val="1"/>
      <w:marLeft w:val="0"/>
      <w:marRight w:val="0"/>
      <w:marTop w:val="0"/>
      <w:marBottom w:val="0"/>
      <w:divBdr>
        <w:top w:val="none" w:sz="0" w:space="0" w:color="auto"/>
        <w:left w:val="none" w:sz="0" w:space="0" w:color="auto"/>
        <w:bottom w:val="none" w:sz="0" w:space="0" w:color="auto"/>
        <w:right w:val="none" w:sz="0" w:space="0" w:color="auto"/>
      </w:divBdr>
    </w:div>
    <w:div w:id="1018854436">
      <w:bodyDiv w:val="1"/>
      <w:marLeft w:val="0"/>
      <w:marRight w:val="0"/>
      <w:marTop w:val="0"/>
      <w:marBottom w:val="0"/>
      <w:divBdr>
        <w:top w:val="none" w:sz="0" w:space="0" w:color="auto"/>
        <w:left w:val="none" w:sz="0" w:space="0" w:color="auto"/>
        <w:bottom w:val="none" w:sz="0" w:space="0" w:color="auto"/>
        <w:right w:val="none" w:sz="0" w:space="0" w:color="auto"/>
      </w:divBdr>
    </w:div>
    <w:div w:id="1019159774">
      <w:bodyDiv w:val="1"/>
      <w:marLeft w:val="0"/>
      <w:marRight w:val="0"/>
      <w:marTop w:val="0"/>
      <w:marBottom w:val="0"/>
      <w:divBdr>
        <w:top w:val="none" w:sz="0" w:space="0" w:color="auto"/>
        <w:left w:val="none" w:sz="0" w:space="0" w:color="auto"/>
        <w:bottom w:val="none" w:sz="0" w:space="0" w:color="auto"/>
        <w:right w:val="none" w:sz="0" w:space="0" w:color="auto"/>
      </w:divBdr>
    </w:div>
    <w:div w:id="1453284060">
      <w:bodyDiv w:val="1"/>
      <w:marLeft w:val="0"/>
      <w:marRight w:val="0"/>
      <w:marTop w:val="0"/>
      <w:marBottom w:val="0"/>
      <w:divBdr>
        <w:top w:val="none" w:sz="0" w:space="0" w:color="auto"/>
        <w:left w:val="none" w:sz="0" w:space="0" w:color="auto"/>
        <w:bottom w:val="none" w:sz="0" w:space="0" w:color="auto"/>
        <w:right w:val="none" w:sz="0" w:space="0" w:color="auto"/>
      </w:divBdr>
    </w:div>
    <w:div w:id="1658143440">
      <w:bodyDiv w:val="1"/>
      <w:marLeft w:val="0"/>
      <w:marRight w:val="0"/>
      <w:marTop w:val="0"/>
      <w:marBottom w:val="0"/>
      <w:divBdr>
        <w:top w:val="none" w:sz="0" w:space="0" w:color="auto"/>
        <w:left w:val="none" w:sz="0" w:space="0" w:color="auto"/>
        <w:bottom w:val="none" w:sz="0" w:space="0" w:color="auto"/>
        <w:right w:val="none" w:sz="0" w:space="0" w:color="auto"/>
      </w:divBdr>
    </w:div>
    <w:div w:id="1769302338">
      <w:bodyDiv w:val="1"/>
      <w:marLeft w:val="0"/>
      <w:marRight w:val="0"/>
      <w:marTop w:val="0"/>
      <w:marBottom w:val="0"/>
      <w:divBdr>
        <w:top w:val="none" w:sz="0" w:space="0" w:color="auto"/>
        <w:left w:val="none" w:sz="0" w:space="0" w:color="auto"/>
        <w:bottom w:val="none" w:sz="0" w:space="0" w:color="auto"/>
        <w:right w:val="none" w:sz="0" w:space="0" w:color="auto"/>
      </w:divBdr>
    </w:div>
    <w:div w:id="1835996425">
      <w:bodyDiv w:val="1"/>
      <w:marLeft w:val="0"/>
      <w:marRight w:val="0"/>
      <w:marTop w:val="0"/>
      <w:marBottom w:val="0"/>
      <w:divBdr>
        <w:top w:val="none" w:sz="0" w:space="0" w:color="auto"/>
        <w:left w:val="none" w:sz="0" w:space="0" w:color="auto"/>
        <w:bottom w:val="none" w:sz="0" w:space="0" w:color="auto"/>
        <w:right w:val="none" w:sz="0" w:space="0" w:color="auto"/>
      </w:divBdr>
    </w:div>
    <w:div w:id="1850170236">
      <w:bodyDiv w:val="1"/>
      <w:marLeft w:val="0"/>
      <w:marRight w:val="0"/>
      <w:marTop w:val="0"/>
      <w:marBottom w:val="0"/>
      <w:divBdr>
        <w:top w:val="none" w:sz="0" w:space="0" w:color="auto"/>
        <w:left w:val="none" w:sz="0" w:space="0" w:color="auto"/>
        <w:bottom w:val="none" w:sz="0" w:space="0" w:color="auto"/>
        <w:right w:val="none" w:sz="0" w:space="0" w:color="auto"/>
      </w:divBdr>
    </w:div>
    <w:div w:id="1972133609">
      <w:bodyDiv w:val="1"/>
      <w:marLeft w:val="0"/>
      <w:marRight w:val="0"/>
      <w:marTop w:val="0"/>
      <w:marBottom w:val="0"/>
      <w:divBdr>
        <w:top w:val="none" w:sz="0" w:space="0" w:color="auto"/>
        <w:left w:val="none" w:sz="0" w:space="0" w:color="auto"/>
        <w:bottom w:val="none" w:sz="0" w:space="0" w:color="auto"/>
        <w:right w:val="none" w:sz="0" w:space="0" w:color="auto"/>
      </w:divBdr>
    </w:div>
    <w:div w:id="1973754413">
      <w:bodyDiv w:val="1"/>
      <w:marLeft w:val="0"/>
      <w:marRight w:val="0"/>
      <w:marTop w:val="0"/>
      <w:marBottom w:val="0"/>
      <w:divBdr>
        <w:top w:val="none" w:sz="0" w:space="0" w:color="auto"/>
        <w:left w:val="none" w:sz="0" w:space="0" w:color="auto"/>
        <w:bottom w:val="none" w:sz="0" w:space="0" w:color="auto"/>
        <w:right w:val="none" w:sz="0" w:space="0" w:color="auto"/>
      </w:divBdr>
    </w:div>
    <w:div w:id="197867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www.nomisweb.co.uk/datasets/jd" TargetMode="External"/><Relationship Id="rId26" Type="http://schemas.openxmlformats.org/officeDocument/2006/relationships/image" Target="media/image8.png"/><Relationship Id="rId39" Type="http://schemas.openxmlformats.org/officeDocument/2006/relationships/image" Target="media/image13.png"/><Relationship Id="rId21" Type="http://schemas.openxmlformats.org/officeDocument/2006/relationships/chart" Target="charts/chart1.xml"/><Relationship Id="rId34" Type="http://schemas.openxmlformats.org/officeDocument/2006/relationships/hyperlink" Target="https://www.ons.gov.uk/peoplepopulationandcommunity/housing/datasets/privaterentalmarketsummarystatisticsinengland"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JP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chart" Target="charts/chart6.xml"/><Relationship Id="rId84" Type="http://schemas.openxmlformats.org/officeDocument/2006/relationships/image" Target="media/image54.png"/><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jpg"/><Relationship Id="rId29" Type="http://schemas.openxmlformats.org/officeDocument/2006/relationships/image" Target="media/image10.png"/><Relationship Id="rId11" Type="http://schemas.openxmlformats.org/officeDocument/2006/relationships/diagramData" Target="diagrams/data1.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chart" Target="charts/chart5.xm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0.png"/><Relationship Id="rId87"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35.png"/><Relationship Id="rId82" Type="http://schemas.openxmlformats.org/officeDocument/2006/relationships/image" Target="media/image52.png"/><Relationship Id="rId90" Type="http://schemas.openxmlformats.org/officeDocument/2006/relationships/footer" Target="footer2.xml"/><Relationship Id="rId1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chart" Target="charts/chart2.xml"/><Relationship Id="rId35" Type="http://schemas.openxmlformats.org/officeDocument/2006/relationships/hyperlink" Target="file:///\\occ.local\data\Housing-Services\ServDevTm\Strategies\Housing%20&amp;%20Homelessness%20Strategy%202021%2024\ONS%20Private%20rental%20market%20summary%20statistics%20in%20England,%20Apr%202019%20Mar%202020"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chart" Target="charts/chart7.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6.png"/><Relationship Id="rId80" Type="http://schemas.openxmlformats.org/officeDocument/2006/relationships/chart" Target="charts/chart9.xml"/><Relationship Id="rId85" Type="http://schemas.openxmlformats.org/officeDocument/2006/relationships/image" Target="media/image55.png"/><Relationship Id="rId93" Type="http://schemas.openxmlformats.org/officeDocument/2006/relationships/fontTable" Target="fontTable.xml"/><Relationship Id="rId3" Type="http://schemas.openxmlformats.org/officeDocument/2006/relationships/customXml" Target="../customXml/item3.xml"/><Relationship Id="Rd03947cfbfbc4e60" Type="http://schemas.microsoft.com/office/2018/08/relationships/commentsExtensible" Target="commentsExtensible.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https://www.ons.gov.uk/peoplepopulationandcommunity/housing/datasets/housepriceexistingdwellingstoresidencebasedearningsratio" TargetMode="Externa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76787871d3914ff5" Type="http://schemas.microsoft.com/office/2016/09/relationships/commentsIds" Target="commentsIds.xml"/><Relationship Id="rId20" Type="http://schemas.openxmlformats.org/officeDocument/2006/relationships/hyperlink" Target="https://www.nomisweb.co.uk/datasets/jd"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3.png"/><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image" Target="media/image5.png"/><Relationship Id="rId28" Type="http://schemas.openxmlformats.org/officeDocument/2006/relationships/image" Target="cid:image001.png@01D711B3.809FE660" TargetMode="External"/><Relationship Id="rId36" Type="http://schemas.openxmlformats.org/officeDocument/2006/relationships/chart" Target="charts/chart4.xml"/><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chart" Target="charts/chart3.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chart" Target="charts/chart8.xml"/><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consultations/changes-to-the-current-planning-system" TargetMode="External"/><Relationship Id="rId13" Type="http://schemas.openxmlformats.org/officeDocument/2006/relationships/hyperlink" Target="https://assets.publishing.service.gov.uk/government/uploads/system/uploads/attachment_data/file/793471/Homelessness_-_REA.pdf" TargetMode="External"/><Relationship Id="rId18" Type="http://schemas.openxmlformats.org/officeDocument/2006/relationships/hyperlink" Target="https://www.oxfordshiregrowthboard.org/" TargetMode="External"/><Relationship Id="rId3" Type="http://schemas.openxmlformats.org/officeDocument/2006/relationships/hyperlink" Target="https://www.gov.uk/government/publications/rough-sleeping-strategy-delivery-plan" TargetMode="External"/><Relationship Id="rId7" Type="http://schemas.openxmlformats.org/officeDocument/2006/relationships/hyperlink" Target="https://www.gov.uk/government/consultations/planning-for-the-future" TargetMode="External"/><Relationship Id="rId12" Type="http://schemas.openxmlformats.org/officeDocument/2006/relationships/hyperlink" Target="https://www.ons.gov.uk/peoplepopulationandcommunity/birthsdeathsandmarriages/families/datasets/youngadultslivingwiththeirparents" TargetMode="External"/><Relationship Id="rId17" Type="http://schemas.openxmlformats.org/officeDocument/2006/relationships/hyperlink" Target="https://www.crisis.org.uk/ending-homelessness/homelessness-knowledge-hub/housing-models-and-access/oxfordshire-feasibility-study/" TargetMode="External"/><Relationship Id="rId2" Type="http://schemas.openxmlformats.org/officeDocument/2006/relationships/hyperlink" Target="https://insight.oxfordshire.gov.uk/cms/joint-strategic-needs-assessment" TargetMode="External"/><Relationship Id="rId16" Type="http://schemas.openxmlformats.org/officeDocument/2006/relationships/hyperlink" Target="https://www.qni.org.uk/wp-content/uploads/2016/09/homelessness_babies_families.pdf" TargetMode="External"/><Relationship Id="rId1" Type="http://schemas.openxmlformats.org/officeDocument/2006/relationships/hyperlink" Target="https://www.oxford.gov.uk/downloads/download/1176/oxford_local_plan_2016-2036" TargetMode="External"/><Relationship Id="rId6" Type="http://schemas.openxmlformats.org/officeDocument/2006/relationships/hyperlink" Target="https://www.gov.uk/government/publications/the-charter-for-social-housing-residents-social-housing-white-paper/the-charter-for-social-housing-residents-social-housing-white-paper" TargetMode="External"/><Relationship Id="rId11" Type="http://schemas.openxmlformats.org/officeDocument/2006/relationships/hyperlink" Target="https://www.gov.uk/government/statistical-data-sets/live-tables-on-homelessness" TargetMode="External"/><Relationship Id="rId5" Type="http://schemas.openxmlformats.org/officeDocument/2006/relationships/hyperlink" Target="https://www.gov.uk/government/consultations/use-of-receipts-from-right-to-buy-sales" TargetMode="External"/><Relationship Id="rId15" Type="http://schemas.openxmlformats.org/officeDocument/2006/relationships/hyperlink" Target="https://england.shelter.org.uk/__data/assets/pdf_file/0009/48465/Research_report_Sick_and_Tired_Dec_2004.pdf" TargetMode="External"/><Relationship Id="rId10" Type="http://schemas.openxmlformats.org/officeDocument/2006/relationships/hyperlink" Target="https://assets.ctfassets.net/6sxvmndnpn0s/1QzOPPJc0PD2R5OzhUNJUo/cbe3cc028eaed31d333645d892006b3c/This_is_England_A_picture_of_homelessness_in_2019.pdf" TargetMode="External"/><Relationship Id="rId19" Type="http://schemas.openxmlformats.org/officeDocument/2006/relationships/hyperlink" Target="https://www.blackbirdleys.co.uk/" TargetMode="External"/><Relationship Id="rId4" Type="http://schemas.openxmlformats.org/officeDocument/2006/relationships/hyperlink" Target="https://www.crisis.org.uk/ending-homelessness/homelessness-knowledge-hub/housing-models-and-access/oxfordshire-feasibility-study/" TargetMode="External"/><Relationship Id="rId9" Type="http://schemas.openxmlformats.org/officeDocument/2006/relationships/hyperlink" Target="https://homeofficemedia.blog.gov.uk/2021/04/29/domesticabuseactfactsheet/" TargetMode="External"/><Relationship Id="rId14" Type="http://schemas.openxmlformats.org/officeDocument/2006/relationships/hyperlink" Target="https://www.local.gov.uk/sites/default/files/documents/22.7%20HEALTH%20AND%20HOMELESSNESS_v08_WEB_0.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occ.local\data\Housing-Services\ServDevTm\Strategies\Housing%20&amp;%20Homelessness%20Strategy%202021%2024\Data%20and%20Evidence\Housing%20register%20and%20Allocations\Lettings%202010-19.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occ.local\data\Housing-Services\ServDevTm\Strategies\Housing%20&amp;%20Homelessness%20Strategy%202021%2024\Data%20and%20Evidence\Housing%20register%20and%20Allocations\Band%20reasons_housing%20reg%20and%20allocations%20richard%20calculations.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aseline="0">
                <a:solidFill>
                  <a:sysClr val="windowText" lastClr="000000"/>
                </a:solidFill>
              </a:rPr>
              <a:t>Unemployment benefit claimants in Oxford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Sheet2!$B$4</c:f>
              <c:strCache>
                <c:ptCount val="1"/>
                <c:pt idx="0">
                  <c:v>Count</c:v>
                </c:pt>
              </c:strCache>
            </c:strRef>
          </c:tx>
          <c:spPr>
            <a:solidFill>
              <a:schemeClr val="accent1"/>
            </a:solidFill>
            <a:ln>
              <a:noFill/>
            </a:ln>
            <a:effectLst/>
          </c:spPr>
          <c:invertIfNegative val="0"/>
          <c:cat>
            <c:strRef>
              <c:f>Sheet2!$A$5:$A$19</c:f>
              <c:strCache>
                <c:ptCount val="15"/>
                <c:pt idx="0">
                  <c:v>Jan 2020</c:v>
                </c:pt>
                <c:pt idx="1">
                  <c:v>Feb 2020</c:v>
                </c:pt>
                <c:pt idx="2">
                  <c:v>Mar 2020</c:v>
                </c:pt>
                <c:pt idx="3">
                  <c:v>Apr 2020</c:v>
                </c:pt>
                <c:pt idx="4">
                  <c:v>May 2020</c:v>
                </c:pt>
                <c:pt idx="5">
                  <c:v>Jun 2020</c:v>
                </c:pt>
                <c:pt idx="6">
                  <c:v>Jul 2020</c:v>
                </c:pt>
                <c:pt idx="7">
                  <c:v>Aug 2020</c:v>
                </c:pt>
                <c:pt idx="8">
                  <c:v>Sep 2020</c:v>
                </c:pt>
                <c:pt idx="9">
                  <c:v>Oct 2020</c:v>
                </c:pt>
                <c:pt idx="10">
                  <c:v>Nov 2020</c:v>
                </c:pt>
                <c:pt idx="11">
                  <c:v>Dec 2020</c:v>
                </c:pt>
                <c:pt idx="12">
                  <c:v>Jan 2021</c:v>
                </c:pt>
                <c:pt idx="13">
                  <c:v>Feb 2021</c:v>
                </c:pt>
                <c:pt idx="14">
                  <c:v>Mar 2021</c:v>
                </c:pt>
              </c:strCache>
            </c:strRef>
          </c:cat>
          <c:val>
            <c:numRef>
              <c:f>Sheet2!$B$5:$B$19</c:f>
              <c:numCache>
                <c:formatCode>#,##0</c:formatCode>
                <c:ptCount val="15"/>
                <c:pt idx="0">
                  <c:v>2085</c:v>
                </c:pt>
                <c:pt idx="1">
                  <c:v>2085</c:v>
                </c:pt>
                <c:pt idx="2">
                  <c:v>2100</c:v>
                </c:pt>
                <c:pt idx="3">
                  <c:v>3220</c:v>
                </c:pt>
                <c:pt idx="4">
                  <c:v>4570</c:v>
                </c:pt>
                <c:pt idx="5">
                  <c:v>4510</c:v>
                </c:pt>
                <c:pt idx="6">
                  <c:v>4690</c:v>
                </c:pt>
                <c:pt idx="7">
                  <c:v>4755</c:v>
                </c:pt>
                <c:pt idx="8">
                  <c:v>4795</c:v>
                </c:pt>
                <c:pt idx="9">
                  <c:v>4625</c:v>
                </c:pt>
                <c:pt idx="10">
                  <c:v>4600</c:v>
                </c:pt>
                <c:pt idx="11">
                  <c:v>4665</c:v>
                </c:pt>
                <c:pt idx="12">
                  <c:v>4620</c:v>
                </c:pt>
                <c:pt idx="13">
                  <c:v>4905</c:v>
                </c:pt>
                <c:pt idx="14">
                  <c:v>5080</c:v>
                </c:pt>
              </c:numCache>
            </c:numRef>
          </c:val>
        </c:ser>
        <c:dLbls>
          <c:showLegendKey val="0"/>
          <c:showVal val="0"/>
          <c:showCatName val="0"/>
          <c:showSerName val="0"/>
          <c:showPercent val="0"/>
          <c:showBubbleSize val="0"/>
        </c:dLbls>
        <c:gapWidth val="219"/>
        <c:overlap val="-27"/>
        <c:axId val="188791256"/>
        <c:axId val="188790080"/>
      </c:barChart>
      <c:lineChart>
        <c:grouping val="standard"/>
        <c:varyColors val="0"/>
        <c:ser>
          <c:idx val="1"/>
          <c:order val="1"/>
          <c:tx>
            <c:strRef>
              <c:f>Sheet2!$C$4</c:f>
              <c:strCache>
                <c:ptCount val="1"/>
                <c:pt idx="0">
                  <c:v>Rate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Sheet2!$A$5:$A$19</c:f>
              <c:strCache>
                <c:ptCount val="15"/>
                <c:pt idx="0">
                  <c:v>Jan 2020</c:v>
                </c:pt>
                <c:pt idx="1">
                  <c:v>Feb 2020</c:v>
                </c:pt>
                <c:pt idx="2">
                  <c:v>Mar 2020</c:v>
                </c:pt>
                <c:pt idx="3">
                  <c:v>Apr 2020</c:v>
                </c:pt>
                <c:pt idx="4">
                  <c:v>May 2020</c:v>
                </c:pt>
                <c:pt idx="5">
                  <c:v>Jun 2020</c:v>
                </c:pt>
                <c:pt idx="6">
                  <c:v>Jul 2020</c:v>
                </c:pt>
                <c:pt idx="7">
                  <c:v>Aug 2020</c:v>
                </c:pt>
                <c:pt idx="8">
                  <c:v>Sep 2020</c:v>
                </c:pt>
                <c:pt idx="9">
                  <c:v>Oct 2020</c:v>
                </c:pt>
                <c:pt idx="10">
                  <c:v>Nov 2020</c:v>
                </c:pt>
                <c:pt idx="11">
                  <c:v>Dec 2020</c:v>
                </c:pt>
                <c:pt idx="12">
                  <c:v>Jan 2021</c:v>
                </c:pt>
                <c:pt idx="13">
                  <c:v>Feb 2021</c:v>
                </c:pt>
                <c:pt idx="14">
                  <c:v>Mar 2021</c:v>
                </c:pt>
              </c:strCache>
            </c:strRef>
          </c:cat>
          <c:val>
            <c:numRef>
              <c:f>Sheet2!$C$5:$C$19</c:f>
              <c:numCache>
                <c:formatCode>#,##0.0</c:formatCode>
                <c:ptCount val="15"/>
                <c:pt idx="0">
                  <c:v>2</c:v>
                </c:pt>
                <c:pt idx="1">
                  <c:v>2</c:v>
                </c:pt>
                <c:pt idx="2">
                  <c:v>2</c:v>
                </c:pt>
                <c:pt idx="3">
                  <c:v>3</c:v>
                </c:pt>
                <c:pt idx="4">
                  <c:v>4.3</c:v>
                </c:pt>
                <c:pt idx="5">
                  <c:v>4.2</c:v>
                </c:pt>
                <c:pt idx="6">
                  <c:v>4.4000000000000004</c:v>
                </c:pt>
                <c:pt idx="7">
                  <c:v>4.5</c:v>
                </c:pt>
                <c:pt idx="8">
                  <c:v>4.5</c:v>
                </c:pt>
                <c:pt idx="9">
                  <c:v>4.4000000000000004</c:v>
                </c:pt>
                <c:pt idx="10">
                  <c:v>4.3</c:v>
                </c:pt>
                <c:pt idx="11">
                  <c:v>4.4000000000000004</c:v>
                </c:pt>
                <c:pt idx="12">
                  <c:v>4.4000000000000004</c:v>
                </c:pt>
                <c:pt idx="13">
                  <c:v>4.5999999999999996</c:v>
                </c:pt>
                <c:pt idx="14">
                  <c:v>4.8</c:v>
                </c:pt>
              </c:numCache>
            </c:numRef>
          </c:val>
          <c:smooth val="0"/>
        </c:ser>
        <c:dLbls>
          <c:showLegendKey val="0"/>
          <c:showVal val="0"/>
          <c:showCatName val="0"/>
          <c:showSerName val="0"/>
          <c:showPercent val="0"/>
          <c:showBubbleSize val="0"/>
        </c:dLbls>
        <c:marker val="1"/>
        <c:smooth val="0"/>
        <c:axId val="188788120"/>
        <c:axId val="188792040"/>
      </c:lineChart>
      <c:catAx>
        <c:axId val="188791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88790080"/>
        <c:crosses val="autoZero"/>
        <c:auto val="1"/>
        <c:lblAlgn val="ctr"/>
        <c:lblOffset val="100"/>
        <c:noMultiLvlLbl val="0"/>
      </c:catAx>
      <c:valAx>
        <c:axId val="188790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8791256"/>
        <c:crosses val="autoZero"/>
        <c:crossBetween val="between"/>
      </c:valAx>
      <c:valAx>
        <c:axId val="18879204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8788120"/>
        <c:crosses val="max"/>
        <c:crossBetween val="between"/>
      </c:valAx>
      <c:catAx>
        <c:axId val="188788120"/>
        <c:scaling>
          <c:orientation val="minMax"/>
        </c:scaling>
        <c:delete val="1"/>
        <c:axPos val="b"/>
        <c:numFmt formatCode="General" sourceLinked="1"/>
        <c:majorTickMark val="out"/>
        <c:minorTickMark val="none"/>
        <c:tickLblPos val="nextTo"/>
        <c:crossAx val="18879204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GB" sz="1200" baseline="0">
                <a:solidFill>
                  <a:sysClr val="windowText" lastClr="000000"/>
                </a:solidFill>
              </a:rPr>
              <a:t>Affordable Housing New Build and Acquisitions</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strRef>
              <c:f>'Sheet1 (2)'!$B$3</c:f>
              <c:strCache>
                <c:ptCount val="1"/>
                <c:pt idx="0">
                  <c:v>Council</c:v>
                </c:pt>
              </c:strCache>
            </c:strRef>
          </c:tx>
          <c:spPr>
            <a:solidFill>
              <a:schemeClr val="accent1"/>
            </a:solidFill>
            <a:ln>
              <a:noFill/>
            </a:ln>
            <a:effectLst/>
          </c:spPr>
          <c:invertIfNegative val="0"/>
          <c:cat>
            <c:strRef>
              <c:f>'Sheet1 (2)'!$A$4:$A$13</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'Sheet1 (2)'!$B$4:$B$13</c:f>
              <c:numCache>
                <c:formatCode>General</c:formatCode>
                <c:ptCount val="10"/>
                <c:pt idx="0">
                  <c:v>38</c:v>
                </c:pt>
                <c:pt idx="1">
                  <c:v>29</c:v>
                </c:pt>
                <c:pt idx="4">
                  <c:v>6</c:v>
                </c:pt>
                <c:pt idx="5">
                  <c:v>107</c:v>
                </c:pt>
                <c:pt idx="7">
                  <c:v>10</c:v>
                </c:pt>
                <c:pt idx="8">
                  <c:v>4</c:v>
                </c:pt>
                <c:pt idx="9">
                  <c:v>1</c:v>
                </c:pt>
              </c:numCache>
            </c:numRef>
          </c:val>
        </c:ser>
        <c:ser>
          <c:idx val="1"/>
          <c:order val="1"/>
          <c:tx>
            <c:strRef>
              <c:f>'Sheet1 (2)'!$C$3</c:f>
              <c:strCache>
                <c:ptCount val="1"/>
                <c:pt idx="0">
                  <c:v>OCHL</c:v>
                </c:pt>
              </c:strCache>
            </c:strRef>
          </c:tx>
          <c:spPr>
            <a:solidFill>
              <a:schemeClr val="accent2"/>
            </a:solidFill>
            <a:ln>
              <a:noFill/>
            </a:ln>
            <a:effectLst/>
          </c:spPr>
          <c:invertIfNegative val="0"/>
          <c:cat>
            <c:strRef>
              <c:f>'Sheet1 (2)'!$A$4:$A$13</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'Sheet1 (2)'!$C$4:$C$13</c:f>
              <c:numCache>
                <c:formatCode>General</c:formatCode>
                <c:ptCount val="10"/>
                <c:pt idx="8">
                  <c:v>22</c:v>
                </c:pt>
                <c:pt idx="9">
                  <c:v>46</c:v>
                </c:pt>
              </c:numCache>
            </c:numRef>
          </c:val>
        </c:ser>
        <c:ser>
          <c:idx val="2"/>
          <c:order val="2"/>
          <c:tx>
            <c:strRef>
              <c:f>'Sheet1 (2)'!$D$3</c:f>
              <c:strCache>
                <c:ptCount val="1"/>
                <c:pt idx="0">
                  <c:v>Housing Assoc</c:v>
                </c:pt>
              </c:strCache>
            </c:strRef>
          </c:tx>
          <c:spPr>
            <a:solidFill>
              <a:schemeClr val="accent4"/>
            </a:solidFill>
            <a:ln>
              <a:noFill/>
            </a:ln>
            <a:effectLst/>
          </c:spPr>
          <c:invertIfNegative val="0"/>
          <c:cat>
            <c:strRef>
              <c:f>'Sheet1 (2)'!$A$4:$A$13</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'Sheet1 (2)'!$D$4:$D$13</c:f>
              <c:numCache>
                <c:formatCode>General</c:formatCode>
                <c:ptCount val="10"/>
                <c:pt idx="0">
                  <c:v>110</c:v>
                </c:pt>
                <c:pt idx="1">
                  <c:v>21</c:v>
                </c:pt>
                <c:pt idx="2">
                  <c:v>94</c:v>
                </c:pt>
                <c:pt idx="3">
                  <c:v>4</c:v>
                </c:pt>
                <c:pt idx="4">
                  <c:v>9</c:v>
                </c:pt>
                <c:pt idx="5">
                  <c:v>59</c:v>
                </c:pt>
                <c:pt idx="6">
                  <c:v>20</c:v>
                </c:pt>
                <c:pt idx="7">
                  <c:v>35</c:v>
                </c:pt>
                <c:pt idx="8">
                  <c:v>76</c:v>
                </c:pt>
                <c:pt idx="9">
                  <c:v>42</c:v>
                </c:pt>
              </c:numCache>
            </c:numRef>
          </c:val>
        </c:ser>
        <c:dLbls>
          <c:showLegendKey val="0"/>
          <c:showVal val="0"/>
          <c:showCatName val="0"/>
          <c:showSerName val="0"/>
          <c:showPercent val="0"/>
          <c:showBubbleSize val="0"/>
        </c:dLbls>
        <c:gapWidth val="150"/>
        <c:overlap val="100"/>
        <c:axId val="188794000"/>
        <c:axId val="188790864"/>
      </c:barChart>
      <c:lineChart>
        <c:grouping val="standard"/>
        <c:varyColors val="0"/>
        <c:ser>
          <c:idx val="3"/>
          <c:order val="3"/>
          <c:tx>
            <c:strRef>
              <c:f>'Sheet1 (2)'!$E$3</c:f>
              <c:strCache>
                <c:ptCount val="1"/>
                <c:pt idx="0">
                  <c:v>Total</c:v>
                </c:pt>
              </c:strCache>
            </c:strRef>
          </c:tx>
          <c:spPr>
            <a:ln w="12700" cap="rnd">
              <a:solidFill>
                <a:schemeClr val="tx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 (2)'!$A$4:$A$13</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'Sheet1 (2)'!$E$4:$E$13</c:f>
              <c:numCache>
                <c:formatCode>General</c:formatCode>
                <c:ptCount val="10"/>
                <c:pt idx="0">
                  <c:v>148</c:v>
                </c:pt>
                <c:pt idx="1">
                  <c:v>50</c:v>
                </c:pt>
                <c:pt idx="2">
                  <c:v>94</c:v>
                </c:pt>
                <c:pt idx="3">
                  <c:v>4</c:v>
                </c:pt>
                <c:pt idx="4">
                  <c:v>15</c:v>
                </c:pt>
                <c:pt idx="5">
                  <c:v>166</c:v>
                </c:pt>
                <c:pt idx="6">
                  <c:v>20</c:v>
                </c:pt>
                <c:pt idx="7">
                  <c:v>45</c:v>
                </c:pt>
                <c:pt idx="8">
                  <c:v>102</c:v>
                </c:pt>
                <c:pt idx="9">
                  <c:v>89</c:v>
                </c:pt>
              </c:numCache>
            </c:numRef>
          </c:val>
          <c:smooth val="0"/>
        </c:ser>
        <c:dLbls>
          <c:showLegendKey val="0"/>
          <c:showVal val="0"/>
          <c:showCatName val="0"/>
          <c:showSerName val="0"/>
          <c:showPercent val="0"/>
          <c:showBubbleSize val="0"/>
        </c:dLbls>
        <c:marker val="1"/>
        <c:smooth val="0"/>
        <c:axId val="188794000"/>
        <c:axId val="188790864"/>
      </c:lineChart>
      <c:catAx>
        <c:axId val="18879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88790864"/>
        <c:crosses val="autoZero"/>
        <c:auto val="1"/>
        <c:lblAlgn val="ctr"/>
        <c:lblOffset val="100"/>
        <c:noMultiLvlLbl val="0"/>
      </c:catAx>
      <c:valAx>
        <c:axId val="18879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88794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GB"/>
              <a:t>Lettings to general register applicants (incl homeless)</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Sheet1!$A$4:$A$13</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Sheet1!$B$4:$B$13</c:f>
              <c:numCache>
                <c:formatCode>General</c:formatCode>
                <c:ptCount val="10"/>
                <c:pt idx="0">
                  <c:v>496</c:v>
                </c:pt>
                <c:pt idx="1">
                  <c:v>359</c:v>
                </c:pt>
                <c:pt idx="2">
                  <c:v>343</c:v>
                </c:pt>
                <c:pt idx="3">
                  <c:v>342</c:v>
                </c:pt>
                <c:pt idx="4">
                  <c:v>322</c:v>
                </c:pt>
                <c:pt idx="5">
                  <c:v>427</c:v>
                </c:pt>
                <c:pt idx="6">
                  <c:v>351</c:v>
                </c:pt>
                <c:pt idx="7">
                  <c:v>319</c:v>
                </c:pt>
                <c:pt idx="8">
                  <c:v>392</c:v>
                </c:pt>
                <c:pt idx="9">
                  <c:v>350</c:v>
                </c:pt>
              </c:numCache>
            </c:numRef>
          </c:val>
        </c:ser>
        <c:dLbls>
          <c:showLegendKey val="0"/>
          <c:showVal val="0"/>
          <c:showCatName val="0"/>
          <c:showSerName val="0"/>
          <c:showPercent val="0"/>
          <c:showBubbleSize val="0"/>
        </c:dLbls>
        <c:gapWidth val="219"/>
        <c:overlap val="-27"/>
        <c:axId val="188787336"/>
        <c:axId val="124217224"/>
      </c:barChart>
      <c:catAx>
        <c:axId val="188787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24217224"/>
        <c:crosses val="autoZero"/>
        <c:auto val="1"/>
        <c:lblAlgn val="ctr"/>
        <c:lblOffset val="100"/>
        <c:noMultiLvlLbl val="0"/>
      </c:catAx>
      <c:valAx>
        <c:axId val="124217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88787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baseline="0">
                <a:solidFill>
                  <a:sysClr val="windowText" lastClr="000000"/>
                </a:solidFill>
              </a:rPr>
              <a:t>3-bedroom properties - lower quartile rent </a:t>
            </a:r>
          </a:p>
        </c:rich>
      </c:tx>
      <c:layout/>
      <c:overlay val="0"/>
    </c:title>
    <c:autoTitleDeleted val="0"/>
    <c:plotArea>
      <c:layout/>
      <c:barChart>
        <c:barDir val="col"/>
        <c:grouping val="clustered"/>
        <c:varyColors val="0"/>
        <c:ser>
          <c:idx val="0"/>
          <c:order val="0"/>
          <c:tx>
            <c:strRef>
              <c:f>Sheet1!$B$34</c:f>
              <c:strCache>
                <c:ptCount val="1"/>
                <c:pt idx="0">
                  <c:v>Oxford</c:v>
                </c:pt>
              </c:strCache>
            </c:strRef>
          </c:tx>
          <c:invertIfNegative val="0"/>
          <c:dLbls>
            <c:spPr>
              <a:noFill/>
              <a:ln>
                <a:noFill/>
              </a:ln>
              <a:effectLst/>
            </c:spPr>
            <c:txPr>
              <a:bodyPr wrap="square" lIns="38100" tIns="19050" rIns="38100" bIns="19050" anchor="ctr">
                <a:spAutoFit/>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Sheet1!$A$35:$A$39</c:f>
              <c:strCache>
                <c:ptCount val="5"/>
                <c:pt idx="0">
                  <c:v>2015/16</c:v>
                </c:pt>
                <c:pt idx="1">
                  <c:v>2016/17</c:v>
                </c:pt>
                <c:pt idx="2">
                  <c:v>2017/18</c:v>
                </c:pt>
                <c:pt idx="3">
                  <c:v>2018/19</c:v>
                </c:pt>
                <c:pt idx="4">
                  <c:v>2019/20</c:v>
                </c:pt>
              </c:strCache>
            </c:strRef>
          </c:cat>
          <c:val>
            <c:numRef>
              <c:f>Sheet1!$B$35:$B$39</c:f>
              <c:numCache>
                <c:formatCode>General</c:formatCode>
                <c:ptCount val="5"/>
                <c:pt idx="0">
                  <c:v>1125</c:v>
                </c:pt>
                <c:pt idx="1">
                  <c:v>1250</c:v>
                </c:pt>
                <c:pt idx="2">
                  <c:v>1275</c:v>
                </c:pt>
                <c:pt idx="3">
                  <c:v>1263</c:v>
                </c:pt>
                <c:pt idx="4">
                  <c:v>1300</c:v>
                </c:pt>
              </c:numCache>
            </c:numRef>
          </c:val>
        </c:ser>
        <c:ser>
          <c:idx val="2"/>
          <c:order val="2"/>
          <c:tx>
            <c:strRef>
              <c:f>Sheet1!$D$34</c:f>
              <c:strCache>
                <c:ptCount val="1"/>
                <c:pt idx="0">
                  <c:v>Oxfordshire</c:v>
                </c:pt>
              </c:strCache>
            </c:strRef>
          </c:tx>
          <c:invertIfNegative val="0"/>
          <c:dLbls>
            <c:spPr>
              <a:noFill/>
              <a:ln>
                <a:noFill/>
              </a:ln>
              <a:effectLst/>
            </c:spPr>
            <c:txPr>
              <a:bodyPr wrap="square" lIns="38100" tIns="19050" rIns="38100" bIns="19050" anchor="ctr">
                <a:spAutoFit/>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Sheet1!$A$35:$A$39</c:f>
              <c:strCache>
                <c:ptCount val="5"/>
                <c:pt idx="0">
                  <c:v>2015/16</c:v>
                </c:pt>
                <c:pt idx="1">
                  <c:v>2016/17</c:v>
                </c:pt>
                <c:pt idx="2">
                  <c:v>2017/18</c:v>
                </c:pt>
                <c:pt idx="3">
                  <c:v>2018/19</c:v>
                </c:pt>
                <c:pt idx="4">
                  <c:v>2019/20</c:v>
                </c:pt>
              </c:strCache>
            </c:strRef>
          </c:cat>
          <c:val>
            <c:numRef>
              <c:f>Sheet1!$D$35:$D$39</c:f>
              <c:numCache>
                <c:formatCode>General</c:formatCode>
                <c:ptCount val="5"/>
                <c:pt idx="0">
                  <c:v>950</c:v>
                </c:pt>
                <c:pt idx="1">
                  <c:v>995</c:v>
                </c:pt>
                <c:pt idx="2">
                  <c:v>995</c:v>
                </c:pt>
                <c:pt idx="3">
                  <c:v>1050</c:v>
                </c:pt>
                <c:pt idx="4">
                  <c:v>1050</c:v>
                </c:pt>
              </c:numCache>
            </c:numRef>
          </c:val>
        </c:ser>
        <c:ser>
          <c:idx val="3"/>
          <c:order val="3"/>
          <c:tx>
            <c:strRef>
              <c:f>Sheet1!$E$34</c:f>
              <c:strCache>
                <c:ptCount val="1"/>
                <c:pt idx="0">
                  <c:v>England</c:v>
                </c:pt>
              </c:strCache>
            </c:strRef>
          </c:tx>
          <c:invertIfNegative val="0"/>
          <c:dLbls>
            <c:spPr>
              <a:noFill/>
              <a:ln>
                <a:noFill/>
              </a:ln>
              <a:effectLst/>
            </c:spPr>
            <c:txPr>
              <a:bodyPr wrap="square" lIns="38100" tIns="19050" rIns="38100" bIns="19050" anchor="ctr">
                <a:spAutoFit/>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Sheet1!$A$35:$A$39</c:f>
              <c:strCache>
                <c:ptCount val="5"/>
                <c:pt idx="0">
                  <c:v>2015/16</c:v>
                </c:pt>
                <c:pt idx="1">
                  <c:v>2016/17</c:v>
                </c:pt>
                <c:pt idx="2">
                  <c:v>2017/18</c:v>
                </c:pt>
                <c:pt idx="3">
                  <c:v>2018/19</c:v>
                </c:pt>
                <c:pt idx="4">
                  <c:v>2019/20</c:v>
                </c:pt>
              </c:strCache>
            </c:strRef>
          </c:cat>
          <c:val>
            <c:numRef>
              <c:f>Sheet1!$E$35:$E$39</c:f>
              <c:numCache>
                <c:formatCode>General</c:formatCode>
                <c:ptCount val="5"/>
                <c:pt idx="0">
                  <c:v>575</c:v>
                </c:pt>
                <c:pt idx="1">
                  <c:v>595</c:v>
                </c:pt>
                <c:pt idx="2">
                  <c:v>595</c:v>
                </c:pt>
                <c:pt idx="3">
                  <c:v>615</c:v>
                </c:pt>
                <c:pt idx="4">
                  <c:v>625</c:v>
                </c:pt>
              </c:numCache>
            </c:numRef>
          </c:val>
        </c:ser>
        <c:dLbls>
          <c:showLegendKey val="0"/>
          <c:showVal val="0"/>
          <c:showCatName val="0"/>
          <c:showSerName val="0"/>
          <c:showPercent val="0"/>
          <c:showBubbleSize val="0"/>
        </c:dLbls>
        <c:gapWidth val="219"/>
        <c:axId val="189522496"/>
        <c:axId val="189518968"/>
      </c:barChart>
      <c:lineChart>
        <c:grouping val="standard"/>
        <c:varyColors val="0"/>
        <c:ser>
          <c:idx val="1"/>
          <c:order val="1"/>
          <c:tx>
            <c:strRef>
              <c:f>Sheet1!$C$34</c:f>
              <c:strCache>
                <c:ptCount val="1"/>
                <c:pt idx="0">
                  <c:v>LHA Oxford BRMA</c:v>
                </c:pt>
              </c:strCache>
            </c:strRef>
          </c:tx>
          <c:marker>
            <c:symbol val="none"/>
          </c:marker>
          <c:cat>
            <c:strRef>
              <c:f>Sheet1!$A$35:$A$39</c:f>
              <c:strCache>
                <c:ptCount val="5"/>
                <c:pt idx="0">
                  <c:v>2015/16</c:v>
                </c:pt>
                <c:pt idx="1">
                  <c:v>2016/17</c:v>
                </c:pt>
                <c:pt idx="2">
                  <c:v>2017/18</c:v>
                </c:pt>
                <c:pt idx="3">
                  <c:v>2018/19</c:v>
                </c:pt>
                <c:pt idx="4">
                  <c:v>2019/20</c:v>
                </c:pt>
              </c:strCache>
            </c:strRef>
          </c:cat>
          <c:val>
            <c:numRef>
              <c:f>Sheet1!$C$35:$C$39</c:f>
              <c:numCache>
                <c:formatCode>0</c:formatCode>
                <c:ptCount val="5"/>
                <c:pt idx="0">
                  <c:v>997</c:v>
                </c:pt>
                <c:pt idx="1">
                  <c:v>997</c:v>
                </c:pt>
                <c:pt idx="2">
                  <c:v>997</c:v>
                </c:pt>
                <c:pt idx="3">
                  <c:v>997</c:v>
                </c:pt>
                <c:pt idx="4">
                  <c:v>997</c:v>
                </c:pt>
              </c:numCache>
            </c:numRef>
          </c:val>
          <c:smooth val="0"/>
        </c:ser>
        <c:dLbls>
          <c:showLegendKey val="0"/>
          <c:showVal val="0"/>
          <c:showCatName val="0"/>
          <c:showSerName val="0"/>
          <c:showPercent val="0"/>
          <c:showBubbleSize val="0"/>
        </c:dLbls>
        <c:marker val="1"/>
        <c:smooth val="0"/>
        <c:axId val="189522496"/>
        <c:axId val="189518968"/>
      </c:lineChart>
      <c:catAx>
        <c:axId val="18952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9518968"/>
        <c:crosses val="autoZero"/>
        <c:auto val="1"/>
        <c:lblAlgn val="ctr"/>
        <c:lblOffset val="100"/>
        <c:noMultiLvlLbl val="0"/>
      </c:catAx>
      <c:valAx>
        <c:axId val="189518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9522496"/>
        <c:crosses val="autoZero"/>
        <c:crossBetween val="between"/>
      </c:valAx>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aseline="0">
                <a:solidFill>
                  <a:sysClr val="windowText" lastClr="000000"/>
                </a:solidFill>
              </a:rPr>
              <a:t>Long-term empty dwellings as a percentage of total dwellings</a:t>
            </a:r>
          </a:p>
        </c:rich>
      </c:tx>
      <c:layout>
        <c:manualLayout>
          <c:xMode val="edge"/>
          <c:yMode val="edge"/>
          <c:x val="0.14440266841644794"/>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Sheet1!$J$12</c:f>
              <c:strCache>
                <c:ptCount val="1"/>
                <c:pt idx="0">
                  <c:v>Empty 6 months-2 years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Sheet1!$I$13:$I$18</c:f>
              <c:numCache>
                <c:formatCode>General</c:formatCode>
                <c:ptCount val="6"/>
                <c:pt idx="0">
                  <c:v>2016</c:v>
                </c:pt>
                <c:pt idx="1">
                  <c:v>2017</c:v>
                </c:pt>
                <c:pt idx="2">
                  <c:v>2018</c:v>
                </c:pt>
                <c:pt idx="3">
                  <c:v>2019</c:v>
                </c:pt>
                <c:pt idx="4">
                  <c:v>2020</c:v>
                </c:pt>
                <c:pt idx="5">
                  <c:v>2021</c:v>
                </c:pt>
              </c:numCache>
            </c:numRef>
          </c:cat>
          <c:val>
            <c:numRef>
              <c:f>Sheet1!$J$13:$J$18</c:f>
              <c:numCache>
                <c:formatCode>0.00%</c:formatCode>
                <c:ptCount val="6"/>
                <c:pt idx="0">
                  <c:v>5.3522156843190056E-3</c:v>
                </c:pt>
                <c:pt idx="1">
                  <c:v>5.5240394952284872E-3</c:v>
                </c:pt>
                <c:pt idx="2">
                  <c:v>6.0119910396626694E-3</c:v>
                </c:pt>
                <c:pt idx="3">
                  <c:v>6.2489775887452966E-3</c:v>
                </c:pt>
                <c:pt idx="4">
                  <c:v>6.761358108765444E-3</c:v>
                </c:pt>
                <c:pt idx="5">
                  <c:v>7.3585994613312809E-3</c:v>
                </c:pt>
              </c:numCache>
            </c:numRef>
          </c:val>
          <c:smooth val="0"/>
        </c:ser>
        <c:ser>
          <c:idx val="1"/>
          <c:order val="1"/>
          <c:tx>
            <c:strRef>
              <c:f>Sheet1!$K$12</c:f>
              <c:strCache>
                <c:ptCount val="1"/>
                <c:pt idx="0">
                  <c:v>Empty over 2 years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Sheet1!$I$13:$I$18</c:f>
              <c:numCache>
                <c:formatCode>General</c:formatCode>
                <c:ptCount val="6"/>
                <c:pt idx="0">
                  <c:v>2016</c:v>
                </c:pt>
                <c:pt idx="1">
                  <c:v>2017</c:v>
                </c:pt>
                <c:pt idx="2">
                  <c:v>2018</c:v>
                </c:pt>
                <c:pt idx="3">
                  <c:v>2019</c:v>
                </c:pt>
                <c:pt idx="4">
                  <c:v>2020</c:v>
                </c:pt>
                <c:pt idx="5">
                  <c:v>2021</c:v>
                </c:pt>
              </c:numCache>
            </c:numRef>
          </c:cat>
          <c:val>
            <c:numRef>
              <c:f>Sheet1!$K$13:$K$18</c:f>
              <c:numCache>
                <c:formatCode>0.00%</c:formatCode>
                <c:ptCount val="6"/>
                <c:pt idx="0">
                  <c:v>1.3962301785180014E-3</c:v>
                </c:pt>
                <c:pt idx="1">
                  <c:v>1.4058184344144353E-3</c:v>
                </c:pt>
                <c:pt idx="2">
                  <c:v>1.3835814995388062E-3</c:v>
                </c:pt>
                <c:pt idx="3">
                  <c:v>1.3577621462457059E-3</c:v>
                </c:pt>
                <c:pt idx="4">
                  <c:v>1.5241430748775822E-3</c:v>
                </c:pt>
                <c:pt idx="5">
                  <c:v>1.779530588687957E-3</c:v>
                </c:pt>
              </c:numCache>
            </c:numRef>
          </c:val>
          <c:smooth val="0"/>
        </c:ser>
        <c:ser>
          <c:idx val="2"/>
          <c:order val="2"/>
          <c:tx>
            <c:strRef>
              <c:f>Sheet1!$L$12</c:f>
              <c:strCache>
                <c:ptCount val="1"/>
                <c:pt idx="0">
                  <c:v>TOTAL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Sheet1!$I$13:$I$18</c:f>
              <c:numCache>
                <c:formatCode>General</c:formatCode>
                <c:ptCount val="6"/>
                <c:pt idx="0">
                  <c:v>2016</c:v>
                </c:pt>
                <c:pt idx="1">
                  <c:v>2017</c:v>
                </c:pt>
                <c:pt idx="2">
                  <c:v>2018</c:v>
                </c:pt>
                <c:pt idx="3">
                  <c:v>2019</c:v>
                </c:pt>
                <c:pt idx="4">
                  <c:v>2020</c:v>
                </c:pt>
                <c:pt idx="5">
                  <c:v>2021</c:v>
                </c:pt>
              </c:numCache>
            </c:numRef>
          </c:cat>
          <c:val>
            <c:numRef>
              <c:f>Sheet1!$L$13:$L$18</c:f>
              <c:numCache>
                <c:formatCode>0.00%</c:formatCode>
                <c:ptCount val="6"/>
                <c:pt idx="0">
                  <c:v>6.7484458628370063E-3</c:v>
                </c:pt>
                <c:pt idx="1">
                  <c:v>6.9298579296429219E-3</c:v>
                </c:pt>
                <c:pt idx="2">
                  <c:v>7.3955725392014756E-3</c:v>
                </c:pt>
                <c:pt idx="3">
                  <c:v>7.6067397349910025E-3</c:v>
                </c:pt>
                <c:pt idx="4">
                  <c:v>8.2855011836430268E-3</c:v>
                </c:pt>
                <c:pt idx="5">
                  <c:v>9.1381300500192383E-3</c:v>
                </c:pt>
              </c:numCache>
            </c:numRef>
          </c:val>
          <c:smooth val="0"/>
        </c:ser>
        <c:dLbls>
          <c:showLegendKey val="0"/>
          <c:showVal val="0"/>
          <c:showCatName val="0"/>
          <c:showSerName val="0"/>
          <c:showPercent val="0"/>
          <c:showBubbleSize val="0"/>
        </c:dLbls>
        <c:marker val="1"/>
        <c:smooth val="0"/>
        <c:axId val="189523672"/>
        <c:axId val="189524456"/>
      </c:lineChart>
      <c:catAx>
        <c:axId val="189523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9524456"/>
        <c:crosses val="autoZero"/>
        <c:auto val="1"/>
        <c:lblAlgn val="ctr"/>
        <c:lblOffset val="100"/>
        <c:noMultiLvlLbl val="0"/>
      </c:catAx>
      <c:valAx>
        <c:axId val="1895244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9523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Comparision of the breakdown of banding criteria </a:t>
            </a:r>
            <a:r>
              <a:rPr lang="en-GB" baseline="0"/>
              <a:t>on the general register v. allocations from the general register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Sheet2!$C$3</c:f>
              <c:strCache>
                <c:ptCount val="1"/>
                <c:pt idx="0">
                  <c:v>Share of applications within bands 1-4</c:v>
                </c:pt>
              </c:strCache>
            </c:strRef>
          </c:tx>
          <c:spPr>
            <a:solidFill>
              <a:schemeClr val="accent1"/>
            </a:solidFill>
            <a:ln>
              <a:noFill/>
            </a:ln>
            <a:effectLst/>
          </c:spPr>
          <c:invertIfNegative val="0"/>
          <c:cat>
            <c:strRef>
              <c:f>Sheet2!$B$4:$B$8</c:f>
              <c:strCache>
                <c:ptCount val="5"/>
                <c:pt idx="0">
                  <c:v>Overcrowding</c:v>
                </c:pt>
                <c:pt idx="1">
                  <c:v>Homeless</c:v>
                </c:pt>
                <c:pt idx="2">
                  <c:v>Exceptional Circumstance (panel decision)</c:v>
                </c:pt>
                <c:pt idx="3">
                  <c:v>Health and disability</c:v>
                </c:pt>
                <c:pt idx="4">
                  <c:v>Other</c:v>
                </c:pt>
              </c:strCache>
            </c:strRef>
          </c:cat>
          <c:val>
            <c:numRef>
              <c:f>Sheet2!$C$4:$C$8</c:f>
              <c:numCache>
                <c:formatCode>0.00%</c:formatCode>
                <c:ptCount val="5"/>
                <c:pt idx="0">
                  <c:v>0.49099999999999999</c:v>
                </c:pt>
                <c:pt idx="1">
                  <c:v>0.40100000000000002</c:v>
                </c:pt>
                <c:pt idx="2">
                  <c:v>4.3999999999999997E-2</c:v>
                </c:pt>
                <c:pt idx="3">
                  <c:v>3.6999999999999998E-2</c:v>
                </c:pt>
                <c:pt idx="4">
                  <c:v>2.7E-2</c:v>
                </c:pt>
              </c:numCache>
            </c:numRef>
          </c:val>
        </c:ser>
        <c:ser>
          <c:idx val="1"/>
          <c:order val="1"/>
          <c:tx>
            <c:strRef>
              <c:f>Sheet2!$D$3</c:f>
              <c:strCache>
                <c:ptCount val="1"/>
                <c:pt idx="0">
                  <c:v>Share of allocations to social housing in 19-20</c:v>
                </c:pt>
              </c:strCache>
            </c:strRef>
          </c:tx>
          <c:spPr>
            <a:solidFill>
              <a:schemeClr val="accent2"/>
            </a:solidFill>
            <a:ln>
              <a:noFill/>
            </a:ln>
            <a:effectLst/>
          </c:spPr>
          <c:invertIfNegative val="0"/>
          <c:cat>
            <c:strRef>
              <c:f>Sheet2!$B$4:$B$8</c:f>
              <c:strCache>
                <c:ptCount val="5"/>
                <c:pt idx="0">
                  <c:v>Overcrowding</c:v>
                </c:pt>
                <c:pt idx="1">
                  <c:v>Homeless</c:v>
                </c:pt>
                <c:pt idx="2">
                  <c:v>Exceptional Circumstance (panel decision)</c:v>
                </c:pt>
                <c:pt idx="3">
                  <c:v>Health and disability</c:v>
                </c:pt>
                <c:pt idx="4">
                  <c:v>Other</c:v>
                </c:pt>
              </c:strCache>
            </c:strRef>
          </c:cat>
          <c:val>
            <c:numRef>
              <c:f>Sheet2!$D$4:$D$8</c:f>
              <c:numCache>
                <c:formatCode>0.00%</c:formatCode>
                <c:ptCount val="5"/>
                <c:pt idx="0">
                  <c:v>0.45200000000000001</c:v>
                </c:pt>
                <c:pt idx="1">
                  <c:v>0.32400000000000001</c:v>
                </c:pt>
                <c:pt idx="2" formatCode="0%">
                  <c:v>0.09</c:v>
                </c:pt>
                <c:pt idx="3">
                  <c:v>3.6999999999999998E-2</c:v>
                </c:pt>
                <c:pt idx="4">
                  <c:v>9.7000000000000003E-2</c:v>
                </c:pt>
              </c:numCache>
            </c:numRef>
          </c:val>
        </c:ser>
        <c:dLbls>
          <c:showLegendKey val="0"/>
          <c:showVal val="0"/>
          <c:showCatName val="0"/>
          <c:showSerName val="0"/>
          <c:showPercent val="0"/>
          <c:showBubbleSize val="0"/>
        </c:dLbls>
        <c:gapWidth val="219"/>
        <c:overlap val="-27"/>
        <c:axId val="189518576"/>
        <c:axId val="189523280"/>
      </c:barChart>
      <c:catAx>
        <c:axId val="18951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23280"/>
        <c:crosses val="autoZero"/>
        <c:auto val="1"/>
        <c:lblAlgn val="ctr"/>
        <c:lblOffset val="100"/>
        <c:noMultiLvlLbl val="0"/>
      </c:catAx>
      <c:valAx>
        <c:axId val="189523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GB" sz="1150" baseline="0">
                <a:solidFill>
                  <a:sysClr val="windowText" lastClr="000000"/>
                </a:solidFill>
              </a:rPr>
              <a:t>Affordable Housing New Build and Acquisitions projected to 2023/24</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strRef>
              <c:f>Sheet2!$B$3</c:f>
              <c:strCache>
                <c:ptCount val="1"/>
                <c:pt idx="0">
                  <c:v>Council</c:v>
                </c:pt>
              </c:strCache>
            </c:strRef>
          </c:tx>
          <c:spPr>
            <a:solidFill>
              <a:schemeClr val="accent1"/>
            </a:solidFill>
            <a:ln>
              <a:noFill/>
            </a:ln>
            <a:effectLst/>
          </c:spPr>
          <c:invertIfNegative val="0"/>
          <c:dPt>
            <c:idx val="11"/>
            <c:invertIfNegative val="0"/>
            <c:bubble3D val="0"/>
            <c:spPr>
              <a:pattFill prst="dkUpDiag">
                <a:fgClr>
                  <a:schemeClr val="accent1"/>
                </a:fgClr>
                <a:bgClr>
                  <a:schemeClr val="bg1"/>
                </a:bgClr>
              </a:pattFill>
              <a:ln>
                <a:noFill/>
              </a:ln>
              <a:effectLst/>
            </c:spPr>
          </c:dPt>
          <c:dPt>
            <c:idx val="12"/>
            <c:invertIfNegative val="0"/>
            <c:bubble3D val="0"/>
            <c:spPr>
              <a:pattFill prst="dkUpDiag">
                <a:fgClr>
                  <a:schemeClr val="accent1"/>
                </a:fgClr>
                <a:bgClr>
                  <a:schemeClr val="bg1"/>
                </a:bgClr>
              </a:pattFill>
              <a:ln>
                <a:noFill/>
              </a:ln>
              <a:effectLst/>
            </c:spPr>
          </c:dPt>
          <c:dPt>
            <c:idx val="13"/>
            <c:invertIfNegative val="0"/>
            <c:bubble3D val="0"/>
            <c:spPr>
              <a:pattFill prst="dkUpDiag">
                <a:fgClr>
                  <a:schemeClr val="accent1"/>
                </a:fgClr>
                <a:bgClr>
                  <a:schemeClr val="bg1"/>
                </a:bgClr>
              </a:pattFill>
              <a:ln>
                <a:noFill/>
              </a:ln>
              <a:effectLst/>
            </c:spPr>
          </c:dPt>
          <c:cat>
            <c:strRef>
              <c:f>Sheet2!$A$4:$A$17</c:f>
              <c:strCache>
                <c:ptCount val="14"/>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strCache>
            </c:strRef>
          </c:cat>
          <c:val>
            <c:numRef>
              <c:f>Sheet2!$B$4:$B$17</c:f>
              <c:numCache>
                <c:formatCode>General</c:formatCode>
                <c:ptCount val="14"/>
                <c:pt idx="0">
                  <c:v>38</c:v>
                </c:pt>
                <c:pt idx="1">
                  <c:v>29</c:v>
                </c:pt>
                <c:pt idx="4">
                  <c:v>6</c:v>
                </c:pt>
                <c:pt idx="5">
                  <c:v>107</c:v>
                </c:pt>
                <c:pt idx="7">
                  <c:v>10</c:v>
                </c:pt>
                <c:pt idx="8">
                  <c:v>4</c:v>
                </c:pt>
                <c:pt idx="9">
                  <c:v>1</c:v>
                </c:pt>
                <c:pt idx="10">
                  <c:v>33</c:v>
                </c:pt>
                <c:pt idx="11">
                  <c:v>82</c:v>
                </c:pt>
                <c:pt idx="12">
                  <c:v>25</c:v>
                </c:pt>
                <c:pt idx="13">
                  <c:v>126</c:v>
                </c:pt>
              </c:numCache>
            </c:numRef>
          </c:val>
        </c:ser>
        <c:ser>
          <c:idx val="1"/>
          <c:order val="1"/>
          <c:tx>
            <c:strRef>
              <c:f>Sheet2!$C$3</c:f>
              <c:strCache>
                <c:ptCount val="1"/>
                <c:pt idx="0">
                  <c:v>OCHL</c:v>
                </c:pt>
              </c:strCache>
            </c:strRef>
          </c:tx>
          <c:spPr>
            <a:solidFill>
              <a:schemeClr val="accent2"/>
            </a:solidFill>
            <a:ln>
              <a:noFill/>
            </a:ln>
            <a:effectLst/>
          </c:spPr>
          <c:invertIfNegative val="0"/>
          <c:dPt>
            <c:idx val="11"/>
            <c:invertIfNegative val="0"/>
            <c:bubble3D val="0"/>
            <c:spPr>
              <a:pattFill prst="dkUpDiag">
                <a:fgClr>
                  <a:schemeClr val="accent2"/>
                </a:fgClr>
                <a:bgClr>
                  <a:schemeClr val="bg1"/>
                </a:bgClr>
              </a:pattFill>
              <a:ln>
                <a:noFill/>
              </a:ln>
              <a:effectLst/>
            </c:spPr>
          </c:dPt>
          <c:dPt>
            <c:idx val="12"/>
            <c:invertIfNegative val="0"/>
            <c:bubble3D val="0"/>
            <c:spPr>
              <a:pattFill prst="dkUpDiag">
                <a:fgClr>
                  <a:schemeClr val="accent2"/>
                </a:fgClr>
                <a:bgClr>
                  <a:schemeClr val="bg1"/>
                </a:bgClr>
              </a:pattFill>
              <a:ln>
                <a:noFill/>
              </a:ln>
              <a:effectLst/>
            </c:spPr>
          </c:dPt>
          <c:dPt>
            <c:idx val="13"/>
            <c:invertIfNegative val="0"/>
            <c:bubble3D val="0"/>
            <c:spPr>
              <a:pattFill prst="dkUpDiag">
                <a:fgClr>
                  <a:schemeClr val="accent2"/>
                </a:fgClr>
                <a:bgClr>
                  <a:schemeClr val="bg1"/>
                </a:bgClr>
              </a:pattFill>
              <a:ln>
                <a:noFill/>
              </a:ln>
              <a:effectLst/>
            </c:spPr>
          </c:dPt>
          <c:cat>
            <c:strRef>
              <c:f>Sheet2!$A$4:$A$17</c:f>
              <c:strCache>
                <c:ptCount val="14"/>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strCache>
            </c:strRef>
          </c:cat>
          <c:val>
            <c:numRef>
              <c:f>Sheet2!$C$4:$C$17</c:f>
              <c:numCache>
                <c:formatCode>General</c:formatCode>
                <c:ptCount val="14"/>
                <c:pt idx="8">
                  <c:v>22</c:v>
                </c:pt>
                <c:pt idx="9">
                  <c:v>46</c:v>
                </c:pt>
                <c:pt idx="10">
                  <c:v>27</c:v>
                </c:pt>
                <c:pt idx="11">
                  <c:v>118</c:v>
                </c:pt>
                <c:pt idx="12">
                  <c:v>95</c:v>
                </c:pt>
                <c:pt idx="13">
                  <c:v>126</c:v>
                </c:pt>
              </c:numCache>
            </c:numRef>
          </c:val>
        </c:ser>
        <c:ser>
          <c:idx val="2"/>
          <c:order val="2"/>
          <c:tx>
            <c:strRef>
              <c:f>Sheet2!$D$3</c:f>
              <c:strCache>
                <c:ptCount val="1"/>
                <c:pt idx="0">
                  <c:v>Housing Assoc</c:v>
                </c:pt>
              </c:strCache>
            </c:strRef>
          </c:tx>
          <c:spPr>
            <a:solidFill>
              <a:schemeClr val="accent4"/>
            </a:solidFill>
            <a:ln>
              <a:noFill/>
            </a:ln>
            <a:effectLst/>
          </c:spPr>
          <c:invertIfNegative val="0"/>
          <c:dPt>
            <c:idx val="11"/>
            <c:invertIfNegative val="0"/>
            <c:bubble3D val="0"/>
            <c:spPr>
              <a:pattFill prst="dkUpDiag">
                <a:fgClr>
                  <a:schemeClr val="accent4"/>
                </a:fgClr>
                <a:bgClr>
                  <a:schemeClr val="bg1"/>
                </a:bgClr>
              </a:pattFill>
              <a:ln>
                <a:noFill/>
              </a:ln>
              <a:effectLst/>
            </c:spPr>
          </c:dPt>
          <c:dPt>
            <c:idx val="12"/>
            <c:invertIfNegative val="0"/>
            <c:bubble3D val="0"/>
            <c:spPr>
              <a:pattFill prst="dkUpDiag">
                <a:fgClr>
                  <a:schemeClr val="accent4"/>
                </a:fgClr>
                <a:bgClr>
                  <a:schemeClr val="bg1"/>
                </a:bgClr>
              </a:pattFill>
              <a:ln>
                <a:noFill/>
              </a:ln>
              <a:effectLst/>
            </c:spPr>
          </c:dPt>
          <c:dPt>
            <c:idx val="13"/>
            <c:invertIfNegative val="0"/>
            <c:bubble3D val="0"/>
            <c:spPr>
              <a:pattFill prst="dkUpDiag">
                <a:fgClr>
                  <a:schemeClr val="accent4"/>
                </a:fgClr>
                <a:bgClr>
                  <a:schemeClr val="bg1"/>
                </a:bgClr>
              </a:pattFill>
              <a:ln>
                <a:noFill/>
              </a:ln>
              <a:effectLst/>
            </c:spPr>
          </c:dPt>
          <c:cat>
            <c:strRef>
              <c:f>Sheet2!$A$4:$A$17</c:f>
              <c:strCache>
                <c:ptCount val="14"/>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strCache>
            </c:strRef>
          </c:cat>
          <c:val>
            <c:numRef>
              <c:f>Sheet2!$D$4:$D$17</c:f>
              <c:numCache>
                <c:formatCode>General</c:formatCode>
                <c:ptCount val="14"/>
                <c:pt idx="0">
                  <c:v>110</c:v>
                </c:pt>
                <c:pt idx="1">
                  <c:v>21</c:v>
                </c:pt>
                <c:pt idx="2">
                  <c:v>94</c:v>
                </c:pt>
                <c:pt idx="3">
                  <c:v>4</c:v>
                </c:pt>
                <c:pt idx="4">
                  <c:v>9</c:v>
                </c:pt>
                <c:pt idx="5">
                  <c:v>59</c:v>
                </c:pt>
                <c:pt idx="6">
                  <c:v>20</c:v>
                </c:pt>
                <c:pt idx="7">
                  <c:v>35</c:v>
                </c:pt>
                <c:pt idx="8">
                  <c:v>76</c:v>
                </c:pt>
                <c:pt idx="9">
                  <c:v>42</c:v>
                </c:pt>
                <c:pt idx="10">
                  <c:v>63</c:v>
                </c:pt>
                <c:pt idx="11">
                  <c:v>278</c:v>
                </c:pt>
                <c:pt idx="12">
                  <c:v>110</c:v>
                </c:pt>
                <c:pt idx="13">
                  <c:v>76</c:v>
                </c:pt>
              </c:numCache>
            </c:numRef>
          </c:val>
        </c:ser>
        <c:dLbls>
          <c:showLegendKey val="0"/>
          <c:showVal val="0"/>
          <c:showCatName val="0"/>
          <c:showSerName val="0"/>
          <c:showPercent val="0"/>
          <c:showBubbleSize val="0"/>
        </c:dLbls>
        <c:gapWidth val="150"/>
        <c:overlap val="100"/>
        <c:axId val="189519360"/>
        <c:axId val="189524848"/>
      </c:barChart>
      <c:lineChart>
        <c:grouping val="standard"/>
        <c:varyColors val="0"/>
        <c:ser>
          <c:idx val="3"/>
          <c:order val="3"/>
          <c:tx>
            <c:strRef>
              <c:f>Sheet2!$E$3</c:f>
              <c:strCache>
                <c:ptCount val="1"/>
                <c:pt idx="0">
                  <c:v>Total</c:v>
                </c:pt>
              </c:strCache>
            </c:strRef>
          </c:tx>
          <c:spPr>
            <a:ln w="12700" cap="rnd">
              <a:solidFill>
                <a:schemeClr val="tx1"/>
              </a:solidFill>
              <a:round/>
            </a:ln>
            <a:effectLst/>
          </c:spPr>
          <c:marker>
            <c:symbol val="none"/>
          </c:marker>
          <c:dPt>
            <c:idx val="11"/>
            <c:marker>
              <c:symbol val="none"/>
            </c:marker>
            <c:bubble3D val="0"/>
            <c:spPr>
              <a:ln w="12700" cap="rnd">
                <a:solidFill>
                  <a:schemeClr val="tx1"/>
                </a:solidFill>
                <a:prstDash val="sysDash"/>
                <a:round/>
              </a:ln>
              <a:effectLst/>
            </c:spPr>
          </c:dPt>
          <c:dPt>
            <c:idx val="12"/>
            <c:marker>
              <c:symbol val="none"/>
            </c:marker>
            <c:bubble3D val="0"/>
            <c:spPr>
              <a:ln w="12700" cap="rnd">
                <a:solidFill>
                  <a:schemeClr val="tx1"/>
                </a:solidFill>
                <a:prstDash val="sysDash"/>
                <a:round/>
              </a:ln>
              <a:effectLst/>
            </c:spPr>
          </c:dPt>
          <c:dPt>
            <c:idx val="13"/>
            <c:marker>
              <c:symbol val="none"/>
            </c:marker>
            <c:bubble3D val="0"/>
            <c:spPr>
              <a:ln w="12700" cap="rnd">
                <a:solidFill>
                  <a:schemeClr val="tx1"/>
                </a:solidFill>
                <a:prstDash val="sysDash"/>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Sheet2!$A$4:$A$17</c:f>
              <c:strCache>
                <c:ptCount val="14"/>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strCache>
            </c:strRef>
          </c:cat>
          <c:val>
            <c:numRef>
              <c:f>Sheet2!$E$4:$E$17</c:f>
              <c:numCache>
                <c:formatCode>General</c:formatCode>
                <c:ptCount val="14"/>
                <c:pt idx="0">
                  <c:v>148</c:v>
                </c:pt>
                <c:pt idx="1">
                  <c:v>50</c:v>
                </c:pt>
                <c:pt idx="2">
                  <c:v>94</c:v>
                </c:pt>
                <c:pt idx="3">
                  <c:v>4</c:v>
                </c:pt>
                <c:pt idx="4">
                  <c:v>15</c:v>
                </c:pt>
                <c:pt idx="5">
                  <c:v>166</c:v>
                </c:pt>
                <c:pt idx="6">
                  <c:v>20</c:v>
                </c:pt>
                <c:pt idx="7">
                  <c:v>45</c:v>
                </c:pt>
                <c:pt idx="8">
                  <c:v>102</c:v>
                </c:pt>
                <c:pt idx="9">
                  <c:v>89</c:v>
                </c:pt>
                <c:pt idx="10">
                  <c:v>123</c:v>
                </c:pt>
                <c:pt idx="11">
                  <c:v>478</c:v>
                </c:pt>
                <c:pt idx="12">
                  <c:v>230</c:v>
                </c:pt>
                <c:pt idx="13">
                  <c:v>328</c:v>
                </c:pt>
              </c:numCache>
            </c:numRef>
          </c:val>
          <c:smooth val="0"/>
        </c:ser>
        <c:dLbls>
          <c:showLegendKey val="0"/>
          <c:showVal val="0"/>
          <c:showCatName val="0"/>
          <c:showSerName val="0"/>
          <c:showPercent val="0"/>
          <c:showBubbleSize val="0"/>
        </c:dLbls>
        <c:marker val="1"/>
        <c:smooth val="0"/>
        <c:axId val="189519360"/>
        <c:axId val="189524848"/>
      </c:lineChart>
      <c:catAx>
        <c:axId val="18951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89524848"/>
        <c:crosses val="autoZero"/>
        <c:auto val="1"/>
        <c:lblAlgn val="ctr"/>
        <c:lblOffset val="100"/>
        <c:noMultiLvlLbl val="0"/>
      </c:catAx>
      <c:valAx>
        <c:axId val="189524848"/>
        <c:scaling>
          <c:orientation val="minMax"/>
          <c:max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8951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100" baseline="0">
                <a:solidFill>
                  <a:sysClr val="windowText" lastClr="000000"/>
                </a:solidFill>
              </a:rPr>
              <a:t>Number and size of properties required - Housing reg Bands 1-4</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strRef>
              <c:f>'Bed need chart'!$B$4</c:f>
              <c:strCache>
                <c:ptCount val="1"/>
                <c:pt idx="0">
                  <c:v>General reg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'Bed need chart'!$A$5:$A$9</c:f>
              <c:strCache>
                <c:ptCount val="5"/>
                <c:pt idx="0">
                  <c:v>1-bed</c:v>
                </c:pt>
                <c:pt idx="1">
                  <c:v>2-bed</c:v>
                </c:pt>
                <c:pt idx="2">
                  <c:v>3-bed</c:v>
                </c:pt>
                <c:pt idx="3">
                  <c:v>4-bed</c:v>
                </c:pt>
                <c:pt idx="4">
                  <c:v>5-bed or larger</c:v>
                </c:pt>
              </c:strCache>
            </c:strRef>
          </c:cat>
          <c:val>
            <c:numRef>
              <c:f>'Bed need chart'!$B$5:$B$9</c:f>
              <c:numCache>
                <c:formatCode>General</c:formatCode>
                <c:ptCount val="5"/>
                <c:pt idx="0">
                  <c:v>303</c:v>
                </c:pt>
                <c:pt idx="1">
                  <c:v>161</c:v>
                </c:pt>
                <c:pt idx="2">
                  <c:v>134</c:v>
                </c:pt>
                <c:pt idx="3">
                  <c:v>69</c:v>
                </c:pt>
                <c:pt idx="4">
                  <c:v>15</c:v>
                </c:pt>
              </c:numCache>
            </c:numRef>
          </c:val>
        </c:ser>
        <c:ser>
          <c:idx val="1"/>
          <c:order val="1"/>
          <c:tx>
            <c:strRef>
              <c:f>'Bed need chart'!$C$4</c:f>
              <c:strCache>
                <c:ptCount val="1"/>
                <c:pt idx="0">
                  <c:v>Transfer reg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'Bed need chart'!$A$5:$A$9</c:f>
              <c:strCache>
                <c:ptCount val="5"/>
                <c:pt idx="0">
                  <c:v>1-bed</c:v>
                </c:pt>
                <c:pt idx="1">
                  <c:v>2-bed</c:v>
                </c:pt>
                <c:pt idx="2">
                  <c:v>3-bed</c:v>
                </c:pt>
                <c:pt idx="3">
                  <c:v>4-bed</c:v>
                </c:pt>
                <c:pt idx="4">
                  <c:v>5-bed or larger</c:v>
                </c:pt>
              </c:strCache>
            </c:strRef>
          </c:cat>
          <c:val>
            <c:numRef>
              <c:f>'Bed need chart'!$C$5:$C$9</c:f>
              <c:numCache>
                <c:formatCode>General</c:formatCode>
                <c:ptCount val="5"/>
                <c:pt idx="0">
                  <c:v>199</c:v>
                </c:pt>
                <c:pt idx="1">
                  <c:v>125</c:v>
                </c:pt>
                <c:pt idx="2">
                  <c:v>279</c:v>
                </c:pt>
                <c:pt idx="3">
                  <c:v>70</c:v>
                </c:pt>
                <c:pt idx="4">
                  <c:v>15</c:v>
                </c:pt>
              </c:numCache>
            </c:numRef>
          </c:val>
        </c:ser>
        <c:dLbls>
          <c:showLegendKey val="0"/>
          <c:showVal val="0"/>
          <c:showCatName val="0"/>
          <c:showSerName val="0"/>
          <c:showPercent val="0"/>
          <c:showBubbleSize val="0"/>
        </c:dLbls>
        <c:gapWidth val="150"/>
        <c:overlap val="100"/>
        <c:axId val="189519752"/>
        <c:axId val="189520928"/>
      </c:barChart>
      <c:catAx>
        <c:axId val="189519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9520928"/>
        <c:crosses val="autoZero"/>
        <c:auto val="1"/>
        <c:lblAlgn val="ctr"/>
        <c:lblOffset val="100"/>
        <c:noMultiLvlLbl val="0"/>
      </c:catAx>
      <c:valAx>
        <c:axId val="18952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9519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GB"/>
              <a:t>RTB sales in the last five years</a:t>
            </a:r>
            <a:r>
              <a:rPr lang="en-GB" baseline="0"/>
              <a:t> as a percentage of stock</a:t>
            </a:r>
            <a:endParaRPr lang="en-GB"/>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Sheet2!$A$34:$A$38</c:f>
              <c:strCache>
                <c:ptCount val="5"/>
                <c:pt idx="0">
                  <c:v>Oxford City Council</c:v>
                </c:pt>
                <c:pt idx="1">
                  <c:v>Bristol City Council</c:v>
                </c:pt>
                <c:pt idx="2">
                  <c:v>Cambridge City Council</c:v>
                </c:pt>
                <c:pt idx="3">
                  <c:v>Milton Keynes Council</c:v>
                </c:pt>
                <c:pt idx="4">
                  <c:v>Reading Borough Council</c:v>
                </c:pt>
              </c:strCache>
            </c:strRef>
          </c:cat>
          <c:val>
            <c:numRef>
              <c:f>Sheet2!$B$34:$B$38</c:f>
              <c:numCache>
                <c:formatCode>0.0%</c:formatCode>
                <c:ptCount val="5"/>
                <c:pt idx="0">
                  <c:v>1.8664938431626702E-2</c:v>
                </c:pt>
                <c:pt idx="1">
                  <c:v>3.1169584284730528E-2</c:v>
                </c:pt>
                <c:pt idx="2">
                  <c:v>2.8933865450399089E-2</c:v>
                </c:pt>
                <c:pt idx="3">
                  <c:v>2.5954468952077245E-2</c:v>
                </c:pt>
                <c:pt idx="4">
                  <c:v>2.2293561619404316E-2</c:v>
                </c:pt>
              </c:numCache>
            </c:numRef>
          </c:val>
        </c:ser>
        <c:dLbls>
          <c:showLegendKey val="0"/>
          <c:showVal val="0"/>
          <c:showCatName val="0"/>
          <c:showSerName val="0"/>
          <c:showPercent val="0"/>
          <c:showBubbleSize val="0"/>
        </c:dLbls>
        <c:gapWidth val="219"/>
        <c:overlap val="-27"/>
        <c:axId val="189522104"/>
        <c:axId val="189520536"/>
      </c:barChart>
      <c:catAx>
        <c:axId val="189522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89520536"/>
        <c:crosses val="autoZero"/>
        <c:auto val="1"/>
        <c:lblAlgn val="ctr"/>
        <c:lblOffset val="100"/>
        <c:noMultiLvlLbl val="0"/>
      </c:catAx>
      <c:valAx>
        <c:axId val="189520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89522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BD1EC1-75F7-449C-9F17-D500975C4316}" type="doc">
      <dgm:prSet loTypeId="urn:microsoft.com/office/officeart/2005/8/layout/radial3" loCatId="cycle" qsTypeId="urn:microsoft.com/office/officeart/2005/8/quickstyle/simple1" qsCatId="simple" csTypeId="urn:microsoft.com/office/officeart/2005/8/colors/colorful1" csCatId="colorful" phldr="1"/>
      <dgm:spPr/>
      <dgm:t>
        <a:bodyPr/>
        <a:lstStyle/>
        <a:p>
          <a:endParaRPr lang="en-GB"/>
        </a:p>
      </dgm:t>
    </dgm:pt>
    <dgm:pt modelId="{6F8B2E23-3E8D-445D-9378-6599706343B4}">
      <dgm:prSet phldrT="[Text]"/>
      <dgm:spPr>
        <a:xfrm>
          <a:off x="2329641" y="11916"/>
          <a:ext cx="798541" cy="798541"/>
        </a:xfrm>
        <a:prstGeom prst="ellipse">
          <a:avLst/>
        </a:prstGeom>
        <a:solidFill>
          <a:srgbClr val="A5A5A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Text" lastClr="000000"/>
              </a:solidFill>
              <a:latin typeface="Calibri" panose="020F0502020204030204"/>
              <a:ea typeface="+mn-ea"/>
              <a:cs typeface="+mn-cs"/>
            </a:rPr>
            <a:t>Equalities Strategy</a:t>
          </a:r>
        </a:p>
      </dgm:t>
    </dgm:pt>
    <dgm:pt modelId="{27C882D1-75E1-436C-AA61-E3373CA3BA62}" type="parTrans" cxnId="{BDFCAF0B-3A4D-4FE7-B75C-DD1FEC2C1CF9}">
      <dgm:prSet/>
      <dgm:spPr/>
      <dgm:t>
        <a:bodyPr/>
        <a:lstStyle/>
        <a:p>
          <a:pPr algn="ctr"/>
          <a:endParaRPr lang="en-GB"/>
        </a:p>
      </dgm:t>
    </dgm:pt>
    <dgm:pt modelId="{EC4BBBF7-84DA-45AA-8C3E-1DF89FD8C767}" type="sibTrans" cxnId="{BDFCAF0B-3A4D-4FE7-B75C-DD1FEC2C1CF9}">
      <dgm:prSet/>
      <dgm:spPr/>
      <dgm:t>
        <a:bodyPr/>
        <a:lstStyle/>
        <a:p>
          <a:pPr algn="ctr"/>
          <a:endParaRPr lang="en-GB"/>
        </a:p>
      </dgm:t>
    </dgm:pt>
    <dgm:pt modelId="{30425E47-CD3F-4D3B-954D-AB6FC20B2C3F}">
      <dgm:prSet phldrT="[Text]"/>
      <dgm:spPr>
        <a:xfrm>
          <a:off x="2943010" y="192017"/>
          <a:ext cx="798541" cy="798541"/>
        </a:xfrm>
        <a:prstGeom prst="ellipse">
          <a:avLst/>
        </a:prstGeom>
        <a:solidFill>
          <a:srgbClr val="FFC000">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Text" lastClr="000000"/>
              </a:solidFill>
              <a:latin typeface="Calibri" panose="020F0502020204030204"/>
              <a:ea typeface="+mn-ea"/>
              <a:cs typeface="+mn-cs"/>
            </a:rPr>
            <a:t>Financial Inclusion strategy</a:t>
          </a:r>
        </a:p>
      </dgm:t>
    </dgm:pt>
    <dgm:pt modelId="{B9CA32E1-9020-4918-A8C6-EF20086CC4B5}" type="parTrans" cxnId="{07ADCCAF-5C37-462B-A722-2ED4B1A67E89}">
      <dgm:prSet/>
      <dgm:spPr/>
      <dgm:t>
        <a:bodyPr/>
        <a:lstStyle/>
        <a:p>
          <a:pPr algn="ctr"/>
          <a:endParaRPr lang="en-GB"/>
        </a:p>
      </dgm:t>
    </dgm:pt>
    <dgm:pt modelId="{18549DAE-FB29-40DB-9D55-157B0B472558}" type="sibTrans" cxnId="{07ADCCAF-5C37-462B-A722-2ED4B1A67E89}">
      <dgm:prSet/>
      <dgm:spPr/>
      <dgm:t>
        <a:bodyPr/>
        <a:lstStyle/>
        <a:p>
          <a:pPr algn="ctr"/>
          <a:endParaRPr lang="en-GB"/>
        </a:p>
      </dgm:t>
    </dgm:pt>
    <dgm:pt modelId="{D3687F49-60D8-41FA-B83E-D340DE7C693E}">
      <dgm:prSet phldrT="[Text]"/>
      <dgm:spPr>
        <a:xfrm>
          <a:off x="3361638" y="675140"/>
          <a:ext cx="798541" cy="798541"/>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Text" lastClr="000000"/>
              </a:solidFill>
              <a:latin typeface="Calibri" panose="020F0502020204030204"/>
              <a:ea typeface="+mn-ea"/>
              <a:cs typeface="+mn-cs"/>
            </a:rPr>
            <a:t>Advice Centre commissioining</a:t>
          </a:r>
        </a:p>
      </dgm:t>
    </dgm:pt>
    <dgm:pt modelId="{CDBBBCC0-C08A-457C-AE68-B95C4CEE04D0}" type="parTrans" cxnId="{5F4AD403-E246-4A29-AE4A-DF80A30E60F4}">
      <dgm:prSet/>
      <dgm:spPr/>
      <dgm:t>
        <a:bodyPr/>
        <a:lstStyle/>
        <a:p>
          <a:pPr algn="ctr"/>
          <a:endParaRPr lang="en-GB"/>
        </a:p>
      </dgm:t>
    </dgm:pt>
    <dgm:pt modelId="{ABEB5D94-3AB0-42B4-B0C9-A09FFCF84031}" type="sibTrans" cxnId="{5F4AD403-E246-4A29-AE4A-DF80A30E60F4}">
      <dgm:prSet/>
      <dgm:spPr/>
      <dgm:t>
        <a:bodyPr/>
        <a:lstStyle/>
        <a:p>
          <a:pPr algn="ctr"/>
          <a:endParaRPr lang="en-GB"/>
        </a:p>
      </dgm:t>
    </dgm:pt>
    <dgm:pt modelId="{0766A73D-7830-42FA-829C-7A9D82D981DA}">
      <dgm:prSet phldrT="[Text]"/>
      <dgm:spPr>
        <a:xfrm>
          <a:off x="3452615" y="1307896"/>
          <a:ext cx="798541" cy="798541"/>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Text" lastClr="000000"/>
              </a:solidFill>
              <a:latin typeface="Calibri" panose="020F0502020204030204"/>
              <a:ea typeface="+mn-ea"/>
              <a:cs typeface="+mn-cs"/>
            </a:rPr>
            <a:t>Thriving Communities strategy</a:t>
          </a:r>
        </a:p>
      </dgm:t>
    </dgm:pt>
    <dgm:pt modelId="{C982EC39-DB59-4BF9-8774-F2B49BE33A30}" type="parTrans" cxnId="{B324712E-553F-46E9-A7C0-F4FCA3A33FFD}">
      <dgm:prSet/>
      <dgm:spPr/>
      <dgm:t>
        <a:bodyPr/>
        <a:lstStyle/>
        <a:p>
          <a:pPr algn="ctr"/>
          <a:endParaRPr lang="en-GB"/>
        </a:p>
      </dgm:t>
    </dgm:pt>
    <dgm:pt modelId="{A5B8EC23-2601-4F35-B380-90EFF25430BA}" type="sibTrans" cxnId="{B324712E-553F-46E9-A7C0-F4FCA3A33FFD}">
      <dgm:prSet/>
      <dgm:spPr/>
      <dgm:t>
        <a:bodyPr/>
        <a:lstStyle/>
        <a:p>
          <a:pPr algn="ctr"/>
          <a:endParaRPr lang="en-GB"/>
        </a:p>
      </dgm:t>
    </dgm:pt>
    <dgm:pt modelId="{C368CC87-DFBD-4703-AA2F-E5BAE9467400}">
      <dgm:prSet/>
      <dgm:spPr>
        <a:xfrm>
          <a:off x="3187055" y="1889390"/>
          <a:ext cx="798541" cy="798541"/>
        </a:xfrm>
        <a:prstGeom prst="ellipse">
          <a:avLst/>
        </a:prstGeom>
        <a:solidFill>
          <a:srgbClr val="ED7D3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Text" lastClr="000000"/>
              </a:solidFill>
              <a:latin typeface="Calibri" panose="020F0502020204030204"/>
              <a:ea typeface="+mn-ea"/>
              <a:cs typeface="+mn-cs"/>
            </a:rPr>
            <a:t>Inclusive Economy strategy</a:t>
          </a:r>
        </a:p>
      </dgm:t>
    </dgm:pt>
    <dgm:pt modelId="{7ED8E364-7CC8-491F-82EA-6AC21C00B5AE}" type="parTrans" cxnId="{8C9AFB3F-114B-4A09-9DF1-78329409DF4C}">
      <dgm:prSet/>
      <dgm:spPr/>
      <dgm:t>
        <a:bodyPr/>
        <a:lstStyle/>
        <a:p>
          <a:pPr algn="ctr"/>
          <a:endParaRPr lang="en-GB"/>
        </a:p>
      </dgm:t>
    </dgm:pt>
    <dgm:pt modelId="{56284C54-175D-4354-BE63-BC3F6E874072}" type="sibTrans" cxnId="{8C9AFB3F-114B-4A09-9DF1-78329409DF4C}">
      <dgm:prSet/>
      <dgm:spPr/>
      <dgm:t>
        <a:bodyPr/>
        <a:lstStyle/>
        <a:p>
          <a:pPr algn="ctr"/>
          <a:endParaRPr lang="en-GB"/>
        </a:p>
      </dgm:t>
    </dgm:pt>
    <dgm:pt modelId="{A74ED955-15A1-45D2-9B95-08F2FE74B34F}">
      <dgm:prSet/>
      <dgm:spPr>
        <a:xfrm>
          <a:off x="2649273" y="2235002"/>
          <a:ext cx="798541" cy="798541"/>
        </a:xfrm>
        <a:prstGeom prst="ellipse">
          <a:avLst/>
        </a:prstGeom>
        <a:solidFill>
          <a:srgbClr val="A5A5A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Text" lastClr="000000"/>
              </a:solidFill>
              <a:latin typeface="Calibri" panose="020F0502020204030204"/>
              <a:ea typeface="+mn-ea"/>
              <a:cs typeface="+mn-cs"/>
            </a:rPr>
            <a:t>People strategy</a:t>
          </a:r>
        </a:p>
      </dgm:t>
    </dgm:pt>
    <dgm:pt modelId="{E0DB0317-08D0-41AD-B7CA-777498B27D94}" type="parTrans" cxnId="{DBB5A76C-056D-4649-9520-99ABF9C1DF8D}">
      <dgm:prSet/>
      <dgm:spPr/>
      <dgm:t>
        <a:bodyPr/>
        <a:lstStyle/>
        <a:p>
          <a:pPr algn="ctr"/>
          <a:endParaRPr lang="en-GB"/>
        </a:p>
      </dgm:t>
    </dgm:pt>
    <dgm:pt modelId="{23640A11-6F58-4330-A89C-46EE0EFCC151}" type="sibTrans" cxnId="{DBB5A76C-056D-4649-9520-99ABF9C1DF8D}">
      <dgm:prSet/>
      <dgm:spPr/>
      <dgm:t>
        <a:bodyPr/>
        <a:lstStyle/>
        <a:p>
          <a:pPr algn="ctr"/>
          <a:endParaRPr lang="en-GB"/>
        </a:p>
      </dgm:t>
    </dgm:pt>
    <dgm:pt modelId="{F079D865-D01B-4ACB-A144-00D5D5D5CE1B}">
      <dgm:prSet/>
      <dgm:spPr>
        <a:xfrm>
          <a:off x="2010010" y="2235002"/>
          <a:ext cx="798541" cy="798541"/>
        </a:xfrm>
        <a:prstGeom prst="ellipse">
          <a:avLst/>
        </a:prstGeom>
        <a:solidFill>
          <a:srgbClr val="FFC000">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Text" lastClr="000000"/>
              </a:solidFill>
              <a:latin typeface="Calibri" panose="020F0502020204030204"/>
              <a:ea typeface="+mn-ea"/>
              <a:cs typeface="+mn-cs"/>
            </a:rPr>
            <a:t>Council Tax Reduction Scheme</a:t>
          </a:r>
        </a:p>
      </dgm:t>
    </dgm:pt>
    <dgm:pt modelId="{3EBDE154-4AC3-4826-A7A8-09A62FC88EAD}" type="parTrans" cxnId="{D5FB9CF5-0C79-48DC-87F4-F41FC8796A69}">
      <dgm:prSet/>
      <dgm:spPr/>
      <dgm:t>
        <a:bodyPr/>
        <a:lstStyle/>
        <a:p>
          <a:pPr algn="ctr"/>
          <a:endParaRPr lang="en-GB"/>
        </a:p>
      </dgm:t>
    </dgm:pt>
    <dgm:pt modelId="{37564AD1-B227-4DD7-859E-ECF06D4E3DBF}" type="sibTrans" cxnId="{D5FB9CF5-0C79-48DC-87F4-F41FC8796A69}">
      <dgm:prSet/>
      <dgm:spPr/>
      <dgm:t>
        <a:bodyPr/>
        <a:lstStyle/>
        <a:p>
          <a:pPr algn="ctr"/>
          <a:endParaRPr lang="en-GB"/>
        </a:p>
      </dgm:t>
    </dgm:pt>
    <dgm:pt modelId="{F1D8A674-D30B-434F-8D99-D7917E1D8EBC}">
      <dgm:prSet/>
      <dgm:spPr>
        <a:xfrm>
          <a:off x="1472228" y="1889390"/>
          <a:ext cx="798541" cy="798541"/>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Text" lastClr="000000"/>
              </a:solidFill>
              <a:latin typeface="Calibri" panose="020F0502020204030204"/>
              <a:ea typeface="+mn-ea"/>
              <a:cs typeface="+mn-cs"/>
            </a:rPr>
            <a:t>Housing and Homelessness strategy</a:t>
          </a:r>
        </a:p>
      </dgm:t>
    </dgm:pt>
    <dgm:pt modelId="{C564F344-5DE6-4ED7-8BA7-10B584B68844}" type="parTrans" cxnId="{C1EC4C1E-9E77-43F5-878B-317FBCD58BE1}">
      <dgm:prSet/>
      <dgm:spPr/>
      <dgm:t>
        <a:bodyPr/>
        <a:lstStyle/>
        <a:p>
          <a:pPr algn="ctr"/>
          <a:endParaRPr lang="en-GB"/>
        </a:p>
      </dgm:t>
    </dgm:pt>
    <dgm:pt modelId="{67267099-45A6-4C9C-8B7F-E7EB561D08F4}" type="sibTrans" cxnId="{C1EC4C1E-9E77-43F5-878B-317FBCD58BE1}">
      <dgm:prSet/>
      <dgm:spPr/>
      <dgm:t>
        <a:bodyPr/>
        <a:lstStyle/>
        <a:p>
          <a:pPr algn="ctr"/>
          <a:endParaRPr lang="en-GB"/>
        </a:p>
      </dgm:t>
    </dgm:pt>
    <dgm:pt modelId="{0EDCFB9E-94F8-4D2C-9C38-1DD96DE0BD44}">
      <dgm:prSet/>
      <dgm:spPr>
        <a:xfrm>
          <a:off x="1206668" y="1307896"/>
          <a:ext cx="798541" cy="798541"/>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Text" lastClr="000000"/>
              </a:solidFill>
              <a:latin typeface="Calibri" panose="020F0502020204030204"/>
              <a:ea typeface="+mn-ea"/>
              <a:cs typeface="+mn-cs"/>
            </a:rPr>
            <a:t>Countywide homelessness strategy</a:t>
          </a:r>
        </a:p>
      </dgm:t>
    </dgm:pt>
    <dgm:pt modelId="{34BA1957-AEBD-46F4-BE83-BF49EA9DDC06}" type="parTrans" cxnId="{57FE16ED-15C4-4407-84A7-DBE4BE6BE3EE}">
      <dgm:prSet/>
      <dgm:spPr/>
      <dgm:t>
        <a:bodyPr/>
        <a:lstStyle/>
        <a:p>
          <a:pPr algn="ctr"/>
          <a:endParaRPr lang="en-GB"/>
        </a:p>
      </dgm:t>
    </dgm:pt>
    <dgm:pt modelId="{2292E554-87D4-4C4B-BE98-47B86CD6F7CA}" type="sibTrans" cxnId="{57FE16ED-15C4-4407-84A7-DBE4BE6BE3EE}">
      <dgm:prSet/>
      <dgm:spPr/>
      <dgm:t>
        <a:bodyPr/>
        <a:lstStyle/>
        <a:p>
          <a:pPr algn="ctr"/>
          <a:endParaRPr lang="en-GB"/>
        </a:p>
      </dgm:t>
    </dgm:pt>
    <dgm:pt modelId="{D3F50E93-DF85-4FC7-9A39-00AD1727E415}">
      <dgm:prSet/>
      <dgm:spPr>
        <a:xfrm>
          <a:off x="1297645" y="675140"/>
          <a:ext cx="798541" cy="798541"/>
        </a:xfrm>
        <a:prstGeom prst="ellipse">
          <a:avLst/>
        </a:prstGeom>
        <a:solidFill>
          <a:srgbClr val="ED7D3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Text" lastClr="000000"/>
              </a:solidFill>
              <a:latin typeface="Calibri" panose="020F0502020204030204"/>
              <a:ea typeface="+mn-ea"/>
              <a:cs typeface="+mn-cs"/>
            </a:rPr>
            <a:t>Cleaner Greener Oxford strategy</a:t>
          </a:r>
        </a:p>
      </dgm:t>
    </dgm:pt>
    <dgm:pt modelId="{99538071-80FD-4ACC-A7DF-7310005A6794}" type="parTrans" cxnId="{6A41962A-86CD-4968-A02A-487CD1E72417}">
      <dgm:prSet/>
      <dgm:spPr/>
      <dgm:t>
        <a:bodyPr/>
        <a:lstStyle/>
        <a:p>
          <a:pPr algn="ctr"/>
          <a:endParaRPr lang="en-GB"/>
        </a:p>
      </dgm:t>
    </dgm:pt>
    <dgm:pt modelId="{0DD99C97-7218-48B9-ACCB-A22A4BE0C477}" type="sibTrans" cxnId="{6A41962A-86CD-4968-A02A-487CD1E72417}">
      <dgm:prSet/>
      <dgm:spPr/>
      <dgm:t>
        <a:bodyPr/>
        <a:lstStyle/>
        <a:p>
          <a:pPr algn="ctr"/>
          <a:endParaRPr lang="en-GB"/>
        </a:p>
      </dgm:t>
    </dgm:pt>
    <dgm:pt modelId="{5E8F6760-5B19-4E45-A258-BD0871DE06AA}">
      <dgm:prSet phldrT="[Text]"/>
      <dgm:spPr>
        <a:xfrm>
          <a:off x="1930371" y="747167"/>
          <a:ext cx="1597082" cy="1597082"/>
        </a:xfrm>
        <a:prstGeom prst="ellipse">
          <a:avLst/>
        </a:prstGeom>
        <a:solidFill>
          <a:srgbClr val="ED7D3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ysClr val="windowText" lastClr="000000"/>
              </a:solidFill>
              <a:latin typeface="Calibri" panose="020F0502020204030204"/>
              <a:ea typeface="+mn-ea"/>
              <a:cs typeface="+mn-cs"/>
            </a:rPr>
            <a:t>Building a world class city for everyone</a:t>
          </a:r>
        </a:p>
      </dgm:t>
    </dgm:pt>
    <dgm:pt modelId="{00870E53-00E5-45B4-A6ED-65B396B1B96C}" type="sibTrans" cxnId="{2FC06150-8FE2-4B7D-BD6F-2CCE5AEAD54A}">
      <dgm:prSet/>
      <dgm:spPr/>
      <dgm:t>
        <a:bodyPr/>
        <a:lstStyle/>
        <a:p>
          <a:pPr algn="ctr"/>
          <a:endParaRPr lang="en-GB"/>
        </a:p>
      </dgm:t>
    </dgm:pt>
    <dgm:pt modelId="{04144488-EB9F-45A0-9194-7E9ADFF500F0}" type="parTrans" cxnId="{2FC06150-8FE2-4B7D-BD6F-2CCE5AEAD54A}">
      <dgm:prSet/>
      <dgm:spPr/>
      <dgm:t>
        <a:bodyPr/>
        <a:lstStyle/>
        <a:p>
          <a:pPr algn="ctr"/>
          <a:endParaRPr lang="en-GB"/>
        </a:p>
      </dgm:t>
    </dgm:pt>
    <dgm:pt modelId="{2B684FC3-3313-4BC5-BADA-5D8AE30BCEF5}">
      <dgm:prSet/>
      <dgm:spPr>
        <a:xfrm>
          <a:off x="1716273" y="192017"/>
          <a:ext cx="798541" cy="798541"/>
        </a:xfrm>
        <a:prstGeom prst="ellipse">
          <a:avLst/>
        </a:prstGeom>
        <a:solidFill>
          <a:srgbClr val="A5A5A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Text" lastClr="000000"/>
              </a:solidFill>
              <a:latin typeface="Calibri" panose="020F0502020204030204"/>
              <a:ea typeface="+mn-ea"/>
              <a:cs typeface="+mn-cs"/>
            </a:rPr>
            <a:t>Corporate  Strategy</a:t>
          </a:r>
        </a:p>
      </dgm:t>
    </dgm:pt>
    <dgm:pt modelId="{8BA49B60-13F8-45F0-A717-BBDB05F5EB33}" type="parTrans" cxnId="{8982F9DF-11D4-4DBA-9191-8AEC072237FA}">
      <dgm:prSet/>
      <dgm:spPr/>
      <dgm:t>
        <a:bodyPr/>
        <a:lstStyle/>
        <a:p>
          <a:endParaRPr lang="en-GB"/>
        </a:p>
      </dgm:t>
    </dgm:pt>
    <dgm:pt modelId="{688E7C5F-3700-4285-AEBE-A0D94B9A8592}" type="sibTrans" cxnId="{8982F9DF-11D4-4DBA-9191-8AEC072237FA}">
      <dgm:prSet/>
      <dgm:spPr/>
      <dgm:t>
        <a:bodyPr/>
        <a:lstStyle/>
        <a:p>
          <a:endParaRPr lang="en-GB"/>
        </a:p>
      </dgm:t>
    </dgm:pt>
    <dgm:pt modelId="{230472BA-4143-420F-A99D-32BFE5F1B4C2}" type="pres">
      <dgm:prSet presAssocID="{8EBD1EC1-75F7-449C-9F17-D500975C4316}" presName="composite" presStyleCnt="0">
        <dgm:presLayoutVars>
          <dgm:chMax val="1"/>
          <dgm:dir/>
          <dgm:resizeHandles val="exact"/>
        </dgm:presLayoutVars>
      </dgm:prSet>
      <dgm:spPr/>
      <dgm:t>
        <a:bodyPr/>
        <a:lstStyle/>
        <a:p>
          <a:endParaRPr lang="en-GB"/>
        </a:p>
      </dgm:t>
    </dgm:pt>
    <dgm:pt modelId="{A4CC747F-C108-48E3-92D3-08241095209C}" type="pres">
      <dgm:prSet presAssocID="{8EBD1EC1-75F7-449C-9F17-D500975C4316}" presName="radial" presStyleCnt="0">
        <dgm:presLayoutVars>
          <dgm:animLvl val="ctr"/>
        </dgm:presLayoutVars>
      </dgm:prSet>
      <dgm:spPr/>
    </dgm:pt>
    <dgm:pt modelId="{990454A4-B707-4FBF-A06F-D744B8FB064B}" type="pres">
      <dgm:prSet presAssocID="{5E8F6760-5B19-4E45-A258-BD0871DE06AA}" presName="centerShape" presStyleLbl="vennNode1" presStyleIdx="0" presStyleCnt="12"/>
      <dgm:spPr/>
      <dgm:t>
        <a:bodyPr/>
        <a:lstStyle/>
        <a:p>
          <a:endParaRPr lang="en-GB"/>
        </a:p>
      </dgm:t>
    </dgm:pt>
    <dgm:pt modelId="{C75B54B2-8396-47AC-9795-199D848B38D7}" type="pres">
      <dgm:prSet presAssocID="{6F8B2E23-3E8D-445D-9378-6599706343B4}" presName="node" presStyleLbl="vennNode1" presStyleIdx="1" presStyleCnt="12">
        <dgm:presLayoutVars>
          <dgm:bulletEnabled val="1"/>
        </dgm:presLayoutVars>
      </dgm:prSet>
      <dgm:spPr/>
      <dgm:t>
        <a:bodyPr/>
        <a:lstStyle/>
        <a:p>
          <a:endParaRPr lang="en-GB"/>
        </a:p>
      </dgm:t>
    </dgm:pt>
    <dgm:pt modelId="{0E3142BE-52E5-470F-8E7B-A796A50359EC}" type="pres">
      <dgm:prSet presAssocID="{30425E47-CD3F-4D3B-954D-AB6FC20B2C3F}" presName="node" presStyleLbl="vennNode1" presStyleIdx="2" presStyleCnt="12">
        <dgm:presLayoutVars>
          <dgm:bulletEnabled val="1"/>
        </dgm:presLayoutVars>
      </dgm:prSet>
      <dgm:spPr/>
      <dgm:t>
        <a:bodyPr/>
        <a:lstStyle/>
        <a:p>
          <a:endParaRPr lang="en-GB"/>
        </a:p>
      </dgm:t>
    </dgm:pt>
    <dgm:pt modelId="{1611D58A-070B-4D74-B689-6366BD2B3654}" type="pres">
      <dgm:prSet presAssocID="{D3687F49-60D8-41FA-B83E-D340DE7C693E}" presName="node" presStyleLbl="vennNode1" presStyleIdx="3" presStyleCnt="12">
        <dgm:presLayoutVars>
          <dgm:bulletEnabled val="1"/>
        </dgm:presLayoutVars>
      </dgm:prSet>
      <dgm:spPr/>
      <dgm:t>
        <a:bodyPr/>
        <a:lstStyle/>
        <a:p>
          <a:endParaRPr lang="en-GB"/>
        </a:p>
      </dgm:t>
    </dgm:pt>
    <dgm:pt modelId="{B87A300D-CC66-4154-9713-51E71C0BBCA1}" type="pres">
      <dgm:prSet presAssocID="{0766A73D-7830-42FA-829C-7A9D82D981DA}" presName="node" presStyleLbl="vennNode1" presStyleIdx="4" presStyleCnt="12">
        <dgm:presLayoutVars>
          <dgm:bulletEnabled val="1"/>
        </dgm:presLayoutVars>
      </dgm:prSet>
      <dgm:spPr/>
      <dgm:t>
        <a:bodyPr/>
        <a:lstStyle/>
        <a:p>
          <a:endParaRPr lang="en-GB"/>
        </a:p>
      </dgm:t>
    </dgm:pt>
    <dgm:pt modelId="{2D06D7A5-B363-4896-B263-79B80BF203C0}" type="pres">
      <dgm:prSet presAssocID="{C368CC87-DFBD-4703-AA2F-E5BAE9467400}" presName="node" presStyleLbl="vennNode1" presStyleIdx="5" presStyleCnt="12">
        <dgm:presLayoutVars>
          <dgm:bulletEnabled val="1"/>
        </dgm:presLayoutVars>
      </dgm:prSet>
      <dgm:spPr/>
      <dgm:t>
        <a:bodyPr/>
        <a:lstStyle/>
        <a:p>
          <a:endParaRPr lang="en-GB"/>
        </a:p>
      </dgm:t>
    </dgm:pt>
    <dgm:pt modelId="{A68B56F1-A9C8-4E75-8657-D127C305C105}" type="pres">
      <dgm:prSet presAssocID="{A74ED955-15A1-45D2-9B95-08F2FE74B34F}" presName="node" presStyleLbl="vennNode1" presStyleIdx="6" presStyleCnt="12">
        <dgm:presLayoutVars>
          <dgm:bulletEnabled val="1"/>
        </dgm:presLayoutVars>
      </dgm:prSet>
      <dgm:spPr/>
      <dgm:t>
        <a:bodyPr/>
        <a:lstStyle/>
        <a:p>
          <a:endParaRPr lang="en-GB"/>
        </a:p>
      </dgm:t>
    </dgm:pt>
    <dgm:pt modelId="{470C45ED-CE59-409D-ADC6-E1E114EC5645}" type="pres">
      <dgm:prSet presAssocID="{F079D865-D01B-4ACB-A144-00D5D5D5CE1B}" presName="node" presStyleLbl="vennNode1" presStyleIdx="7" presStyleCnt="12">
        <dgm:presLayoutVars>
          <dgm:bulletEnabled val="1"/>
        </dgm:presLayoutVars>
      </dgm:prSet>
      <dgm:spPr/>
      <dgm:t>
        <a:bodyPr/>
        <a:lstStyle/>
        <a:p>
          <a:endParaRPr lang="en-GB"/>
        </a:p>
      </dgm:t>
    </dgm:pt>
    <dgm:pt modelId="{BB51DAFF-8702-4E06-9543-08DFAAADEB43}" type="pres">
      <dgm:prSet presAssocID="{F1D8A674-D30B-434F-8D99-D7917E1D8EBC}" presName="node" presStyleLbl="vennNode1" presStyleIdx="8" presStyleCnt="12">
        <dgm:presLayoutVars>
          <dgm:bulletEnabled val="1"/>
        </dgm:presLayoutVars>
      </dgm:prSet>
      <dgm:spPr/>
      <dgm:t>
        <a:bodyPr/>
        <a:lstStyle/>
        <a:p>
          <a:endParaRPr lang="en-GB"/>
        </a:p>
      </dgm:t>
    </dgm:pt>
    <dgm:pt modelId="{85034276-D6AD-48BE-B4DA-77C26D0FB5FC}" type="pres">
      <dgm:prSet presAssocID="{0EDCFB9E-94F8-4D2C-9C38-1DD96DE0BD44}" presName="node" presStyleLbl="vennNode1" presStyleIdx="9" presStyleCnt="12">
        <dgm:presLayoutVars>
          <dgm:bulletEnabled val="1"/>
        </dgm:presLayoutVars>
      </dgm:prSet>
      <dgm:spPr/>
      <dgm:t>
        <a:bodyPr/>
        <a:lstStyle/>
        <a:p>
          <a:endParaRPr lang="en-GB"/>
        </a:p>
      </dgm:t>
    </dgm:pt>
    <dgm:pt modelId="{6923C968-9126-4799-ABF4-440AB7B08769}" type="pres">
      <dgm:prSet presAssocID="{D3F50E93-DF85-4FC7-9A39-00AD1727E415}" presName="node" presStyleLbl="vennNode1" presStyleIdx="10" presStyleCnt="12">
        <dgm:presLayoutVars>
          <dgm:bulletEnabled val="1"/>
        </dgm:presLayoutVars>
      </dgm:prSet>
      <dgm:spPr/>
      <dgm:t>
        <a:bodyPr/>
        <a:lstStyle/>
        <a:p>
          <a:endParaRPr lang="en-GB"/>
        </a:p>
      </dgm:t>
    </dgm:pt>
    <dgm:pt modelId="{7FBB673E-81A3-4CA3-83B2-6EAE8A63A7C4}" type="pres">
      <dgm:prSet presAssocID="{2B684FC3-3313-4BC5-BADA-5D8AE30BCEF5}" presName="node" presStyleLbl="vennNode1" presStyleIdx="11" presStyleCnt="12">
        <dgm:presLayoutVars>
          <dgm:bulletEnabled val="1"/>
        </dgm:presLayoutVars>
      </dgm:prSet>
      <dgm:spPr/>
      <dgm:t>
        <a:bodyPr/>
        <a:lstStyle/>
        <a:p>
          <a:endParaRPr lang="en-GB"/>
        </a:p>
      </dgm:t>
    </dgm:pt>
  </dgm:ptLst>
  <dgm:cxnLst>
    <dgm:cxn modelId="{8C9AFB3F-114B-4A09-9DF1-78329409DF4C}" srcId="{5E8F6760-5B19-4E45-A258-BD0871DE06AA}" destId="{C368CC87-DFBD-4703-AA2F-E5BAE9467400}" srcOrd="4" destOrd="0" parTransId="{7ED8E364-7CC8-491F-82EA-6AC21C00B5AE}" sibTransId="{56284C54-175D-4354-BE63-BC3F6E874072}"/>
    <dgm:cxn modelId="{D5FB9CF5-0C79-48DC-87F4-F41FC8796A69}" srcId="{5E8F6760-5B19-4E45-A258-BD0871DE06AA}" destId="{F079D865-D01B-4ACB-A144-00D5D5D5CE1B}" srcOrd="6" destOrd="0" parTransId="{3EBDE154-4AC3-4826-A7A8-09A62FC88EAD}" sibTransId="{37564AD1-B227-4DD7-859E-ECF06D4E3DBF}"/>
    <dgm:cxn modelId="{59E7512C-4C4E-4689-AA07-AE6491EC255E}" type="presOf" srcId="{0EDCFB9E-94F8-4D2C-9C38-1DD96DE0BD44}" destId="{85034276-D6AD-48BE-B4DA-77C26D0FB5FC}" srcOrd="0" destOrd="0" presId="urn:microsoft.com/office/officeart/2005/8/layout/radial3"/>
    <dgm:cxn modelId="{8982F9DF-11D4-4DBA-9191-8AEC072237FA}" srcId="{5E8F6760-5B19-4E45-A258-BD0871DE06AA}" destId="{2B684FC3-3313-4BC5-BADA-5D8AE30BCEF5}" srcOrd="10" destOrd="0" parTransId="{8BA49B60-13F8-45F0-A717-BBDB05F5EB33}" sibTransId="{688E7C5F-3700-4285-AEBE-A0D94B9A8592}"/>
    <dgm:cxn modelId="{C1EC4C1E-9E77-43F5-878B-317FBCD58BE1}" srcId="{5E8F6760-5B19-4E45-A258-BD0871DE06AA}" destId="{F1D8A674-D30B-434F-8D99-D7917E1D8EBC}" srcOrd="7" destOrd="0" parTransId="{C564F344-5DE6-4ED7-8BA7-10B584B68844}" sibTransId="{67267099-45A6-4C9C-8B7F-E7EB561D08F4}"/>
    <dgm:cxn modelId="{F8046BD5-65E3-4933-AAE8-1E6C22B3A399}" type="presOf" srcId="{D3687F49-60D8-41FA-B83E-D340DE7C693E}" destId="{1611D58A-070B-4D74-B689-6366BD2B3654}" srcOrd="0" destOrd="0" presId="urn:microsoft.com/office/officeart/2005/8/layout/radial3"/>
    <dgm:cxn modelId="{4C01A786-9ECC-4237-8DBD-31C4438A9713}" type="presOf" srcId="{5E8F6760-5B19-4E45-A258-BD0871DE06AA}" destId="{990454A4-B707-4FBF-A06F-D744B8FB064B}" srcOrd="0" destOrd="0" presId="urn:microsoft.com/office/officeart/2005/8/layout/radial3"/>
    <dgm:cxn modelId="{6A41962A-86CD-4968-A02A-487CD1E72417}" srcId="{5E8F6760-5B19-4E45-A258-BD0871DE06AA}" destId="{D3F50E93-DF85-4FC7-9A39-00AD1727E415}" srcOrd="9" destOrd="0" parTransId="{99538071-80FD-4ACC-A7DF-7310005A6794}" sibTransId="{0DD99C97-7218-48B9-ACCB-A22A4BE0C477}"/>
    <dgm:cxn modelId="{07ADCCAF-5C37-462B-A722-2ED4B1A67E89}" srcId="{5E8F6760-5B19-4E45-A258-BD0871DE06AA}" destId="{30425E47-CD3F-4D3B-954D-AB6FC20B2C3F}" srcOrd="1" destOrd="0" parTransId="{B9CA32E1-9020-4918-A8C6-EF20086CC4B5}" sibTransId="{18549DAE-FB29-40DB-9D55-157B0B472558}"/>
    <dgm:cxn modelId="{321C127D-4A4E-4CC0-9AB2-041CD02A10A8}" type="presOf" srcId="{F079D865-D01B-4ACB-A144-00D5D5D5CE1B}" destId="{470C45ED-CE59-409D-ADC6-E1E114EC5645}" srcOrd="0" destOrd="0" presId="urn:microsoft.com/office/officeart/2005/8/layout/radial3"/>
    <dgm:cxn modelId="{D4DB6B94-B407-4AE6-919A-93F6E3B245BC}" type="presOf" srcId="{0766A73D-7830-42FA-829C-7A9D82D981DA}" destId="{B87A300D-CC66-4154-9713-51E71C0BBCA1}" srcOrd="0" destOrd="0" presId="urn:microsoft.com/office/officeart/2005/8/layout/radial3"/>
    <dgm:cxn modelId="{BDFCAF0B-3A4D-4FE7-B75C-DD1FEC2C1CF9}" srcId="{5E8F6760-5B19-4E45-A258-BD0871DE06AA}" destId="{6F8B2E23-3E8D-445D-9378-6599706343B4}" srcOrd="0" destOrd="0" parTransId="{27C882D1-75E1-436C-AA61-E3373CA3BA62}" sibTransId="{EC4BBBF7-84DA-45AA-8C3E-1DF89FD8C767}"/>
    <dgm:cxn modelId="{9CA3A931-6EAC-4F2E-A411-9B5E30B6D897}" type="presOf" srcId="{F1D8A674-D30B-434F-8D99-D7917E1D8EBC}" destId="{BB51DAFF-8702-4E06-9543-08DFAAADEB43}" srcOrd="0" destOrd="0" presId="urn:microsoft.com/office/officeart/2005/8/layout/radial3"/>
    <dgm:cxn modelId="{5F4AD403-E246-4A29-AE4A-DF80A30E60F4}" srcId="{5E8F6760-5B19-4E45-A258-BD0871DE06AA}" destId="{D3687F49-60D8-41FA-B83E-D340DE7C693E}" srcOrd="2" destOrd="0" parTransId="{CDBBBCC0-C08A-457C-AE68-B95C4CEE04D0}" sibTransId="{ABEB5D94-3AB0-42B4-B0C9-A09FFCF84031}"/>
    <dgm:cxn modelId="{2FC06150-8FE2-4B7D-BD6F-2CCE5AEAD54A}" srcId="{8EBD1EC1-75F7-449C-9F17-D500975C4316}" destId="{5E8F6760-5B19-4E45-A258-BD0871DE06AA}" srcOrd="0" destOrd="0" parTransId="{04144488-EB9F-45A0-9194-7E9ADFF500F0}" sibTransId="{00870E53-00E5-45B4-A6ED-65B396B1B96C}"/>
    <dgm:cxn modelId="{DC82252D-C190-4CA4-A53C-41EFC587BF68}" type="presOf" srcId="{C368CC87-DFBD-4703-AA2F-E5BAE9467400}" destId="{2D06D7A5-B363-4896-B263-79B80BF203C0}" srcOrd="0" destOrd="0" presId="urn:microsoft.com/office/officeart/2005/8/layout/radial3"/>
    <dgm:cxn modelId="{6DA55364-3B21-44B2-93B3-0206F2719A18}" type="presOf" srcId="{30425E47-CD3F-4D3B-954D-AB6FC20B2C3F}" destId="{0E3142BE-52E5-470F-8E7B-A796A50359EC}" srcOrd="0" destOrd="0" presId="urn:microsoft.com/office/officeart/2005/8/layout/radial3"/>
    <dgm:cxn modelId="{A25378C3-8CAF-41D4-8031-DE5B76FF14C9}" type="presOf" srcId="{8EBD1EC1-75F7-449C-9F17-D500975C4316}" destId="{230472BA-4143-420F-A99D-32BFE5F1B4C2}" srcOrd="0" destOrd="0" presId="urn:microsoft.com/office/officeart/2005/8/layout/radial3"/>
    <dgm:cxn modelId="{7A9933C2-74E1-42FE-9213-91739EA0E6ED}" type="presOf" srcId="{A74ED955-15A1-45D2-9B95-08F2FE74B34F}" destId="{A68B56F1-A9C8-4E75-8657-D127C305C105}" srcOrd="0" destOrd="0" presId="urn:microsoft.com/office/officeart/2005/8/layout/radial3"/>
    <dgm:cxn modelId="{8667A16D-2221-4A79-B948-7C0BD38D99A0}" type="presOf" srcId="{2B684FC3-3313-4BC5-BADA-5D8AE30BCEF5}" destId="{7FBB673E-81A3-4CA3-83B2-6EAE8A63A7C4}" srcOrd="0" destOrd="0" presId="urn:microsoft.com/office/officeart/2005/8/layout/radial3"/>
    <dgm:cxn modelId="{DBB5A76C-056D-4649-9520-99ABF9C1DF8D}" srcId="{5E8F6760-5B19-4E45-A258-BD0871DE06AA}" destId="{A74ED955-15A1-45D2-9B95-08F2FE74B34F}" srcOrd="5" destOrd="0" parTransId="{E0DB0317-08D0-41AD-B7CA-777498B27D94}" sibTransId="{23640A11-6F58-4330-A89C-46EE0EFCC151}"/>
    <dgm:cxn modelId="{300024BF-622E-4FBD-A6EC-0DEA64579550}" type="presOf" srcId="{6F8B2E23-3E8D-445D-9378-6599706343B4}" destId="{C75B54B2-8396-47AC-9795-199D848B38D7}" srcOrd="0" destOrd="0" presId="urn:microsoft.com/office/officeart/2005/8/layout/radial3"/>
    <dgm:cxn modelId="{B324712E-553F-46E9-A7C0-F4FCA3A33FFD}" srcId="{5E8F6760-5B19-4E45-A258-BD0871DE06AA}" destId="{0766A73D-7830-42FA-829C-7A9D82D981DA}" srcOrd="3" destOrd="0" parTransId="{C982EC39-DB59-4BF9-8774-F2B49BE33A30}" sibTransId="{A5B8EC23-2601-4F35-B380-90EFF25430BA}"/>
    <dgm:cxn modelId="{57FE16ED-15C4-4407-84A7-DBE4BE6BE3EE}" srcId="{5E8F6760-5B19-4E45-A258-BD0871DE06AA}" destId="{0EDCFB9E-94F8-4D2C-9C38-1DD96DE0BD44}" srcOrd="8" destOrd="0" parTransId="{34BA1957-AEBD-46F4-BE83-BF49EA9DDC06}" sibTransId="{2292E554-87D4-4C4B-BE98-47B86CD6F7CA}"/>
    <dgm:cxn modelId="{D4D417CD-09AE-4516-AC55-A19C30FC16AD}" type="presOf" srcId="{D3F50E93-DF85-4FC7-9A39-00AD1727E415}" destId="{6923C968-9126-4799-ABF4-440AB7B08769}" srcOrd="0" destOrd="0" presId="urn:microsoft.com/office/officeart/2005/8/layout/radial3"/>
    <dgm:cxn modelId="{5F3FDF77-DC17-480F-9FC7-7087800EA59F}" type="presParOf" srcId="{230472BA-4143-420F-A99D-32BFE5F1B4C2}" destId="{A4CC747F-C108-48E3-92D3-08241095209C}" srcOrd="0" destOrd="0" presId="urn:microsoft.com/office/officeart/2005/8/layout/radial3"/>
    <dgm:cxn modelId="{A4722F7B-A7E1-417D-BA63-A4297038201A}" type="presParOf" srcId="{A4CC747F-C108-48E3-92D3-08241095209C}" destId="{990454A4-B707-4FBF-A06F-D744B8FB064B}" srcOrd="0" destOrd="0" presId="urn:microsoft.com/office/officeart/2005/8/layout/radial3"/>
    <dgm:cxn modelId="{7DCE3AFD-186E-4931-A65D-CD716A9AA570}" type="presParOf" srcId="{A4CC747F-C108-48E3-92D3-08241095209C}" destId="{C75B54B2-8396-47AC-9795-199D848B38D7}" srcOrd="1" destOrd="0" presId="urn:microsoft.com/office/officeart/2005/8/layout/radial3"/>
    <dgm:cxn modelId="{D2E27058-A634-4514-91E9-4CBE21BD0004}" type="presParOf" srcId="{A4CC747F-C108-48E3-92D3-08241095209C}" destId="{0E3142BE-52E5-470F-8E7B-A796A50359EC}" srcOrd="2" destOrd="0" presId="urn:microsoft.com/office/officeart/2005/8/layout/radial3"/>
    <dgm:cxn modelId="{A5278236-D308-4CC4-9CC6-8BDF96AEB98C}" type="presParOf" srcId="{A4CC747F-C108-48E3-92D3-08241095209C}" destId="{1611D58A-070B-4D74-B689-6366BD2B3654}" srcOrd="3" destOrd="0" presId="urn:microsoft.com/office/officeart/2005/8/layout/radial3"/>
    <dgm:cxn modelId="{D4761D6C-1C38-44E4-BFEC-AF394B9D3B02}" type="presParOf" srcId="{A4CC747F-C108-48E3-92D3-08241095209C}" destId="{B87A300D-CC66-4154-9713-51E71C0BBCA1}" srcOrd="4" destOrd="0" presId="urn:microsoft.com/office/officeart/2005/8/layout/radial3"/>
    <dgm:cxn modelId="{BB2DCA58-0077-4929-8EB4-70F57DBBCC88}" type="presParOf" srcId="{A4CC747F-C108-48E3-92D3-08241095209C}" destId="{2D06D7A5-B363-4896-B263-79B80BF203C0}" srcOrd="5" destOrd="0" presId="urn:microsoft.com/office/officeart/2005/8/layout/radial3"/>
    <dgm:cxn modelId="{D5C89D6A-0362-49A9-8A47-0E2638BBB1BC}" type="presParOf" srcId="{A4CC747F-C108-48E3-92D3-08241095209C}" destId="{A68B56F1-A9C8-4E75-8657-D127C305C105}" srcOrd="6" destOrd="0" presId="urn:microsoft.com/office/officeart/2005/8/layout/radial3"/>
    <dgm:cxn modelId="{80AD3A62-F723-4A01-A140-AE63317A9A3A}" type="presParOf" srcId="{A4CC747F-C108-48E3-92D3-08241095209C}" destId="{470C45ED-CE59-409D-ADC6-E1E114EC5645}" srcOrd="7" destOrd="0" presId="urn:microsoft.com/office/officeart/2005/8/layout/radial3"/>
    <dgm:cxn modelId="{E8E07A69-A46A-468E-B116-97887DA966CF}" type="presParOf" srcId="{A4CC747F-C108-48E3-92D3-08241095209C}" destId="{BB51DAFF-8702-4E06-9543-08DFAAADEB43}" srcOrd="8" destOrd="0" presId="urn:microsoft.com/office/officeart/2005/8/layout/radial3"/>
    <dgm:cxn modelId="{C83EFB7B-798F-4BEA-841B-632ED771BD61}" type="presParOf" srcId="{A4CC747F-C108-48E3-92D3-08241095209C}" destId="{85034276-D6AD-48BE-B4DA-77C26D0FB5FC}" srcOrd="9" destOrd="0" presId="urn:microsoft.com/office/officeart/2005/8/layout/radial3"/>
    <dgm:cxn modelId="{4723C312-FAE6-46F8-BB35-5A29F4B6C5C5}" type="presParOf" srcId="{A4CC747F-C108-48E3-92D3-08241095209C}" destId="{6923C968-9126-4799-ABF4-440AB7B08769}" srcOrd="10" destOrd="0" presId="urn:microsoft.com/office/officeart/2005/8/layout/radial3"/>
    <dgm:cxn modelId="{16A4A659-71BD-45DF-B45A-C2F1B9067FC2}" type="presParOf" srcId="{A4CC747F-C108-48E3-92D3-08241095209C}" destId="{7FBB673E-81A3-4CA3-83B2-6EAE8A63A7C4}" srcOrd="11" destOrd="0" presId="urn:microsoft.com/office/officeart/2005/8/layout/radial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0454A4-B707-4FBF-A06F-D744B8FB064B}">
      <dsp:nvSpPr>
        <dsp:cNvPr id="0" name=""/>
        <dsp:cNvSpPr/>
      </dsp:nvSpPr>
      <dsp:spPr>
        <a:xfrm>
          <a:off x="2151546" y="793807"/>
          <a:ext cx="1696777" cy="1696777"/>
        </a:xfrm>
        <a:prstGeom prst="ellipse">
          <a:avLst/>
        </a:prstGeom>
        <a:solidFill>
          <a:srgbClr val="ED7D3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GB" sz="2000" kern="1200">
              <a:solidFill>
                <a:sysClr val="windowText" lastClr="000000"/>
              </a:solidFill>
              <a:latin typeface="Calibri" panose="020F0502020204030204"/>
              <a:ea typeface="+mn-ea"/>
              <a:cs typeface="+mn-cs"/>
            </a:rPr>
            <a:t>Building a world class city for everyone</a:t>
          </a:r>
        </a:p>
      </dsp:txBody>
      <dsp:txXfrm>
        <a:off x="2400033" y="1042294"/>
        <a:ext cx="1199803" cy="1199803"/>
      </dsp:txXfrm>
    </dsp:sp>
    <dsp:sp modelId="{C75B54B2-8396-47AC-9795-199D848B38D7}">
      <dsp:nvSpPr>
        <dsp:cNvPr id="0" name=""/>
        <dsp:cNvSpPr/>
      </dsp:nvSpPr>
      <dsp:spPr>
        <a:xfrm>
          <a:off x="2575741" y="12660"/>
          <a:ext cx="848388" cy="848388"/>
        </a:xfrm>
        <a:prstGeom prst="ellipse">
          <a:avLst/>
        </a:prstGeom>
        <a:solidFill>
          <a:srgbClr val="A5A5A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Calibri" panose="020F0502020204030204"/>
              <a:ea typeface="+mn-ea"/>
              <a:cs typeface="+mn-cs"/>
            </a:rPr>
            <a:t>Equalities Strategy</a:t>
          </a:r>
        </a:p>
      </dsp:txBody>
      <dsp:txXfrm>
        <a:off x="2699985" y="136904"/>
        <a:ext cx="599900" cy="599900"/>
      </dsp:txXfrm>
    </dsp:sp>
    <dsp:sp modelId="{0E3142BE-52E5-470F-8E7B-A796A50359EC}">
      <dsp:nvSpPr>
        <dsp:cNvPr id="0" name=""/>
        <dsp:cNvSpPr/>
      </dsp:nvSpPr>
      <dsp:spPr>
        <a:xfrm>
          <a:off x="3227398" y="204004"/>
          <a:ext cx="848388" cy="848388"/>
        </a:xfrm>
        <a:prstGeom prst="ellipse">
          <a:avLst/>
        </a:prstGeom>
        <a:solidFill>
          <a:srgbClr val="FFC000">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Calibri" panose="020F0502020204030204"/>
              <a:ea typeface="+mn-ea"/>
              <a:cs typeface="+mn-cs"/>
            </a:rPr>
            <a:t>Financial Inclusion strategy</a:t>
          </a:r>
        </a:p>
      </dsp:txBody>
      <dsp:txXfrm>
        <a:off x="3351642" y="328248"/>
        <a:ext cx="599900" cy="599900"/>
      </dsp:txXfrm>
    </dsp:sp>
    <dsp:sp modelId="{1611D58A-070B-4D74-B689-6366BD2B3654}">
      <dsp:nvSpPr>
        <dsp:cNvPr id="0" name=""/>
        <dsp:cNvSpPr/>
      </dsp:nvSpPr>
      <dsp:spPr>
        <a:xfrm>
          <a:off x="3672158" y="717285"/>
          <a:ext cx="848388" cy="848388"/>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Calibri" panose="020F0502020204030204"/>
              <a:ea typeface="+mn-ea"/>
              <a:cs typeface="+mn-cs"/>
            </a:rPr>
            <a:t>Advice Centre commissioining</a:t>
          </a:r>
        </a:p>
      </dsp:txBody>
      <dsp:txXfrm>
        <a:off x="3796402" y="841529"/>
        <a:ext cx="599900" cy="599900"/>
      </dsp:txXfrm>
    </dsp:sp>
    <dsp:sp modelId="{B87A300D-CC66-4154-9713-51E71C0BBCA1}">
      <dsp:nvSpPr>
        <dsp:cNvPr id="0" name=""/>
        <dsp:cNvSpPr/>
      </dsp:nvSpPr>
      <dsp:spPr>
        <a:xfrm>
          <a:off x="3768814" y="1389540"/>
          <a:ext cx="848388" cy="848388"/>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Calibri" panose="020F0502020204030204"/>
              <a:ea typeface="+mn-ea"/>
              <a:cs typeface="+mn-cs"/>
            </a:rPr>
            <a:t>Thriving Communities strategy</a:t>
          </a:r>
        </a:p>
      </dsp:txBody>
      <dsp:txXfrm>
        <a:off x="3893058" y="1513784"/>
        <a:ext cx="599900" cy="599900"/>
      </dsp:txXfrm>
    </dsp:sp>
    <dsp:sp modelId="{2D06D7A5-B363-4896-B263-79B80BF203C0}">
      <dsp:nvSpPr>
        <dsp:cNvPr id="0" name=""/>
        <dsp:cNvSpPr/>
      </dsp:nvSpPr>
      <dsp:spPr>
        <a:xfrm>
          <a:off x="3486677" y="2007333"/>
          <a:ext cx="848388" cy="848388"/>
        </a:xfrm>
        <a:prstGeom prst="ellipse">
          <a:avLst/>
        </a:prstGeom>
        <a:solidFill>
          <a:srgbClr val="ED7D3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Calibri" panose="020F0502020204030204"/>
              <a:ea typeface="+mn-ea"/>
              <a:cs typeface="+mn-cs"/>
            </a:rPr>
            <a:t>Inclusive Economy strategy</a:t>
          </a:r>
        </a:p>
      </dsp:txBody>
      <dsp:txXfrm>
        <a:off x="3610921" y="2131577"/>
        <a:ext cx="599900" cy="599900"/>
      </dsp:txXfrm>
    </dsp:sp>
    <dsp:sp modelId="{A68B56F1-A9C8-4E75-8657-D127C305C105}">
      <dsp:nvSpPr>
        <dsp:cNvPr id="0" name=""/>
        <dsp:cNvSpPr/>
      </dsp:nvSpPr>
      <dsp:spPr>
        <a:xfrm>
          <a:off x="2915325" y="2374519"/>
          <a:ext cx="848388" cy="848388"/>
        </a:xfrm>
        <a:prstGeom prst="ellipse">
          <a:avLst/>
        </a:prstGeom>
        <a:solidFill>
          <a:srgbClr val="A5A5A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Calibri" panose="020F0502020204030204"/>
              <a:ea typeface="+mn-ea"/>
              <a:cs typeface="+mn-cs"/>
            </a:rPr>
            <a:t>People strategy</a:t>
          </a:r>
        </a:p>
      </dsp:txBody>
      <dsp:txXfrm>
        <a:off x="3039569" y="2498763"/>
        <a:ext cx="599900" cy="599900"/>
      </dsp:txXfrm>
    </dsp:sp>
    <dsp:sp modelId="{470C45ED-CE59-409D-ADC6-E1E114EC5645}">
      <dsp:nvSpPr>
        <dsp:cNvPr id="0" name=""/>
        <dsp:cNvSpPr/>
      </dsp:nvSpPr>
      <dsp:spPr>
        <a:xfrm>
          <a:off x="2236156" y="2374519"/>
          <a:ext cx="848388" cy="848388"/>
        </a:xfrm>
        <a:prstGeom prst="ellipse">
          <a:avLst/>
        </a:prstGeom>
        <a:solidFill>
          <a:srgbClr val="FFC000">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Calibri" panose="020F0502020204030204"/>
              <a:ea typeface="+mn-ea"/>
              <a:cs typeface="+mn-cs"/>
            </a:rPr>
            <a:t>Council Tax Reduction Scheme</a:t>
          </a:r>
        </a:p>
      </dsp:txBody>
      <dsp:txXfrm>
        <a:off x="2360400" y="2498763"/>
        <a:ext cx="599900" cy="599900"/>
      </dsp:txXfrm>
    </dsp:sp>
    <dsp:sp modelId="{BB51DAFF-8702-4E06-9543-08DFAAADEB43}">
      <dsp:nvSpPr>
        <dsp:cNvPr id="0" name=""/>
        <dsp:cNvSpPr/>
      </dsp:nvSpPr>
      <dsp:spPr>
        <a:xfrm>
          <a:off x="1664804" y="2007333"/>
          <a:ext cx="848388" cy="848388"/>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Calibri" panose="020F0502020204030204"/>
              <a:ea typeface="+mn-ea"/>
              <a:cs typeface="+mn-cs"/>
            </a:rPr>
            <a:t>Housing and Homelessness strategy</a:t>
          </a:r>
        </a:p>
      </dsp:txBody>
      <dsp:txXfrm>
        <a:off x="1789048" y="2131577"/>
        <a:ext cx="599900" cy="599900"/>
      </dsp:txXfrm>
    </dsp:sp>
    <dsp:sp modelId="{85034276-D6AD-48BE-B4DA-77C26D0FB5FC}">
      <dsp:nvSpPr>
        <dsp:cNvPr id="0" name=""/>
        <dsp:cNvSpPr/>
      </dsp:nvSpPr>
      <dsp:spPr>
        <a:xfrm>
          <a:off x="1382667" y="1389540"/>
          <a:ext cx="848388" cy="848388"/>
        </a:xfrm>
        <a:prstGeom prst="ellipse">
          <a:avLst/>
        </a:prstGeom>
        <a:solidFill>
          <a:srgbClr val="70AD47">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Calibri" panose="020F0502020204030204"/>
              <a:ea typeface="+mn-ea"/>
              <a:cs typeface="+mn-cs"/>
            </a:rPr>
            <a:t>Countywide homelessness strategy</a:t>
          </a:r>
        </a:p>
      </dsp:txBody>
      <dsp:txXfrm>
        <a:off x="1506911" y="1513784"/>
        <a:ext cx="599900" cy="599900"/>
      </dsp:txXfrm>
    </dsp:sp>
    <dsp:sp modelId="{6923C968-9126-4799-ABF4-440AB7B08769}">
      <dsp:nvSpPr>
        <dsp:cNvPr id="0" name=""/>
        <dsp:cNvSpPr/>
      </dsp:nvSpPr>
      <dsp:spPr>
        <a:xfrm>
          <a:off x="1479323" y="717285"/>
          <a:ext cx="848388" cy="848388"/>
        </a:xfrm>
        <a:prstGeom prst="ellipse">
          <a:avLst/>
        </a:prstGeom>
        <a:solidFill>
          <a:srgbClr val="ED7D3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Calibri" panose="020F0502020204030204"/>
              <a:ea typeface="+mn-ea"/>
              <a:cs typeface="+mn-cs"/>
            </a:rPr>
            <a:t>Cleaner Greener Oxford strategy</a:t>
          </a:r>
        </a:p>
      </dsp:txBody>
      <dsp:txXfrm>
        <a:off x="1603567" y="841529"/>
        <a:ext cx="599900" cy="599900"/>
      </dsp:txXfrm>
    </dsp:sp>
    <dsp:sp modelId="{7FBB673E-81A3-4CA3-83B2-6EAE8A63A7C4}">
      <dsp:nvSpPr>
        <dsp:cNvPr id="0" name=""/>
        <dsp:cNvSpPr/>
      </dsp:nvSpPr>
      <dsp:spPr>
        <a:xfrm>
          <a:off x="1924083" y="204004"/>
          <a:ext cx="848388" cy="848388"/>
        </a:xfrm>
        <a:prstGeom prst="ellipse">
          <a:avLst/>
        </a:prstGeom>
        <a:solidFill>
          <a:srgbClr val="A5A5A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Calibri" panose="020F0502020204030204"/>
              <a:ea typeface="+mn-ea"/>
              <a:cs typeface="+mn-cs"/>
            </a:rPr>
            <a:t>Corporate  Strategy</a:t>
          </a:r>
        </a:p>
      </dsp:txBody>
      <dsp:txXfrm>
        <a:off x="2048327" y="328248"/>
        <a:ext cx="599900" cy="5999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7D48527A125645B3F8CD02DABC791E" ma:contentTypeVersion="4" ma:contentTypeDescription="Create a new document." ma:contentTypeScope="" ma:versionID="6587ffb781e16d76d09f8834b64bc728">
  <xsd:schema xmlns:xsd="http://www.w3.org/2001/XMLSchema" xmlns:xs="http://www.w3.org/2001/XMLSchema" xmlns:p="http://schemas.microsoft.com/office/2006/metadata/properties" xmlns:ns2="5dbcacbc-e47f-48b8-b755-e7c1dfdf10ad" targetNamespace="http://schemas.microsoft.com/office/2006/metadata/properties" ma:root="true" ma:fieldsID="c93356d66216945a4cdb3c97b7bb5203" ns2:_="">
    <xsd:import namespace="5dbcacbc-e47f-48b8-b755-e7c1dfdf10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cacbc-e47f-48b8-b755-e7c1dfdf10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F9D10-AFC3-45C3-9370-D00E0B07E6EF}">
  <ds:schemaRefs>
    <ds:schemaRef ds:uri="http://schemas.microsoft.com/sharepoint/v3/contenttype/forms"/>
  </ds:schemaRefs>
</ds:datastoreItem>
</file>

<file path=customXml/itemProps2.xml><?xml version="1.0" encoding="utf-8"?>
<ds:datastoreItem xmlns:ds="http://schemas.openxmlformats.org/officeDocument/2006/customXml" ds:itemID="{FA6BB5AD-AB40-4477-A58F-6312D2364FF1}">
  <ds:schemaRefs>
    <ds:schemaRef ds:uri="http://schemas.openxmlformats.org/package/2006/metadata/core-properties"/>
    <ds:schemaRef ds:uri="http://schemas.microsoft.com/office/2006/documentManagement/types"/>
    <ds:schemaRef ds:uri="5dbcacbc-e47f-48b8-b755-e7c1dfdf10ad"/>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499F3B1-313E-4A87-8F42-815C2C3D12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cacbc-e47f-48b8-b755-e7c1dfdf1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5DDDE3-357A-4A43-9001-AEB956BDC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CFE0388</Template>
  <TotalTime>14</TotalTime>
  <Pages>119</Pages>
  <Words>41357</Words>
  <Characters>235737</Characters>
  <Application>Microsoft Office Word</Application>
  <DocSecurity>0</DocSecurity>
  <Lines>1964</Lines>
  <Paragraphs>553</Paragraphs>
  <ScaleCrop>false</ScaleCrop>
  <HeadingPairs>
    <vt:vector size="2" baseType="variant">
      <vt:variant>
        <vt:lpstr>Title</vt:lpstr>
      </vt:variant>
      <vt:variant>
        <vt:i4>1</vt:i4>
      </vt:variant>
    </vt:vector>
  </HeadingPairs>
  <TitlesOfParts>
    <vt:vector size="1" baseType="lpstr">
      <vt:lpstr/>
    </vt:vector>
  </TitlesOfParts>
  <Company>Oxford City County</Company>
  <LinksUpToDate>false</LinksUpToDate>
  <CharactersWithSpaces>276541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HAAPALAHTI Lena</dc:creator>
  <cp:keywords/>
  <dc:description/>
  <cp:lastModifiedBy>MITCHELL John</cp:lastModifiedBy>
  <cp:revision>4</cp:revision>
  <dcterms:created xsi:type="dcterms:W3CDTF">2021-05-21T13:19:00Z</dcterms:created>
  <dcterms:modified xsi:type="dcterms:W3CDTF">2021-05-21T15:53:00Z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0x010100B97D48527A125645B3F8CD02DABC791E</vt:lpwstr>
  </property>
</Properties>
</file>